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044B2" w14:textId="77777777" w:rsidR="00AA74A5" w:rsidRDefault="00AA74A5" w:rsidP="00992506">
      <w:pPr>
        <w:spacing w:line="276" w:lineRule="auto"/>
        <w:jc w:val="center"/>
        <w:rPr>
          <w:b/>
          <w:caps/>
        </w:rPr>
      </w:pPr>
      <w:r>
        <w:rPr>
          <w:b/>
          <w:caps/>
        </w:rPr>
        <w:t xml:space="preserve">Susitarimas </w:t>
      </w:r>
    </w:p>
    <w:p w14:paraId="07C85F39" w14:textId="076F7FAE" w:rsidR="00AA74A5" w:rsidRDefault="00AA74A5" w:rsidP="00992506">
      <w:pPr>
        <w:spacing w:line="276" w:lineRule="auto"/>
        <w:jc w:val="center"/>
      </w:pPr>
      <w:r>
        <w:rPr>
          <w:b/>
          <w:caps/>
        </w:rPr>
        <w:t xml:space="preserve">DĖL </w:t>
      </w:r>
      <w:r w:rsidRPr="00FD7C20">
        <w:rPr>
          <w:b/>
          <w:caps/>
        </w:rPr>
        <w:t>20</w:t>
      </w:r>
      <w:r w:rsidR="00C6328E">
        <w:rPr>
          <w:b/>
          <w:caps/>
        </w:rPr>
        <w:t>2</w:t>
      </w:r>
      <w:r w:rsidR="00B10D95">
        <w:rPr>
          <w:b/>
          <w:caps/>
        </w:rPr>
        <w:t>1</w:t>
      </w:r>
      <w:r>
        <w:rPr>
          <w:b/>
          <w:caps/>
        </w:rPr>
        <w:t>-</w:t>
      </w:r>
      <w:r w:rsidR="007A5F84">
        <w:rPr>
          <w:b/>
          <w:caps/>
        </w:rPr>
        <w:t>0</w:t>
      </w:r>
      <w:r w:rsidR="00DF744E">
        <w:rPr>
          <w:b/>
          <w:caps/>
        </w:rPr>
        <w:t>6</w:t>
      </w:r>
      <w:r w:rsidRPr="00FD7C20">
        <w:rPr>
          <w:b/>
          <w:caps/>
        </w:rPr>
        <w:t>-</w:t>
      </w:r>
      <w:r w:rsidR="00DF744E">
        <w:rPr>
          <w:b/>
          <w:caps/>
        </w:rPr>
        <w:t>23</w:t>
      </w:r>
      <w:r w:rsidRPr="00FD7C20">
        <w:rPr>
          <w:b/>
          <w:caps/>
        </w:rPr>
        <w:t xml:space="preserve"> </w:t>
      </w:r>
      <w:r w:rsidR="00FE0686">
        <w:rPr>
          <w:b/>
          <w:caps/>
        </w:rPr>
        <w:t xml:space="preserve">PIRKIMO – PARDAVIMO </w:t>
      </w:r>
      <w:r>
        <w:rPr>
          <w:b/>
          <w:caps/>
        </w:rPr>
        <w:t>SUTARTIES</w:t>
      </w:r>
      <w:r w:rsidRPr="00FD7C20">
        <w:rPr>
          <w:b/>
          <w:caps/>
        </w:rPr>
        <w:t xml:space="preserve"> Nr. </w:t>
      </w:r>
      <w:r w:rsidR="00C16380">
        <w:rPr>
          <w:b/>
          <w:caps/>
        </w:rPr>
        <w:t>2</w:t>
      </w:r>
      <w:r w:rsidR="00B10D95">
        <w:rPr>
          <w:b/>
          <w:caps/>
        </w:rPr>
        <w:t>1</w:t>
      </w:r>
      <w:r>
        <w:rPr>
          <w:b/>
          <w:caps/>
        </w:rPr>
        <w:t>-c</w:t>
      </w:r>
      <w:r w:rsidR="00DF744E">
        <w:rPr>
          <w:b/>
          <w:caps/>
        </w:rPr>
        <w:t>-2568</w:t>
      </w:r>
      <w:r w:rsidR="004D4616">
        <w:rPr>
          <w:b/>
          <w:caps/>
        </w:rPr>
        <w:t xml:space="preserve"> </w:t>
      </w:r>
      <w:r>
        <w:rPr>
          <w:b/>
          <w:caps/>
        </w:rPr>
        <w:t>PAKEITIMO</w:t>
      </w:r>
    </w:p>
    <w:p w14:paraId="2CF9B92B" w14:textId="77777777" w:rsidR="00AA74A5" w:rsidRDefault="00AA74A5" w:rsidP="00992506">
      <w:pPr>
        <w:spacing w:line="276" w:lineRule="auto"/>
        <w:jc w:val="center"/>
      </w:pPr>
    </w:p>
    <w:p w14:paraId="03416797" w14:textId="6D9924FE" w:rsidR="00AA74A5" w:rsidRPr="005C432C" w:rsidRDefault="00AA74A5" w:rsidP="00992506">
      <w:pPr>
        <w:spacing w:line="276" w:lineRule="auto"/>
        <w:jc w:val="center"/>
      </w:pPr>
      <w:r w:rsidRPr="005C432C">
        <w:t>20</w:t>
      </w:r>
      <w:r w:rsidR="000D4A1B">
        <w:t>24</w:t>
      </w:r>
      <w:r>
        <w:t xml:space="preserve"> m. </w:t>
      </w:r>
      <w:r w:rsidR="00DF744E">
        <w:t>spalio</w:t>
      </w:r>
      <w:r>
        <w:t xml:space="preserve">     </w:t>
      </w:r>
      <w:r w:rsidRPr="005C432C">
        <w:t xml:space="preserve"> d.</w:t>
      </w:r>
      <w:r>
        <w:t xml:space="preserve">      </w:t>
      </w:r>
    </w:p>
    <w:p w14:paraId="7F2FAB79" w14:textId="77777777" w:rsidR="00AA74A5" w:rsidRPr="005C432C" w:rsidRDefault="00AA74A5" w:rsidP="00992506">
      <w:pPr>
        <w:spacing w:line="276" w:lineRule="auto"/>
        <w:jc w:val="center"/>
      </w:pPr>
      <w:r w:rsidRPr="005C432C">
        <w:t>Vilnius</w:t>
      </w:r>
    </w:p>
    <w:p w14:paraId="62D233D3" w14:textId="77777777" w:rsidR="00AA74A5" w:rsidRDefault="00AA74A5" w:rsidP="00992506">
      <w:pPr>
        <w:spacing w:line="276" w:lineRule="auto"/>
        <w:jc w:val="center"/>
      </w:pPr>
    </w:p>
    <w:p w14:paraId="351B0197" w14:textId="2132C857" w:rsidR="00AA74A5" w:rsidRPr="00FD7C20" w:rsidRDefault="00AA74A5" w:rsidP="00992506">
      <w:pPr>
        <w:spacing w:line="276" w:lineRule="auto"/>
        <w:jc w:val="both"/>
      </w:pPr>
      <w:r w:rsidRPr="00FD7C20">
        <w:rPr>
          <w:b/>
          <w:bCs/>
        </w:rPr>
        <w:t>VšĮ Vilniaus universiteto ligoninė Santaros klinikos</w:t>
      </w:r>
      <w:r w:rsidRPr="00FD7C20">
        <w:t>, juridinio asmens kodas 124364561, atstovaujam</w:t>
      </w:r>
      <w:r w:rsidR="001F371F">
        <w:t>a</w:t>
      </w:r>
      <w:r w:rsidRPr="00FD7C20">
        <w:t xml:space="preserve"> </w:t>
      </w:r>
      <w:r>
        <w:t xml:space="preserve">generalinio direktoriaus </w:t>
      </w:r>
      <w:r w:rsidR="00DF744E">
        <w:t>Tomo Jovaišos</w:t>
      </w:r>
      <w:r>
        <w:t>, veikiančio pagal įstaigos įstatus</w:t>
      </w:r>
      <w:r w:rsidRPr="00FD7C20">
        <w:rPr>
          <w:i/>
          <w:iCs/>
        </w:rPr>
        <w:t xml:space="preserve"> </w:t>
      </w:r>
      <w:r w:rsidRPr="00FD7C20">
        <w:t xml:space="preserve">(toliau – </w:t>
      </w:r>
      <w:r>
        <w:rPr>
          <w:bCs/>
        </w:rPr>
        <w:t>Pirkėjas</w:t>
      </w:r>
      <w:r w:rsidRPr="00FD7C20">
        <w:t>), ir</w:t>
      </w:r>
    </w:p>
    <w:p w14:paraId="6818D2D2" w14:textId="20134C5A" w:rsidR="00AA74A5" w:rsidRPr="000D4A1B" w:rsidRDefault="00DF744E" w:rsidP="00992506">
      <w:pPr>
        <w:spacing w:line="276" w:lineRule="auto"/>
        <w:jc w:val="both"/>
        <w:rPr>
          <w:b/>
          <w:bCs/>
        </w:rPr>
      </w:pPr>
      <w:r>
        <w:rPr>
          <w:b/>
          <w:bCs/>
        </w:rPr>
        <w:t>UAB</w:t>
      </w:r>
      <w:r w:rsidRPr="00FE2EB6">
        <w:rPr>
          <w:b/>
          <w:bCs/>
        </w:rPr>
        <w:t xml:space="preserve"> </w:t>
      </w:r>
      <w:r>
        <w:rPr>
          <w:b/>
          <w:bCs/>
        </w:rPr>
        <w:t>„D</w:t>
      </w:r>
      <w:r w:rsidRPr="00FE2EB6">
        <w:rPr>
          <w:b/>
          <w:bCs/>
        </w:rPr>
        <w:t>iagnostinės sistemos</w:t>
      </w:r>
      <w:r>
        <w:rPr>
          <w:b/>
          <w:bCs/>
        </w:rPr>
        <w:t>“</w:t>
      </w:r>
      <w:r>
        <w:t xml:space="preserve">, juridinio asmens kodas </w:t>
      </w:r>
      <w:r w:rsidRPr="00FE2EB6">
        <w:t>122263421</w:t>
      </w:r>
      <w:r>
        <w:t xml:space="preserve">, atstovaujama direktoriaus Juliaus Ptašeko, veikiančio pagal įstaigos įstatus </w:t>
      </w:r>
      <w:r w:rsidR="00AA74A5" w:rsidRPr="00E206F5">
        <w:t>(</w:t>
      </w:r>
      <w:r w:rsidR="00AA74A5" w:rsidRPr="00FD7C20">
        <w:t xml:space="preserve">toliau – </w:t>
      </w:r>
      <w:r w:rsidR="00AA74A5">
        <w:t>Pardavėja</w:t>
      </w:r>
      <w:r w:rsidR="00AA74A5" w:rsidRPr="00A50543">
        <w:t>s),</w:t>
      </w:r>
    </w:p>
    <w:p w14:paraId="1A8DE150" w14:textId="77777777" w:rsidR="00FE0686" w:rsidRDefault="00FE0686" w:rsidP="00992506">
      <w:pPr>
        <w:spacing w:line="276" w:lineRule="auto"/>
        <w:jc w:val="both"/>
      </w:pPr>
      <w:r>
        <w:t>toliau kartu vadinamos Šalimis, o kiekviena atskirai – Š</w:t>
      </w:r>
      <w:r w:rsidRPr="00FD7C20">
        <w:t>alimi,</w:t>
      </w:r>
    </w:p>
    <w:p w14:paraId="4A67F722" w14:textId="77777777" w:rsidR="00A50543" w:rsidRDefault="00A50543" w:rsidP="00992506">
      <w:pPr>
        <w:spacing w:line="276" w:lineRule="auto"/>
        <w:jc w:val="both"/>
        <w:rPr>
          <w:b/>
        </w:rPr>
      </w:pPr>
    </w:p>
    <w:p w14:paraId="0ADBA4B8" w14:textId="77777777" w:rsidR="00A50543" w:rsidRPr="00550934" w:rsidRDefault="00A50543" w:rsidP="00992506">
      <w:pPr>
        <w:spacing w:line="276" w:lineRule="auto"/>
        <w:jc w:val="both"/>
      </w:pPr>
      <w:r>
        <w:t>atsižvelgdamos į tai, kad:</w:t>
      </w:r>
      <w:r w:rsidRPr="00550934">
        <w:t xml:space="preserve"> </w:t>
      </w:r>
    </w:p>
    <w:p w14:paraId="274AE137" w14:textId="79500815" w:rsidR="00A50543" w:rsidRDefault="00A50543" w:rsidP="00992506">
      <w:pPr>
        <w:pStyle w:val="ListParagraph"/>
        <w:numPr>
          <w:ilvl w:val="0"/>
          <w:numId w:val="2"/>
        </w:numPr>
        <w:tabs>
          <w:tab w:val="left" w:pos="284"/>
        </w:tabs>
        <w:spacing w:line="276" w:lineRule="auto"/>
        <w:ind w:left="0" w:firstLine="142"/>
        <w:jc w:val="both"/>
        <w:rPr>
          <w:bCs/>
        </w:rPr>
      </w:pPr>
      <w:r>
        <w:t>202</w:t>
      </w:r>
      <w:r w:rsidR="00B10D95">
        <w:t xml:space="preserve">1 </w:t>
      </w:r>
      <w:r>
        <w:t xml:space="preserve">m. </w:t>
      </w:r>
      <w:r w:rsidR="001E22F7">
        <w:t>birželio 23</w:t>
      </w:r>
      <w:r w:rsidR="00D32769">
        <w:t xml:space="preserve"> </w:t>
      </w:r>
      <w:r>
        <w:t xml:space="preserve">d. tarp Šalių sudaryta pirkimo-pardavimo sutartis Nr. </w:t>
      </w:r>
      <w:r w:rsidR="00C16380">
        <w:t>2</w:t>
      </w:r>
      <w:r w:rsidR="00B10D95">
        <w:t>1</w:t>
      </w:r>
      <w:r>
        <w:rPr>
          <w:caps/>
        </w:rPr>
        <w:t>-c-</w:t>
      </w:r>
      <w:r w:rsidR="001E22F7">
        <w:rPr>
          <w:caps/>
        </w:rPr>
        <w:t>2568</w:t>
      </w:r>
      <w:r>
        <w:rPr>
          <w:caps/>
        </w:rPr>
        <w:t xml:space="preserve"> </w:t>
      </w:r>
      <w:r>
        <w:t>(toliau – Sutartis)</w:t>
      </w:r>
      <w:r>
        <w:rPr>
          <w:bCs/>
        </w:rPr>
        <w:t>;</w:t>
      </w:r>
    </w:p>
    <w:p w14:paraId="41FEF39B" w14:textId="77777777" w:rsidR="00DD1224" w:rsidRDefault="00A50543" w:rsidP="00DD1224">
      <w:pPr>
        <w:pStyle w:val="ListParagraph"/>
        <w:numPr>
          <w:ilvl w:val="0"/>
          <w:numId w:val="2"/>
        </w:numPr>
        <w:tabs>
          <w:tab w:val="left" w:pos="284"/>
        </w:tabs>
        <w:spacing w:line="276" w:lineRule="auto"/>
        <w:ind w:left="0" w:firstLine="142"/>
        <w:jc w:val="both"/>
        <w:rPr>
          <w:bCs/>
        </w:rPr>
      </w:pPr>
      <w:r>
        <w:rPr>
          <w:bCs/>
        </w:rPr>
        <w:t xml:space="preserve">Sutartis galioja iki </w:t>
      </w:r>
      <w:r w:rsidR="00C16380">
        <w:rPr>
          <w:bCs/>
        </w:rPr>
        <w:t xml:space="preserve">visiško Šalių pagal Sutartį įsipareigojimų įvykdymo, bet ne ilgiau kaip iki </w:t>
      </w:r>
      <w:r>
        <w:rPr>
          <w:bCs/>
        </w:rPr>
        <w:t>20</w:t>
      </w:r>
      <w:r w:rsidR="007B0AA7">
        <w:rPr>
          <w:bCs/>
        </w:rPr>
        <w:t>2</w:t>
      </w:r>
      <w:r w:rsidR="001E22F7">
        <w:rPr>
          <w:bCs/>
        </w:rPr>
        <w:t>6</w:t>
      </w:r>
      <w:r w:rsidR="007A5F84">
        <w:rPr>
          <w:bCs/>
        </w:rPr>
        <w:t xml:space="preserve"> </w:t>
      </w:r>
      <w:r>
        <w:rPr>
          <w:bCs/>
        </w:rPr>
        <w:t>m</w:t>
      </w:r>
      <w:r w:rsidR="007B0AA7">
        <w:rPr>
          <w:bCs/>
        </w:rPr>
        <w:t xml:space="preserve">. </w:t>
      </w:r>
      <w:r w:rsidR="001E22F7">
        <w:rPr>
          <w:bCs/>
        </w:rPr>
        <w:t>birželio 23</w:t>
      </w:r>
      <w:r>
        <w:rPr>
          <w:bCs/>
        </w:rPr>
        <w:t xml:space="preserve"> d.;</w:t>
      </w:r>
    </w:p>
    <w:p w14:paraId="405BC787" w14:textId="7A1991E5" w:rsidR="00B10D95" w:rsidRPr="00DD1224" w:rsidRDefault="00B10D95" w:rsidP="00DD1224">
      <w:pPr>
        <w:pStyle w:val="ListParagraph"/>
        <w:numPr>
          <w:ilvl w:val="0"/>
          <w:numId w:val="2"/>
        </w:numPr>
        <w:tabs>
          <w:tab w:val="left" w:pos="284"/>
        </w:tabs>
        <w:spacing w:line="276" w:lineRule="auto"/>
        <w:ind w:left="0" w:firstLine="142"/>
        <w:jc w:val="both"/>
        <w:rPr>
          <w:bCs/>
        </w:rPr>
      </w:pPr>
      <w:r w:rsidRPr="00DD1224">
        <w:rPr>
          <w:bCs/>
        </w:rPr>
        <w:t>Sutarties 3.2. punktas numato galimybę, jei dėl nuo Pardavėjo nepriklausančių aplinkybių, kurių nebuvo įmanoma numatyti rengiant pirkimo dokumentus ir/ar Sutarties sudarymo metu, Pardavėjas negali pristatyti pasiūlyme nurodyto modelio prekių, Sutarties Šalims išreiškus sutikimą, nekeičiant Sutarties kainos, Pardavėjas gali pristatyti kito modelio prekes su sąlyga, kad naujas modelis visiškai atitiks pirkimo dokumentuose ir Sutarties priede keliamus reikalavimus</w:t>
      </w:r>
      <w:r w:rsidR="00214BFE" w:rsidRPr="00DD1224">
        <w:rPr>
          <w:bCs/>
        </w:rPr>
        <w:t>;</w:t>
      </w:r>
    </w:p>
    <w:p w14:paraId="1C024F1A" w14:textId="22F6CEBD" w:rsidR="00B10D95" w:rsidRPr="0049357D" w:rsidRDefault="00B10D95" w:rsidP="0049357D">
      <w:pPr>
        <w:pStyle w:val="ListParagraph"/>
        <w:numPr>
          <w:ilvl w:val="0"/>
          <w:numId w:val="2"/>
        </w:numPr>
        <w:tabs>
          <w:tab w:val="left" w:pos="567"/>
        </w:tabs>
        <w:spacing w:line="276" w:lineRule="auto"/>
        <w:ind w:left="0" w:firstLine="284"/>
        <w:jc w:val="both"/>
        <w:rPr>
          <w:bCs/>
        </w:rPr>
      </w:pPr>
      <w:r>
        <w:t>2024 m.</w:t>
      </w:r>
      <w:r w:rsidR="00DD1224">
        <w:t xml:space="preserve"> rugsėjo 4</w:t>
      </w:r>
      <w:r>
        <w:t xml:space="preserve"> d. </w:t>
      </w:r>
      <w:r w:rsidR="00DD1224">
        <w:t>pranešimu</w:t>
      </w:r>
      <w:r>
        <w:t xml:space="preserve"> „</w:t>
      </w:r>
      <w:r w:rsidRPr="00B10D95">
        <w:t xml:space="preserve">Dėl </w:t>
      </w:r>
      <w:r w:rsidR="00DD1224">
        <w:t>Optilite analizatoriaus reagentų pakeitimo</w:t>
      </w:r>
      <w:r>
        <w:t xml:space="preserve">“ Pardavėjas informavo, kad </w:t>
      </w:r>
      <w:r w:rsidR="00DD1224" w:rsidRPr="00DD1224">
        <w:t>gamintoj</w:t>
      </w:r>
      <w:r w:rsidR="00DD1224">
        <w:t>as</w:t>
      </w:r>
      <w:r w:rsidR="00DD1224" w:rsidRPr="00DD1224">
        <w:t xml:space="preserve"> Binding Site </w:t>
      </w:r>
      <w:r w:rsidR="00DD1224">
        <w:t>informavo apie</w:t>
      </w:r>
      <w:r w:rsidR="00DD1224" w:rsidRPr="00DD1224">
        <w:t xml:space="preserve"> keičiam</w:t>
      </w:r>
      <w:r w:rsidR="00DD1224">
        <w:t>us</w:t>
      </w:r>
      <w:r w:rsidR="00DD1224" w:rsidRPr="00DD1224">
        <w:t xml:space="preserve"> analizatoriaus Optilite reagent</w:t>
      </w:r>
      <w:r w:rsidR="00DD1224">
        <w:t>us</w:t>
      </w:r>
      <w:r w:rsidR="00DD1224" w:rsidRPr="00DD1224">
        <w:t xml:space="preserve"> – SAA reagentas, kalibratorius ir kontrolė bei sTFR reagentas, kalibratorius ir kontrolė. SAA bei sTFR reagentai bus tiekiami, apjungus į rinkinį reagentą, kalibratorių ir kontrolę.</w:t>
      </w:r>
      <w:r w:rsidR="0049357D">
        <w:t xml:space="preserve"> </w:t>
      </w:r>
      <w:r w:rsidR="0049357D" w:rsidRPr="0049357D">
        <w:t>S</w:t>
      </w:r>
      <w:r w:rsidR="00261E27" w:rsidRPr="0049357D">
        <w:t xml:space="preserve">iūloma </w:t>
      </w:r>
      <w:r w:rsidR="0049357D" w:rsidRPr="0049357D">
        <w:t xml:space="preserve">SAA reagento </w:t>
      </w:r>
      <w:r w:rsidR="00261E27" w:rsidRPr="0049357D">
        <w:t xml:space="preserve">komplekto kaina – </w:t>
      </w:r>
      <w:r w:rsidR="0049357D" w:rsidRPr="0049357D">
        <w:t>1 214,0</w:t>
      </w:r>
      <w:r w:rsidR="0049357D">
        <w:t xml:space="preserve">0 Eur be PVM, </w:t>
      </w:r>
      <w:r w:rsidR="0049357D" w:rsidRPr="0049357D">
        <w:t xml:space="preserve"> </w:t>
      </w:r>
      <w:r w:rsidR="0049357D">
        <w:t xml:space="preserve">siūloma </w:t>
      </w:r>
      <w:r w:rsidR="0049357D" w:rsidRPr="00DD1224">
        <w:t>sTFR</w:t>
      </w:r>
      <w:r w:rsidR="0049357D">
        <w:t xml:space="preserve"> reagento komplekto kaina – 1 195,00 Eur be PVM;</w:t>
      </w:r>
    </w:p>
    <w:p w14:paraId="0A7D07D0" w14:textId="77777777" w:rsidR="00B10D95" w:rsidRPr="0049357D" w:rsidRDefault="00B10D95" w:rsidP="0049357D">
      <w:pPr>
        <w:tabs>
          <w:tab w:val="left" w:pos="567"/>
        </w:tabs>
        <w:spacing w:line="276" w:lineRule="auto"/>
        <w:jc w:val="both"/>
        <w:rPr>
          <w:bCs/>
        </w:rPr>
      </w:pPr>
    </w:p>
    <w:p w14:paraId="79A17D97" w14:textId="2F37412B" w:rsidR="00B10D95" w:rsidRDefault="00B10D95" w:rsidP="00B10D95">
      <w:pPr>
        <w:spacing w:line="276" w:lineRule="auto"/>
        <w:jc w:val="both"/>
      </w:pPr>
      <w:r>
        <w:t xml:space="preserve">bei </w:t>
      </w:r>
      <w:r w:rsidRPr="005E1A67">
        <w:t>vadovaudamosi</w:t>
      </w:r>
      <w:r>
        <w:t xml:space="preserve"> Sutarties 3.2. punktu ir Lietuvos Respublikos viešųjų pirkimų įstatymo</w:t>
      </w:r>
      <w:r w:rsidR="004B39B5">
        <w:t xml:space="preserve"> 17 straipsnio 1 dalimi bei</w:t>
      </w:r>
      <w:r>
        <w:t xml:space="preserve"> 89 straipsnio 1 dalies 1 punktu, </w:t>
      </w:r>
    </w:p>
    <w:p w14:paraId="435C118D" w14:textId="77777777" w:rsidR="00B10D95" w:rsidRDefault="00B10D95" w:rsidP="00B10D95">
      <w:pPr>
        <w:spacing w:line="276" w:lineRule="auto"/>
        <w:jc w:val="both"/>
      </w:pPr>
    </w:p>
    <w:p w14:paraId="3E1A2644" w14:textId="77777777" w:rsidR="00B10D95" w:rsidRPr="00D73DFA" w:rsidRDefault="00B10D95" w:rsidP="00B10D95">
      <w:pPr>
        <w:pStyle w:val="BodyText"/>
        <w:spacing w:line="276" w:lineRule="auto"/>
        <w:ind w:right="118"/>
        <w:jc w:val="both"/>
      </w:pPr>
      <w:r w:rsidRPr="00D73DFA">
        <w:t>Šalys sudaro šį susitarimą</w:t>
      </w:r>
      <w:r>
        <w:t xml:space="preserve"> (toliau – Susitarimas)</w:t>
      </w:r>
      <w:r w:rsidRPr="00D73DFA">
        <w:t>, kuriuo susitaria:</w:t>
      </w:r>
    </w:p>
    <w:p w14:paraId="4910CB1D" w14:textId="65933FDB" w:rsidR="00B10D95" w:rsidRDefault="00B10D95" w:rsidP="00B10D95">
      <w:pPr>
        <w:numPr>
          <w:ilvl w:val="0"/>
          <w:numId w:val="1"/>
        </w:numPr>
        <w:tabs>
          <w:tab w:val="left" w:pos="567"/>
        </w:tabs>
        <w:spacing w:line="276" w:lineRule="auto"/>
        <w:ind w:left="0" w:firstLine="284"/>
        <w:jc w:val="both"/>
      </w:pPr>
      <w:r>
        <w:t>Pakeisti Sutarties priedo Nr. 1</w:t>
      </w:r>
      <w:r w:rsidRPr="001771B9">
        <w:t xml:space="preserve"> </w:t>
      </w:r>
      <w:r>
        <w:t xml:space="preserve">„Specifikacija ir įkainiai“ </w:t>
      </w:r>
      <w:r w:rsidR="00261E27">
        <w:t>lentelė</w:t>
      </w:r>
      <w:r w:rsidR="00DD1224">
        <w:t xml:space="preserve">s pirkimo dalis Nr. </w:t>
      </w:r>
      <w:r w:rsidR="00DD1224" w:rsidRPr="00DD1224">
        <w:t>1.22</w:t>
      </w:r>
      <w:r w:rsidR="004C6673">
        <w:t xml:space="preserve">, </w:t>
      </w:r>
      <w:r w:rsidR="00DD1224" w:rsidRPr="00DD1224">
        <w:t>1.23, 1.24 ir 1.25</w:t>
      </w:r>
      <w:r w:rsidR="004C6673">
        <w:t xml:space="preserve">, </w:t>
      </w:r>
      <w:r w:rsidR="00DD1224" w:rsidRPr="00DD1224">
        <w:t>1.26 ir 1.27</w:t>
      </w:r>
      <w:r w:rsidR="004C6673">
        <w:t>, jas išdėstant nauja redakcija, nekeičiant Sutarties priedo Nr. 1 lentelės numeracijos:</w:t>
      </w:r>
      <w:r w:rsidR="00DD1224" w:rsidRPr="00DD1224">
        <w:t xml:space="preserve"> </w:t>
      </w:r>
    </w:p>
    <w:p w14:paraId="217F7C71" w14:textId="77777777" w:rsidR="004C6673" w:rsidRDefault="004C6673" w:rsidP="004C6673">
      <w:pPr>
        <w:tabs>
          <w:tab w:val="left" w:pos="567"/>
        </w:tabs>
        <w:spacing w:line="276" w:lineRule="auto"/>
        <w:jc w:val="both"/>
      </w:pPr>
    </w:p>
    <w:p w14:paraId="4CA06B2D" w14:textId="77777777" w:rsidR="004C6673" w:rsidRDefault="004C6673" w:rsidP="004C6673">
      <w:pPr>
        <w:tabs>
          <w:tab w:val="left" w:pos="567"/>
        </w:tabs>
        <w:spacing w:line="276" w:lineRule="auto"/>
        <w:jc w:val="both"/>
      </w:pPr>
    </w:p>
    <w:tbl>
      <w:tblPr>
        <w:tblW w:w="10589" w:type="dxa"/>
        <w:jc w:val="center"/>
        <w:tblLook w:val="04A0" w:firstRow="1" w:lastRow="0" w:firstColumn="1" w:lastColumn="0" w:noHBand="0" w:noVBand="1"/>
      </w:tblPr>
      <w:tblGrid>
        <w:gridCol w:w="795"/>
        <w:gridCol w:w="2169"/>
        <w:gridCol w:w="1230"/>
        <w:gridCol w:w="1328"/>
        <w:gridCol w:w="1981"/>
        <w:gridCol w:w="1559"/>
        <w:gridCol w:w="1527"/>
      </w:tblGrid>
      <w:tr w:rsidR="00AF38FA" w14:paraId="2D85360B" w14:textId="671FBD86" w:rsidTr="00AF38FA">
        <w:trPr>
          <w:trHeight w:val="1250"/>
          <w:jc w:val="center"/>
        </w:trPr>
        <w:tc>
          <w:tcPr>
            <w:tcW w:w="79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25922DA" w14:textId="77777777" w:rsidR="00AF38FA" w:rsidRPr="00AF38FA" w:rsidRDefault="00AF38FA">
            <w:pPr>
              <w:jc w:val="center"/>
              <w:rPr>
                <w:b/>
                <w:bCs/>
                <w:color w:val="000000"/>
                <w:sz w:val="20"/>
                <w:szCs w:val="20"/>
              </w:rPr>
            </w:pPr>
            <w:r w:rsidRPr="00AF38FA">
              <w:rPr>
                <w:b/>
                <w:bCs/>
                <w:color w:val="000000"/>
                <w:sz w:val="20"/>
                <w:szCs w:val="20"/>
              </w:rPr>
              <w:lastRenderedPageBreak/>
              <w:t>Eil. Nr.</w:t>
            </w:r>
          </w:p>
        </w:tc>
        <w:tc>
          <w:tcPr>
            <w:tcW w:w="2169" w:type="dxa"/>
            <w:tcBorders>
              <w:top w:val="single" w:sz="8" w:space="0" w:color="auto"/>
              <w:left w:val="nil"/>
              <w:bottom w:val="single" w:sz="4" w:space="0" w:color="auto"/>
              <w:right w:val="single" w:sz="4" w:space="0" w:color="auto"/>
            </w:tcBorders>
            <w:shd w:val="clear" w:color="auto" w:fill="auto"/>
            <w:vAlign w:val="center"/>
            <w:hideMark/>
          </w:tcPr>
          <w:p w14:paraId="109AE183" w14:textId="77777777" w:rsidR="00AF38FA" w:rsidRPr="00AF38FA" w:rsidRDefault="00AF38FA">
            <w:pPr>
              <w:jc w:val="center"/>
              <w:rPr>
                <w:b/>
                <w:bCs/>
                <w:color w:val="000000"/>
                <w:sz w:val="20"/>
                <w:szCs w:val="20"/>
              </w:rPr>
            </w:pPr>
            <w:r w:rsidRPr="00AF38FA">
              <w:rPr>
                <w:b/>
                <w:bCs/>
                <w:color w:val="000000"/>
                <w:sz w:val="20"/>
                <w:szCs w:val="20"/>
              </w:rPr>
              <w:t>Reagento ar pagalbinės priemonės pavadinimas</w:t>
            </w:r>
          </w:p>
        </w:tc>
        <w:tc>
          <w:tcPr>
            <w:tcW w:w="1230" w:type="dxa"/>
            <w:tcBorders>
              <w:top w:val="single" w:sz="4" w:space="0" w:color="auto"/>
              <w:left w:val="nil"/>
              <w:bottom w:val="single" w:sz="4" w:space="0" w:color="auto"/>
              <w:right w:val="single" w:sz="4" w:space="0" w:color="auto"/>
            </w:tcBorders>
            <w:shd w:val="clear" w:color="000000" w:fill="FFFFFF"/>
            <w:vAlign w:val="center"/>
            <w:hideMark/>
          </w:tcPr>
          <w:p w14:paraId="2ED3C341" w14:textId="71E73521" w:rsidR="00AF38FA" w:rsidRPr="00AF38FA" w:rsidRDefault="00AF38FA">
            <w:pPr>
              <w:rPr>
                <w:b/>
                <w:bCs/>
                <w:sz w:val="20"/>
                <w:szCs w:val="20"/>
              </w:rPr>
            </w:pPr>
            <w:r w:rsidRPr="00AF38FA">
              <w:rPr>
                <w:b/>
                <w:bCs/>
                <w:sz w:val="20"/>
                <w:szCs w:val="20"/>
              </w:rPr>
              <w:t xml:space="preserve">Naujo rinkinio katalogo Nr. </w:t>
            </w:r>
          </w:p>
        </w:tc>
        <w:tc>
          <w:tcPr>
            <w:tcW w:w="1328" w:type="dxa"/>
            <w:tcBorders>
              <w:top w:val="single" w:sz="4" w:space="0" w:color="auto"/>
              <w:left w:val="nil"/>
              <w:bottom w:val="single" w:sz="4" w:space="0" w:color="auto"/>
              <w:right w:val="single" w:sz="4" w:space="0" w:color="auto"/>
            </w:tcBorders>
            <w:shd w:val="clear" w:color="000000" w:fill="FFFFFF"/>
            <w:vAlign w:val="center"/>
          </w:tcPr>
          <w:p w14:paraId="375283A9" w14:textId="77777777" w:rsidR="00AF38FA" w:rsidRPr="00AF38FA" w:rsidRDefault="00AF38FA">
            <w:pPr>
              <w:rPr>
                <w:b/>
                <w:bCs/>
                <w:sz w:val="20"/>
                <w:szCs w:val="20"/>
              </w:rPr>
            </w:pPr>
          </w:p>
          <w:p w14:paraId="7391A95E" w14:textId="746AAF09" w:rsidR="00AF38FA" w:rsidRPr="00AF38FA" w:rsidRDefault="00AF38FA">
            <w:pPr>
              <w:rPr>
                <w:b/>
                <w:bCs/>
                <w:sz w:val="20"/>
                <w:szCs w:val="20"/>
              </w:rPr>
            </w:pPr>
            <w:r w:rsidRPr="00AF38FA">
              <w:rPr>
                <w:b/>
                <w:bCs/>
                <w:sz w:val="20"/>
                <w:szCs w:val="20"/>
              </w:rPr>
              <w:t>Kiekis preliminarus</w:t>
            </w:r>
          </w:p>
          <w:p w14:paraId="361B81DF" w14:textId="77777777" w:rsidR="00AF38FA" w:rsidRPr="00AF38FA" w:rsidRDefault="00AF38FA">
            <w:pPr>
              <w:rPr>
                <w:b/>
                <w:bCs/>
                <w:sz w:val="20"/>
                <w:szCs w:val="20"/>
              </w:rPr>
            </w:pPr>
          </w:p>
          <w:p w14:paraId="2ED187C6" w14:textId="77777777" w:rsidR="00AF38FA" w:rsidRPr="00AF38FA" w:rsidRDefault="00AF38FA" w:rsidP="004C6673">
            <w:pPr>
              <w:rPr>
                <w:b/>
                <w:bCs/>
                <w:sz w:val="20"/>
                <w:szCs w:val="20"/>
              </w:rPr>
            </w:pPr>
          </w:p>
        </w:tc>
        <w:tc>
          <w:tcPr>
            <w:tcW w:w="1981" w:type="dxa"/>
            <w:tcBorders>
              <w:top w:val="single" w:sz="4" w:space="0" w:color="auto"/>
              <w:left w:val="nil"/>
              <w:bottom w:val="single" w:sz="4" w:space="0" w:color="auto"/>
              <w:right w:val="single" w:sz="4" w:space="0" w:color="auto"/>
            </w:tcBorders>
            <w:shd w:val="clear" w:color="auto" w:fill="auto"/>
            <w:vAlign w:val="center"/>
            <w:hideMark/>
          </w:tcPr>
          <w:p w14:paraId="626E870A" w14:textId="6B5DF234" w:rsidR="00AF38FA" w:rsidRPr="00AF38FA" w:rsidRDefault="00AF38FA">
            <w:pPr>
              <w:jc w:val="center"/>
              <w:rPr>
                <w:b/>
                <w:bCs/>
                <w:sz w:val="20"/>
                <w:szCs w:val="20"/>
              </w:rPr>
            </w:pPr>
            <w:r w:rsidRPr="00AF38FA">
              <w:rPr>
                <w:b/>
                <w:bCs/>
                <w:sz w:val="20"/>
                <w:szCs w:val="20"/>
              </w:rPr>
              <w:t>Mato vienetas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53F6EA9" w14:textId="43DAC797" w:rsidR="00AF38FA" w:rsidRPr="00AF38FA" w:rsidRDefault="00AF38FA">
            <w:pPr>
              <w:rPr>
                <w:b/>
                <w:bCs/>
                <w:sz w:val="20"/>
                <w:szCs w:val="20"/>
              </w:rPr>
            </w:pPr>
            <w:r>
              <w:rPr>
                <w:b/>
                <w:bCs/>
                <w:sz w:val="20"/>
                <w:szCs w:val="20"/>
              </w:rPr>
              <w:t>Mato vnt.</w:t>
            </w:r>
            <w:r w:rsidRPr="00AF38FA">
              <w:rPr>
                <w:b/>
                <w:bCs/>
                <w:sz w:val="20"/>
                <w:szCs w:val="20"/>
              </w:rPr>
              <w:t xml:space="preserve"> kaina, Eur be PVM</w:t>
            </w:r>
          </w:p>
        </w:tc>
        <w:tc>
          <w:tcPr>
            <w:tcW w:w="1527" w:type="dxa"/>
            <w:tcBorders>
              <w:top w:val="single" w:sz="4" w:space="0" w:color="auto"/>
              <w:left w:val="nil"/>
              <w:bottom w:val="single" w:sz="4" w:space="0" w:color="auto"/>
              <w:right w:val="single" w:sz="4" w:space="0" w:color="auto"/>
            </w:tcBorders>
            <w:shd w:val="clear" w:color="auto" w:fill="auto"/>
            <w:vAlign w:val="center"/>
          </w:tcPr>
          <w:p w14:paraId="431BF846" w14:textId="40BC317B" w:rsidR="00AF38FA" w:rsidRDefault="00AF38FA">
            <w:pPr>
              <w:rPr>
                <w:b/>
                <w:bCs/>
                <w:sz w:val="20"/>
                <w:szCs w:val="20"/>
              </w:rPr>
            </w:pPr>
            <w:r>
              <w:rPr>
                <w:b/>
                <w:bCs/>
                <w:sz w:val="20"/>
                <w:szCs w:val="20"/>
              </w:rPr>
              <w:t>Suma be PVM (Eur)</w:t>
            </w:r>
          </w:p>
          <w:p w14:paraId="47B69918" w14:textId="77777777" w:rsidR="00AF38FA" w:rsidRPr="00AF38FA" w:rsidRDefault="00AF38FA" w:rsidP="00AF38FA">
            <w:pPr>
              <w:rPr>
                <w:b/>
                <w:bCs/>
                <w:sz w:val="20"/>
                <w:szCs w:val="20"/>
              </w:rPr>
            </w:pPr>
          </w:p>
        </w:tc>
      </w:tr>
      <w:tr w:rsidR="00AF38FA" w14:paraId="6421F102" w14:textId="4C75D5B3" w:rsidTr="00AF38FA">
        <w:trPr>
          <w:trHeight w:val="1250"/>
          <w:jc w:val="center"/>
        </w:trPr>
        <w:tc>
          <w:tcPr>
            <w:tcW w:w="795" w:type="dxa"/>
            <w:tcBorders>
              <w:top w:val="nil"/>
              <w:left w:val="single" w:sz="8" w:space="0" w:color="auto"/>
              <w:bottom w:val="single" w:sz="4" w:space="0" w:color="auto"/>
              <w:right w:val="single" w:sz="4" w:space="0" w:color="auto"/>
            </w:tcBorders>
            <w:shd w:val="clear" w:color="000000" w:fill="FFFFFF"/>
            <w:vAlign w:val="center"/>
            <w:hideMark/>
          </w:tcPr>
          <w:p w14:paraId="6A770601" w14:textId="77777777" w:rsidR="00AF38FA" w:rsidRPr="00AF38FA" w:rsidRDefault="00AF38FA" w:rsidP="0049357D">
            <w:pPr>
              <w:jc w:val="center"/>
              <w:rPr>
                <w:color w:val="000000"/>
                <w:sz w:val="20"/>
                <w:szCs w:val="20"/>
              </w:rPr>
            </w:pPr>
            <w:r w:rsidRPr="00AF38FA">
              <w:rPr>
                <w:color w:val="000000"/>
                <w:sz w:val="20"/>
                <w:szCs w:val="20"/>
              </w:rPr>
              <w:t>1.22</w:t>
            </w:r>
          </w:p>
        </w:tc>
        <w:tc>
          <w:tcPr>
            <w:tcW w:w="2169" w:type="dxa"/>
            <w:tcBorders>
              <w:top w:val="nil"/>
              <w:left w:val="nil"/>
              <w:bottom w:val="single" w:sz="4" w:space="0" w:color="auto"/>
              <w:right w:val="single" w:sz="4" w:space="0" w:color="auto"/>
            </w:tcBorders>
            <w:shd w:val="clear" w:color="000000" w:fill="FFFFFF"/>
            <w:vAlign w:val="center"/>
            <w:hideMark/>
          </w:tcPr>
          <w:p w14:paraId="732E5589" w14:textId="1824487F" w:rsidR="00AF38FA" w:rsidRPr="00AF38FA" w:rsidRDefault="00AF38FA" w:rsidP="0049357D">
            <w:pPr>
              <w:rPr>
                <w:sz w:val="20"/>
                <w:szCs w:val="20"/>
              </w:rPr>
            </w:pPr>
            <w:r w:rsidRPr="00AF38FA">
              <w:rPr>
                <w:sz w:val="20"/>
                <w:szCs w:val="20"/>
              </w:rPr>
              <w:t>SAA Rinkinys/Serum Amyloid A (Serum) kit - for Optilite® analyser</w:t>
            </w:r>
          </w:p>
        </w:tc>
        <w:tc>
          <w:tcPr>
            <w:tcW w:w="1230" w:type="dxa"/>
            <w:tcBorders>
              <w:top w:val="nil"/>
              <w:left w:val="single" w:sz="4" w:space="0" w:color="auto"/>
              <w:bottom w:val="single" w:sz="4" w:space="0" w:color="000000"/>
              <w:right w:val="single" w:sz="4" w:space="0" w:color="auto"/>
            </w:tcBorders>
            <w:shd w:val="clear" w:color="000000" w:fill="FFFFFF"/>
            <w:vAlign w:val="center"/>
            <w:hideMark/>
          </w:tcPr>
          <w:p w14:paraId="01667FB2" w14:textId="77777777" w:rsidR="00AF38FA" w:rsidRPr="00AF38FA" w:rsidRDefault="00AF38FA" w:rsidP="0049357D">
            <w:pPr>
              <w:jc w:val="center"/>
              <w:rPr>
                <w:sz w:val="20"/>
                <w:szCs w:val="20"/>
              </w:rPr>
            </w:pPr>
            <w:r w:rsidRPr="00AF38FA">
              <w:rPr>
                <w:sz w:val="20"/>
                <w:szCs w:val="20"/>
              </w:rPr>
              <w:t>TD-42887</w:t>
            </w:r>
          </w:p>
        </w:tc>
        <w:tc>
          <w:tcPr>
            <w:tcW w:w="1328" w:type="dxa"/>
            <w:tcBorders>
              <w:top w:val="nil"/>
              <w:left w:val="single" w:sz="4" w:space="0" w:color="auto"/>
              <w:bottom w:val="single" w:sz="4" w:space="0" w:color="000000"/>
              <w:right w:val="single" w:sz="4" w:space="0" w:color="auto"/>
            </w:tcBorders>
            <w:shd w:val="clear" w:color="000000" w:fill="FFFFFF"/>
            <w:vAlign w:val="center"/>
          </w:tcPr>
          <w:p w14:paraId="32BAC8EB" w14:textId="4450FC47" w:rsidR="00AF38FA" w:rsidRPr="00AF38FA" w:rsidRDefault="00AF38FA" w:rsidP="0049357D">
            <w:pPr>
              <w:jc w:val="center"/>
              <w:rPr>
                <w:sz w:val="20"/>
                <w:szCs w:val="20"/>
              </w:rPr>
            </w:pPr>
            <w:r w:rsidRPr="00AF38FA">
              <w:rPr>
                <w:sz w:val="20"/>
                <w:szCs w:val="20"/>
              </w:rPr>
              <w:t>20</w:t>
            </w:r>
          </w:p>
        </w:tc>
        <w:tc>
          <w:tcPr>
            <w:tcW w:w="1981" w:type="dxa"/>
            <w:tcBorders>
              <w:top w:val="nil"/>
              <w:left w:val="single" w:sz="4" w:space="0" w:color="auto"/>
              <w:bottom w:val="single" w:sz="4" w:space="0" w:color="000000"/>
              <w:right w:val="single" w:sz="4" w:space="0" w:color="auto"/>
            </w:tcBorders>
            <w:shd w:val="clear" w:color="000000" w:fill="FFFFFF"/>
            <w:vAlign w:val="center"/>
            <w:hideMark/>
          </w:tcPr>
          <w:p w14:paraId="559DBC1B" w14:textId="77777777" w:rsidR="00AF38FA" w:rsidRPr="00AF38FA" w:rsidRDefault="00AF38FA" w:rsidP="0049357D">
            <w:pPr>
              <w:jc w:val="center"/>
              <w:rPr>
                <w:sz w:val="20"/>
                <w:szCs w:val="20"/>
              </w:rPr>
            </w:pPr>
            <w:r w:rsidRPr="00AF38FA">
              <w:rPr>
                <w:sz w:val="20"/>
                <w:szCs w:val="20"/>
              </w:rPr>
              <w:t>Rink. (100 testų). Paruošti naudojimui reagentai, kalibratoriai ir kontroės.</w:t>
            </w:r>
          </w:p>
        </w:tc>
        <w:tc>
          <w:tcPr>
            <w:tcW w:w="1559" w:type="dxa"/>
            <w:tcBorders>
              <w:top w:val="nil"/>
              <w:left w:val="single" w:sz="4" w:space="0" w:color="auto"/>
              <w:bottom w:val="single" w:sz="4" w:space="0" w:color="000000"/>
              <w:right w:val="single" w:sz="4" w:space="0" w:color="auto"/>
            </w:tcBorders>
            <w:shd w:val="clear" w:color="000000" w:fill="FFFFFF"/>
            <w:vAlign w:val="center"/>
            <w:hideMark/>
          </w:tcPr>
          <w:p w14:paraId="1F4639BE" w14:textId="4DEE17B1" w:rsidR="00AF38FA" w:rsidRPr="00AF38FA" w:rsidRDefault="00AF38FA" w:rsidP="0049357D">
            <w:pPr>
              <w:jc w:val="center"/>
              <w:rPr>
                <w:sz w:val="20"/>
                <w:szCs w:val="20"/>
              </w:rPr>
            </w:pPr>
            <w:r w:rsidRPr="00AF38FA">
              <w:rPr>
                <w:sz w:val="20"/>
                <w:szCs w:val="20"/>
              </w:rPr>
              <w:t>1</w:t>
            </w:r>
            <w:r>
              <w:rPr>
                <w:sz w:val="20"/>
                <w:szCs w:val="20"/>
              </w:rPr>
              <w:t xml:space="preserve"> </w:t>
            </w:r>
            <w:r w:rsidRPr="00AF38FA">
              <w:rPr>
                <w:sz w:val="20"/>
                <w:szCs w:val="20"/>
              </w:rPr>
              <w:t>214,00</w:t>
            </w:r>
          </w:p>
        </w:tc>
        <w:tc>
          <w:tcPr>
            <w:tcW w:w="1527" w:type="dxa"/>
            <w:tcBorders>
              <w:top w:val="nil"/>
              <w:left w:val="single" w:sz="4" w:space="0" w:color="auto"/>
              <w:bottom w:val="single" w:sz="4" w:space="0" w:color="000000"/>
              <w:right w:val="single" w:sz="4" w:space="0" w:color="auto"/>
            </w:tcBorders>
            <w:shd w:val="clear" w:color="000000" w:fill="FFFFFF"/>
            <w:vAlign w:val="center"/>
          </w:tcPr>
          <w:p w14:paraId="5F9420D2" w14:textId="05C2FD0D" w:rsidR="00AF38FA" w:rsidRPr="00AF38FA" w:rsidRDefault="003C6043" w:rsidP="00AF38FA">
            <w:pPr>
              <w:jc w:val="center"/>
              <w:rPr>
                <w:sz w:val="20"/>
                <w:szCs w:val="20"/>
              </w:rPr>
            </w:pPr>
            <w:r>
              <w:rPr>
                <w:sz w:val="20"/>
                <w:szCs w:val="20"/>
              </w:rPr>
              <w:t>24 280,00</w:t>
            </w:r>
          </w:p>
        </w:tc>
      </w:tr>
      <w:tr w:rsidR="00AF38FA" w14:paraId="349BCD62" w14:textId="0C64AA02" w:rsidTr="00AF38FA">
        <w:trPr>
          <w:trHeight w:val="1112"/>
          <w:jc w:val="center"/>
        </w:trPr>
        <w:tc>
          <w:tcPr>
            <w:tcW w:w="795" w:type="dxa"/>
            <w:tcBorders>
              <w:top w:val="nil"/>
              <w:left w:val="single" w:sz="8" w:space="0" w:color="auto"/>
              <w:bottom w:val="single" w:sz="4" w:space="0" w:color="auto"/>
              <w:right w:val="single" w:sz="4" w:space="0" w:color="auto"/>
            </w:tcBorders>
            <w:shd w:val="clear" w:color="000000" w:fill="FFFFFF"/>
            <w:vAlign w:val="center"/>
            <w:hideMark/>
          </w:tcPr>
          <w:p w14:paraId="2AD52589" w14:textId="77777777" w:rsidR="00AF38FA" w:rsidRPr="00AF38FA" w:rsidRDefault="00AF38FA">
            <w:pPr>
              <w:jc w:val="center"/>
              <w:rPr>
                <w:color w:val="000000"/>
                <w:sz w:val="20"/>
                <w:szCs w:val="20"/>
              </w:rPr>
            </w:pPr>
            <w:r w:rsidRPr="00AF38FA">
              <w:rPr>
                <w:color w:val="000000"/>
                <w:sz w:val="20"/>
                <w:szCs w:val="20"/>
              </w:rPr>
              <w:t>1.25</w:t>
            </w:r>
          </w:p>
          <w:p w14:paraId="7A4E7264" w14:textId="7C1CC8D4" w:rsidR="00AF38FA" w:rsidRPr="00AF38FA" w:rsidRDefault="00AF38FA" w:rsidP="00800136">
            <w:pPr>
              <w:jc w:val="center"/>
              <w:rPr>
                <w:color w:val="000000"/>
                <w:sz w:val="20"/>
                <w:szCs w:val="20"/>
              </w:rPr>
            </w:pPr>
          </w:p>
        </w:tc>
        <w:tc>
          <w:tcPr>
            <w:tcW w:w="2169" w:type="dxa"/>
            <w:tcBorders>
              <w:top w:val="nil"/>
              <w:left w:val="nil"/>
              <w:bottom w:val="single" w:sz="4" w:space="0" w:color="auto"/>
              <w:right w:val="single" w:sz="4" w:space="0" w:color="auto"/>
            </w:tcBorders>
            <w:shd w:val="clear" w:color="000000" w:fill="FFFFFF"/>
            <w:vAlign w:val="center"/>
            <w:hideMark/>
          </w:tcPr>
          <w:p w14:paraId="2E8762DC" w14:textId="54C3C366" w:rsidR="00AF38FA" w:rsidRPr="00AF38FA" w:rsidRDefault="00AF38FA" w:rsidP="008A6BDD">
            <w:pPr>
              <w:rPr>
                <w:sz w:val="20"/>
                <w:szCs w:val="20"/>
              </w:rPr>
            </w:pPr>
            <w:r w:rsidRPr="00AF38FA">
              <w:rPr>
                <w:sz w:val="20"/>
                <w:szCs w:val="20"/>
              </w:rPr>
              <w:t>sTFR rinkinys / Soluble Transferrin Receptor (Serum) kit - for Optilite® analyser</w:t>
            </w:r>
          </w:p>
        </w:tc>
        <w:tc>
          <w:tcPr>
            <w:tcW w:w="1230" w:type="dxa"/>
            <w:tcBorders>
              <w:top w:val="nil"/>
              <w:left w:val="single" w:sz="4" w:space="0" w:color="auto"/>
              <w:bottom w:val="single" w:sz="4" w:space="0" w:color="000000"/>
              <w:right w:val="single" w:sz="4" w:space="0" w:color="auto"/>
            </w:tcBorders>
            <w:shd w:val="clear" w:color="000000" w:fill="FFFFFF"/>
            <w:vAlign w:val="center"/>
            <w:hideMark/>
          </w:tcPr>
          <w:p w14:paraId="4A20A13C" w14:textId="77777777" w:rsidR="00AF38FA" w:rsidRPr="00AF38FA" w:rsidRDefault="00AF38FA">
            <w:pPr>
              <w:jc w:val="center"/>
              <w:rPr>
                <w:color w:val="3E4041"/>
                <w:sz w:val="20"/>
                <w:szCs w:val="20"/>
              </w:rPr>
            </w:pPr>
            <w:r w:rsidRPr="00AF38FA">
              <w:rPr>
                <w:color w:val="3E4041"/>
                <w:sz w:val="20"/>
                <w:szCs w:val="20"/>
              </w:rPr>
              <w:t>TD-42687</w:t>
            </w:r>
          </w:p>
        </w:tc>
        <w:tc>
          <w:tcPr>
            <w:tcW w:w="1328" w:type="dxa"/>
            <w:tcBorders>
              <w:top w:val="nil"/>
              <w:left w:val="single" w:sz="4" w:space="0" w:color="auto"/>
              <w:bottom w:val="single" w:sz="4" w:space="0" w:color="000000"/>
              <w:right w:val="single" w:sz="4" w:space="0" w:color="auto"/>
            </w:tcBorders>
            <w:shd w:val="clear" w:color="000000" w:fill="FFFFFF"/>
            <w:vAlign w:val="center"/>
          </w:tcPr>
          <w:p w14:paraId="2C96CA52" w14:textId="60B7FF34" w:rsidR="00AF38FA" w:rsidRPr="00AF38FA" w:rsidRDefault="00AF38FA" w:rsidP="004C6673">
            <w:pPr>
              <w:jc w:val="center"/>
              <w:rPr>
                <w:color w:val="3E4041"/>
                <w:sz w:val="20"/>
                <w:szCs w:val="20"/>
              </w:rPr>
            </w:pPr>
            <w:r w:rsidRPr="00AF38FA">
              <w:rPr>
                <w:color w:val="3E4041"/>
                <w:sz w:val="20"/>
                <w:szCs w:val="20"/>
              </w:rPr>
              <w:t>20</w:t>
            </w:r>
          </w:p>
        </w:tc>
        <w:tc>
          <w:tcPr>
            <w:tcW w:w="1981" w:type="dxa"/>
            <w:tcBorders>
              <w:top w:val="nil"/>
              <w:left w:val="single" w:sz="4" w:space="0" w:color="auto"/>
              <w:bottom w:val="single" w:sz="4" w:space="0" w:color="000000"/>
              <w:right w:val="single" w:sz="4" w:space="0" w:color="auto"/>
            </w:tcBorders>
            <w:shd w:val="clear" w:color="000000" w:fill="FFFFFF"/>
            <w:vAlign w:val="center"/>
            <w:hideMark/>
          </w:tcPr>
          <w:p w14:paraId="17D8F5A4" w14:textId="77777777" w:rsidR="00AF38FA" w:rsidRPr="00AF38FA" w:rsidRDefault="00AF38FA">
            <w:pPr>
              <w:jc w:val="center"/>
              <w:rPr>
                <w:color w:val="000000"/>
                <w:sz w:val="20"/>
                <w:szCs w:val="20"/>
              </w:rPr>
            </w:pPr>
            <w:r w:rsidRPr="00AF38FA">
              <w:rPr>
                <w:color w:val="000000"/>
                <w:sz w:val="20"/>
                <w:szCs w:val="20"/>
              </w:rPr>
              <w:t>Rink. (100 testų). Paruošti naudojimui reagentai, kalibratoriai ir kontroės.</w:t>
            </w:r>
          </w:p>
        </w:tc>
        <w:tc>
          <w:tcPr>
            <w:tcW w:w="1559" w:type="dxa"/>
            <w:tcBorders>
              <w:top w:val="nil"/>
              <w:left w:val="single" w:sz="4" w:space="0" w:color="auto"/>
              <w:bottom w:val="single" w:sz="4" w:space="0" w:color="000000"/>
              <w:right w:val="single" w:sz="4" w:space="0" w:color="auto"/>
            </w:tcBorders>
            <w:shd w:val="clear" w:color="000000" w:fill="FFFFFF"/>
            <w:vAlign w:val="center"/>
            <w:hideMark/>
          </w:tcPr>
          <w:p w14:paraId="79545DB4" w14:textId="420FBFEF" w:rsidR="00AF38FA" w:rsidRPr="00AF38FA" w:rsidRDefault="00AF38FA">
            <w:pPr>
              <w:jc w:val="center"/>
              <w:rPr>
                <w:color w:val="000000"/>
                <w:sz w:val="20"/>
                <w:szCs w:val="20"/>
              </w:rPr>
            </w:pPr>
            <w:r w:rsidRPr="00AF38FA">
              <w:rPr>
                <w:color w:val="000000"/>
                <w:sz w:val="20"/>
                <w:szCs w:val="20"/>
              </w:rPr>
              <w:t>1</w:t>
            </w:r>
            <w:r>
              <w:rPr>
                <w:color w:val="000000"/>
                <w:sz w:val="20"/>
                <w:szCs w:val="20"/>
              </w:rPr>
              <w:t xml:space="preserve"> </w:t>
            </w:r>
            <w:r w:rsidRPr="00AF38FA">
              <w:rPr>
                <w:color w:val="000000"/>
                <w:sz w:val="20"/>
                <w:szCs w:val="20"/>
              </w:rPr>
              <w:t>195,00</w:t>
            </w:r>
          </w:p>
        </w:tc>
        <w:tc>
          <w:tcPr>
            <w:tcW w:w="1527" w:type="dxa"/>
            <w:tcBorders>
              <w:top w:val="nil"/>
              <w:left w:val="single" w:sz="4" w:space="0" w:color="auto"/>
              <w:bottom w:val="single" w:sz="4" w:space="0" w:color="000000"/>
              <w:right w:val="single" w:sz="4" w:space="0" w:color="auto"/>
            </w:tcBorders>
            <w:shd w:val="clear" w:color="000000" w:fill="FFFFFF"/>
            <w:vAlign w:val="center"/>
          </w:tcPr>
          <w:p w14:paraId="0CDAB851" w14:textId="1B5A3F86" w:rsidR="00AF38FA" w:rsidRPr="00AF38FA" w:rsidRDefault="003C6043" w:rsidP="00AF38FA">
            <w:pPr>
              <w:jc w:val="center"/>
              <w:rPr>
                <w:color w:val="000000"/>
                <w:sz w:val="20"/>
                <w:szCs w:val="20"/>
              </w:rPr>
            </w:pPr>
            <w:r>
              <w:rPr>
                <w:color w:val="000000"/>
                <w:sz w:val="20"/>
                <w:szCs w:val="20"/>
              </w:rPr>
              <w:t>23 900,00</w:t>
            </w:r>
          </w:p>
        </w:tc>
      </w:tr>
    </w:tbl>
    <w:p w14:paraId="4A392124" w14:textId="0BC2685F" w:rsidR="004C6673" w:rsidRDefault="004C6673" w:rsidP="004C6673">
      <w:pPr>
        <w:tabs>
          <w:tab w:val="left" w:pos="567"/>
        </w:tabs>
        <w:spacing w:line="276" w:lineRule="auto"/>
        <w:jc w:val="both"/>
      </w:pPr>
    </w:p>
    <w:p w14:paraId="65744957" w14:textId="77777777" w:rsidR="00B10D95" w:rsidRDefault="00A50543" w:rsidP="00B10D95">
      <w:pPr>
        <w:numPr>
          <w:ilvl w:val="0"/>
          <w:numId w:val="1"/>
        </w:numPr>
        <w:tabs>
          <w:tab w:val="left" w:pos="567"/>
        </w:tabs>
        <w:spacing w:line="276" w:lineRule="auto"/>
        <w:ind w:left="0" w:firstLine="284"/>
        <w:jc w:val="both"/>
      </w:pPr>
      <w:r w:rsidRPr="00B10D95">
        <w:rPr>
          <w:color w:val="000000"/>
        </w:rPr>
        <w:t>Sutarties sąlygos, neaptartos šiame Susitarime, lieka nepakeistos ir galioja abiem Šalims visa apimtimi</w:t>
      </w:r>
      <w:r>
        <w:t>.</w:t>
      </w:r>
      <w:bookmarkStart w:id="0" w:name="_Hlk144132483"/>
    </w:p>
    <w:p w14:paraId="1F26671E" w14:textId="77777777" w:rsidR="00B10D95" w:rsidRDefault="00A50543" w:rsidP="00B10D95">
      <w:pPr>
        <w:numPr>
          <w:ilvl w:val="0"/>
          <w:numId w:val="1"/>
        </w:numPr>
        <w:tabs>
          <w:tab w:val="left" w:pos="567"/>
        </w:tabs>
        <w:spacing w:line="276" w:lineRule="auto"/>
        <w:ind w:left="0" w:firstLine="284"/>
        <w:jc w:val="both"/>
      </w:pPr>
      <w:r w:rsidRPr="00B10D95">
        <w:rPr>
          <w:color w:val="000000"/>
        </w:rPr>
        <w:t>Susitarimas įsigalioja nuo dienos, kai jį pasirašo abi Šalys. Susitarimas yra neatskiriama Sutarties dalis.</w:t>
      </w:r>
      <w:bookmarkStart w:id="1" w:name="_Hlk144132508"/>
      <w:bookmarkEnd w:id="0"/>
    </w:p>
    <w:p w14:paraId="54337C8B" w14:textId="01F7EC07" w:rsidR="00AA74A5" w:rsidRPr="00FD7C20" w:rsidRDefault="00A50543" w:rsidP="00B10D95">
      <w:pPr>
        <w:numPr>
          <w:ilvl w:val="0"/>
          <w:numId w:val="1"/>
        </w:numPr>
        <w:tabs>
          <w:tab w:val="left" w:pos="567"/>
        </w:tabs>
        <w:spacing w:line="276" w:lineRule="auto"/>
        <w:ind w:left="0" w:firstLine="284"/>
        <w:jc w:val="both"/>
      </w:pPr>
      <w:r w:rsidRPr="00B10D95">
        <w:rPr>
          <w:color w:val="000000"/>
        </w:rPr>
        <w:t xml:space="preserve">Susitarimas pasirašomas abiejų Šalių atstovų kvalifikuotais elektroniniais parašais arba rašytiniais parašais. Susitarimo pasirašymo diena yra laikoma diena, kurią susitarimą pasirašė abi Šalys. Tuo atveju, jeigu Šalys </w:t>
      </w:r>
      <w:r w:rsidR="00992506" w:rsidRPr="00B10D95">
        <w:rPr>
          <w:color w:val="000000"/>
        </w:rPr>
        <w:t>S</w:t>
      </w:r>
      <w:r w:rsidRPr="00B10D95">
        <w:rPr>
          <w:color w:val="000000"/>
        </w:rPr>
        <w:t xml:space="preserve">usitarimą pasirašė skirtingomis dienomis, jo pasirašymo diena laikoma ta diena, kurią </w:t>
      </w:r>
      <w:r w:rsidR="00992506" w:rsidRPr="00B10D95">
        <w:rPr>
          <w:color w:val="000000"/>
        </w:rPr>
        <w:t>S</w:t>
      </w:r>
      <w:r w:rsidRPr="00B10D95">
        <w:rPr>
          <w:color w:val="000000"/>
        </w:rPr>
        <w:t xml:space="preserve">usitarimą pasirašė paskutinė iš Šalių. Pasirašant </w:t>
      </w:r>
      <w:r w:rsidR="00992506" w:rsidRPr="00B10D95">
        <w:rPr>
          <w:color w:val="000000"/>
        </w:rPr>
        <w:t>S</w:t>
      </w:r>
      <w:r w:rsidRPr="00B10D95">
        <w:rPr>
          <w:color w:val="000000"/>
        </w:rPr>
        <w:t>usitarimą rašytiniais parašais, Šalys pasirašo du vienodą teisinę galią turinčius</w:t>
      </w:r>
      <w:r w:rsidR="00992506" w:rsidRPr="00B10D95">
        <w:rPr>
          <w:color w:val="000000"/>
        </w:rPr>
        <w:t xml:space="preserve"> S</w:t>
      </w:r>
      <w:r w:rsidRPr="00B10D95">
        <w:rPr>
          <w:color w:val="000000"/>
        </w:rPr>
        <w:t>usitarimo egzempliorius, po vieną kiekvienai Šaliai.</w:t>
      </w:r>
      <w:bookmarkEnd w:id="1"/>
      <w:r>
        <w:t xml:space="preserve"> </w:t>
      </w:r>
    </w:p>
    <w:p w14:paraId="5D970CCB" w14:textId="77777777" w:rsidR="0064236F" w:rsidRDefault="0064236F" w:rsidP="00992506">
      <w:pPr>
        <w:spacing w:line="276" w:lineRule="auto"/>
        <w:jc w:val="both"/>
      </w:pPr>
    </w:p>
    <w:p w14:paraId="405D0289" w14:textId="77777777" w:rsidR="00992506" w:rsidRPr="00FD7C20" w:rsidRDefault="00992506" w:rsidP="00992506">
      <w:pPr>
        <w:spacing w:line="276" w:lineRule="auto"/>
        <w:jc w:val="both"/>
      </w:pPr>
    </w:p>
    <w:tbl>
      <w:tblPr>
        <w:tblW w:w="0" w:type="auto"/>
        <w:jc w:val="center"/>
        <w:tblLook w:val="04A0" w:firstRow="1" w:lastRow="0" w:firstColumn="1" w:lastColumn="0" w:noHBand="0" w:noVBand="1"/>
      </w:tblPr>
      <w:tblGrid>
        <w:gridCol w:w="5211"/>
        <w:gridCol w:w="4359"/>
      </w:tblGrid>
      <w:tr w:rsidR="00AA74A5" w:rsidRPr="00FD7C20" w14:paraId="0AAAC7DF" w14:textId="77777777" w:rsidTr="00E206F5">
        <w:trPr>
          <w:jc w:val="center"/>
        </w:trPr>
        <w:tc>
          <w:tcPr>
            <w:tcW w:w="5211" w:type="dxa"/>
            <w:shd w:val="clear" w:color="auto" w:fill="auto"/>
          </w:tcPr>
          <w:p w14:paraId="19C33FAD" w14:textId="77777777" w:rsidR="00AA74A5" w:rsidRPr="00FD7C20" w:rsidRDefault="00AA74A5" w:rsidP="00992506">
            <w:pPr>
              <w:spacing w:line="276" w:lineRule="auto"/>
              <w:jc w:val="both"/>
              <w:rPr>
                <w:b/>
                <w:bCs/>
              </w:rPr>
            </w:pPr>
            <w:r>
              <w:rPr>
                <w:b/>
                <w:bCs/>
              </w:rPr>
              <w:t>Pirkėjas</w:t>
            </w:r>
          </w:p>
          <w:p w14:paraId="726E8246" w14:textId="77777777" w:rsidR="00AA74A5" w:rsidRPr="00FD7C20" w:rsidRDefault="00AA74A5" w:rsidP="001E22F7">
            <w:pPr>
              <w:jc w:val="both"/>
            </w:pPr>
            <w:r w:rsidRPr="00FD7C20">
              <w:t xml:space="preserve">VšĮ Vilniaus universiteto ligoninė </w:t>
            </w:r>
          </w:p>
          <w:p w14:paraId="14889AA3" w14:textId="77777777" w:rsidR="00AA74A5" w:rsidRPr="00FD7C20" w:rsidRDefault="00AA74A5" w:rsidP="001E22F7">
            <w:pPr>
              <w:jc w:val="both"/>
            </w:pPr>
            <w:r w:rsidRPr="00FD7C20">
              <w:t>Santaros klinikos</w:t>
            </w:r>
          </w:p>
          <w:p w14:paraId="57A12592" w14:textId="3029C9F2" w:rsidR="00AA74A5" w:rsidRPr="00FD7C20" w:rsidRDefault="003603ED" w:rsidP="001E22F7">
            <w:pPr>
              <w:jc w:val="both"/>
            </w:pPr>
            <w:r w:rsidRPr="00FD7C20">
              <w:t>Vilnius</w:t>
            </w:r>
            <w:r>
              <w:t>,</w:t>
            </w:r>
            <w:r w:rsidRPr="00FD7C20">
              <w:t xml:space="preserve"> </w:t>
            </w:r>
            <w:r w:rsidR="00AA74A5" w:rsidRPr="00FD7C20">
              <w:t xml:space="preserve">Santariškių g. 2, LT-08661 </w:t>
            </w:r>
          </w:p>
          <w:p w14:paraId="5C2B4162" w14:textId="39020902" w:rsidR="00AA74A5" w:rsidRPr="00FD7C20" w:rsidRDefault="003603ED" w:rsidP="001E22F7">
            <w:pPr>
              <w:jc w:val="both"/>
            </w:pPr>
            <w:r>
              <w:t>Juridinio asmens</w:t>
            </w:r>
            <w:r w:rsidR="00AA74A5" w:rsidRPr="00FD7C20">
              <w:t xml:space="preserve"> kodas 124364561 </w:t>
            </w:r>
          </w:p>
          <w:p w14:paraId="469076A5" w14:textId="77777777" w:rsidR="00290CC4" w:rsidRDefault="00290CC4" w:rsidP="001E22F7">
            <w:pPr>
              <w:jc w:val="both"/>
            </w:pPr>
            <w:r>
              <w:t>PVM mok. kodas LT243645610</w:t>
            </w:r>
          </w:p>
          <w:p w14:paraId="2F246E69" w14:textId="77777777" w:rsidR="00290CC4" w:rsidRDefault="00290CC4" w:rsidP="001E22F7">
            <w:pPr>
              <w:jc w:val="both"/>
            </w:pPr>
            <w:r>
              <w:t>A. s. LT71 7300 0100 0249 2260</w:t>
            </w:r>
          </w:p>
          <w:p w14:paraId="23AC7D26" w14:textId="2506C6C0" w:rsidR="00290CC4" w:rsidRDefault="00290CC4" w:rsidP="001E22F7">
            <w:pPr>
              <w:jc w:val="both"/>
            </w:pPr>
            <w:r>
              <w:t xml:space="preserve">Swedbank </w:t>
            </w:r>
            <w:r w:rsidR="007673DB">
              <w:t xml:space="preserve">AB, </w:t>
            </w:r>
            <w:r>
              <w:t>b. k. 73000</w:t>
            </w:r>
          </w:p>
          <w:p w14:paraId="312C324C" w14:textId="2B49EDD4" w:rsidR="00AA74A5" w:rsidRDefault="00290CC4" w:rsidP="001E22F7">
            <w:pPr>
              <w:jc w:val="both"/>
            </w:pPr>
            <w:r>
              <w:t>Tel. (8 5) 236 5000, faks. (8 5) 236 5111</w:t>
            </w:r>
          </w:p>
          <w:p w14:paraId="3D16DDE7" w14:textId="77777777" w:rsidR="00290CC4" w:rsidRPr="00FD7C20" w:rsidRDefault="00290CC4" w:rsidP="00290CC4">
            <w:pPr>
              <w:spacing w:line="276" w:lineRule="auto"/>
              <w:jc w:val="both"/>
            </w:pPr>
          </w:p>
          <w:p w14:paraId="124A89FC" w14:textId="78FEE333" w:rsidR="00AA74A5" w:rsidRDefault="00AA74A5" w:rsidP="001E22F7">
            <w:r>
              <w:t>Generalinis direktorius</w:t>
            </w:r>
          </w:p>
          <w:p w14:paraId="509C410B" w14:textId="75DCD4A0" w:rsidR="00AA74A5" w:rsidRPr="00FD7C20" w:rsidRDefault="00DF744E" w:rsidP="001E22F7">
            <w:pPr>
              <w:jc w:val="both"/>
            </w:pPr>
            <w:r>
              <w:t>Tomas Jovaiša</w:t>
            </w:r>
          </w:p>
        </w:tc>
        <w:tc>
          <w:tcPr>
            <w:tcW w:w="4359" w:type="dxa"/>
            <w:shd w:val="clear" w:color="auto" w:fill="auto"/>
          </w:tcPr>
          <w:p w14:paraId="15781B31" w14:textId="77777777" w:rsidR="00AA74A5" w:rsidRPr="00FD7C20" w:rsidRDefault="00AA74A5" w:rsidP="00992506">
            <w:pPr>
              <w:spacing w:line="276" w:lineRule="auto"/>
              <w:jc w:val="both"/>
              <w:rPr>
                <w:b/>
              </w:rPr>
            </w:pPr>
            <w:r>
              <w:rPr>
                <w:b/>
              </w:rPr>
              <w:t>Pardavėjas</w:t>
            </w:r>
          </w:p>
          <w:p w14:paraId="0CC167F0" w14:textId="77777777" w:rsidR="00DF744E" w:rsidRPr="00FE2EB6" w:rsidRDefault="00DF744E" w:rsidP="00DF744E">
            <w:pPr>
              <w:jc w:val="both"/>
            </w:pPr>
            <w:r w:rsidRPr="00FE2EB6">
              <w:t>UAB „Diagnostinės sistemos“</w:t>
            </w:r>
          </w:p>
          <w:p w14:paraId="72BD1297" w14:textId="77777777" w:rsidR="00DF744E" w:rsidRDefault="00DF744E" w:rsidP="00DF744E">
            <w:pPr>
              <w:jc w:val="both"/>
            </w:pPr>
            <w:r w:rsidRPr="00FE2EB6">
              <w:t>Kalvarijų Sodų 1-oji g. 2, LT-08315 Vilnius</w:t>
            </w:r>
          </w:p>
          <w:p w14:paraId="5A7F11BB" w14:textId="77777777" w:rsidR="00DF744E" w:rsidRDefault="00DF744E" w:rsidP="00DF744E">
            <w:pPr>
              <w:jc w:val="both"/>
            </w:pPr>
            <w:r>
              <w:t xml:space="preserve">Juridinio asmens </w:t>
            </w:r>
            <w:r w:rsidRPr="008F1B31">
              <w:t>kodas</w:t>
            </w:r>
            <w:r>
              <w:t xml:space="preserve"> </w:t>
            </w:r>
            <w:r w:rsidRPr="00FE2EB6">
              <w:t>122263421</w:t>
            </w:r>
          </w:p>
          <w:p w14:paraId="57D81BE8" w14:textId="77777777" w:rsidR="00DF744E" w:rsidRDefault="00DF744E" w:rsidP="00DF744E">
            <w:pPr>
              <w:jc w:val="both"/>
            </w:pPr>
            <w:r w:rsidRPr="008F1B31">
              <w:t>PVM</w:t>
            </w:r>
            <w:r>
              <w:t xml:space="preserve"> mok. </w:t>
            </w:r>
            <w:r w:rsidRPr="008F1B31">
              <w:t xml:space="preserve">kodas </w:t>
            </w:r>
            <w:r w:rsidRPr="00FE2EB6">
              <w:t>LT222634219</w:t>
            </w:r>
          </w:p>
          <w:p w14:paraId="18B37F7B" w14:textId="77777777" w:rsidR="00DF744E" w:rsidRDefault="00DF744E" w:rsidP="00DF744E">
            <w:pPr>
              <w:jc w:val="both"/>
            </w:pPr>
            <w:r>
              <w:t>A. s. LT90 7044 0600 0112 1835</w:t>
            </w:r>
          </w:p>
          <w:p w14:paraId="392E5040" w14:textId="77777777" w:rsidR="00DF744E" w:rsidRDefault="00DF744E" w:rsidP="00DF744E">
            <w:pPr>
              <w:jc w:val="both"/>
            </w:pPr>
            <w:r>
              <w:t>AB SEB bankas, b. k. 70440</w:t>
            </w:r>
          </w:p>
          <w:p w14:paraId="40C9746D" w14:textId="77777777" w:rsidR="00DF744E" w:rsidRDefault="00DF744E" w:rsidP="00DF744E">
            <w:pPr>
              <w:jc w:val="both"/>
            </w:pPr>
            <w:r>
              <w:t>Tel. (8 5) 274 04 94, faks. (8 5) 277 76 20</w:t>
            </w:r>
          </w:p>
          <w:p w14:paraId="0A76DAC1" w14:textId="77777777" w:rsidR="00DF744E" w:rsidRPr="008F1B31" w:rsidRDefault="00DF744E" w:rsidP="00DF744E">
            <w:pPr>
              <w:jc w:val="both"/>
            </w:pPr>
          </w:p>
          <w:p w14:paraId="093F6EB8" w14:textId="61875139" w:rsidR="00DF744E" w:rsidRDefault="00DF744E" w:rsidP="00DF744E">
            <w:pPr>
              <w:jc w:val="both"/>
            </w:pPr>
            <w:r>
              <w:rPr>
                <w:color w:val="000000"/>
              </w:rPr>
              <w:t>Direktorius</w:t>
            </w:r>
          </w:p>
          <w:p w14:paraId="46356D31" w14:textId="0DF8C631" w:rsidR="00AA74A5" w:rsidRPr="00FD7C20" w:rsidRDefault="00DF744E" w:rsidP="00DF744E">
            <w:pPr>
              <w:spacing w:line="276" w:lineRule="auto"/>
              <w:jc w:val="both"/>
            </w:pPr>
            <w:r>
              <w:t>Julius Ptašekas</w:t>
            </w:r>
          </w:p>
        </w:tc>
      </w:tr>
    </w:tbl>
    <w:p w14:paraId="54C26C09" w14:textId="77777777" w:rsidR="00AA74A5" w:rsidRPr="008107F7" w:rsidRDefault="00AA74A5" w:rsidP="00992506">
      <w:pPr>
        <w:spacing w:line="276" w:lineRule="auto"/>
        <w:rPr>
          <w:b/>
          <w:sz w:val="20"/>
          <w:szCs w:val="20"/>
        </w:rPr>
      </w:pPr>
    </w:p>
    <w:p w14:paraId="76052753" w14:textId="77777777" w:rsidR="00B37CC5" w:rsidRDefault="00B37CC5" w:rsidP="00992506">
      <w:pPr>
        <w:spacing w:line="276" w:lineRule="auto"/>
      </w:pPr>
    </w:p>
    <w:sectPr w:rsidR="00B37CC5" w:rsidSect="00147317">
      <w:pgSz w:w="12240" w:h="15840"/>
      <w:pgMar w:top="1418" w:right="900"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93188" w14:textId="77777777" w:rsidR="00D826EC" w:rsidRDefault="00D826EC" w:rsidP="001D7355">
      <w:r>
        <w:separator/>
      </w:r>
    </w:p>
  </w:endnote>
  <w:endnote w:type="continuationSeparator" w:id="0">
    <w:p w14:paraId="15D6D791" w14:textId="77777777" w:rsidR="00D826EC" w:rsidRDefault="00D826EC" w:rsidP="001D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1416B" w14:textId="77777777" w:rsidR="00D826EC" w:rsidRDefault="00D826EC" w:rsidP="001D7355">
      <w:r>
        <w:separator/>
      </w:r>
    </w:p>
  </w:footnote>
  <w:footnote w:type="continuationSeparator" w:id="0">
    <w:p w14:paraId="331F0D44" w14:textId="77777777" w:rsidR="00D826EC" w:rsidRDefault="00D826EC" w:rsidP="001D7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D90A47"/>
    <w:multiLevelType w:val="hybridMultilevel"/>
    <w:tmpl w:val="5DE208F2"/>
    <w:lvl w:ilvl="0" w:tplc="504623C6">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68DD3287"/>
    <w:multiLevelType w:val="multilevel"/>
    <w:tmpl w:val="6516943C"/>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704D7EC4"/>
    <w:multiLevelType w:val="multilevel"/>
    <w:tmpl w:val="289899A8"/>
    <w:lvl w:ilvl="0">
      <w:start w:val="1"/>
      <w:numFmt w:val="decimal"/>
      <w:lvlText w:val="%1."/>
      <w:lvlJc w:val="left"/>
      <w:pPr>
        <w:ind w:left="1358" w:hanging="360"/>
      </w:pPr>
    </w:lvl>
    <w:lvl w:ilvl="1">
      <w:start w:val="1"/>
      <w:numFmt w:val="decimal"/>
      <w:isLgl/>
      <w:lvlText w:val="%1.%2."/>
      <w:lvlJc w:val="left"/>
      <w:pPr>
        <w:ind w:left="1358" w:hanging="36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1718" w:hanging="720"/>
      </w:pPr>
      <w:rPr>
        <w:rFonts w:hint="default"/>
      </w:rPr>
    </w:lvl>
    <w:lvl w:ilvl="4">
      <w:start w:val="1"/>
      <w:numFmt w:val="decimal"/>
      <w:isLgl/>
      <w:lvlText w:val="%1.%2.%3.%4.%5."/>
      <w:lvlJc w:val="left"/>
      <w:pPr>
        <w:ind w:left="2078" w:hanging="1080"/>
      </w:pPr>
      <w:rPr>
        <w:rFonts w:hint="default"/>
      </w:rPr>
    </w:lvl>
    <w:lvl w:ilvl="5">
      <w:start w:val="1"/>
      <w:numFmt w:val="decimal"/>
      <w:isLgl/>
      <w:lvlText w:val="%1.%2.%3.%4.%5.%6."/>
      <w:lvlJc w:val="left"/>
      <w:pPr>
        <w:ind w:left="2078" w:hanging="1080"/>
      </w:pPr>
      <w:rPr>
        <w:rFonts w:hint="default"/>
      </w:rPr>
    </w:lvl>
    <w:lvl w:ilvl="6">
      <w:start w:val="1"/>
      <w:numFmt w:val="decimal"/>
      <w:isLgl/>
      <w:lvlText w:val="%1.%2.%3.%4.%5.%6.%7."/>
      <w:lvlJc w:val="left"/>
      <w:pPr>
        <w:ind w:left="2438" w:hanging="1440"/>
      </w:pPr>
      <w:rPr>
        <w:rFonts w:hint="default"/>
      </w:rPr>
    </w:lvl>
    <w:lvl w:ilvl="7">
      <w:start w:val="1"/>
      <w:numFmt w:val="decimal"/>
      <w:isLgl/>
      <w:lvlText w:val="%1.%2.%3.%4.%5.%6.%7.%8."/>
      <w:lvlJc w:val="left"/>
      <w:pPr>
        <w:ind w:left="2438" w:hanging="1440"/>
      </w:pPr>
      <w:rPr>
        <w:rFonts w:hint="default"/>
      </w:rPr>
    </w:lvl>
    <w:lvl w:ilvl="8">
      <w:start w:val="1"/>
      <w:numFmt w:val="decimal"/>
      <w:isLgl/>
      <w:lvlText w:val="%1.%2.%3.%4.%5.%6.%7.%8.%9."/>
      <w:lvlJc w:val="left"/>
      <w:pPr>
        <w:ind w:left="2798" w:hanging="1800"/>
      </w:pPr>
      <w:rPr>
        <w:rFonts w:hint="default"/>
      </w:rPr>
    </w:lvl>
  </w:abstractNum>
  <w:num w:numId="1" w16cid:durableId="1232622386">
    <w:abstractNumId w:val="2"/>
  </w:num>
  <w:num w:numId="2" w16cid:durableId="29301280">
    <w:abstractNumId w:val="0"/>
  </w:num>
  <w:num w:numId="3" w16cid:durableId="604733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4A5"/>
    <w:rsid w:val="0000083B"/>
    <w:rsid w:val="00002FF7"/>
    <w:rsid w:val="000104E1"/>
    <w:rsid w:val="0004473A"/>
    <w:rsid w:val="000448DC"/>
    <w:rsid w:val="00051F4D"/>
    <w:rsid w:val="000672CE"/>
    <w:rsid w:val="000867CF"/>
    <w:rsid w:val="000A1B55"/>
    <w:rsid w:val="000C15AD"/>
    <w:rsid w:val="000D4A1B"/>
    <w:rsid w:val="000E7697"/>
    <w:rsid w:val="00147317"/>
    <w:rsid w:val="00155162"/>
    <w:rsid w:val="00164F1E"/>
    <w:rsid w:val="001679B5"/>
    <w:rsid w:val="0017592F"/>
    <w:rsid w:val="001D7355"/>
    <w:rsid w:val="001E22F7"/>
    <w:rsid w:val="001F371F"/>
    <w:rsid w:val="00214BFE"/>
    <w:rsid w:val="002617A7"/>
    <w:rsid w:val="00261E27"/>
    <w:rsid w:val="00273F52"/>
    <w:rsid w:val="00290404"/>
    <w:rsid w:val="00290CC4"/>
    <w:rsid w:val="002B339E"/>
    <w:rsid w:val="002C08BA"/>
    <w:rsid w:val="002E2C41"/>
    <w:rsid w:val="002E5EFF"/>
    <w:rsid w:val="002F3783"/>
    <w:rsid w:val="003403A0"/>
    <w:rsid w:val="00345D4C"/>
    <w:rsid w:val="003603ED"/>
    <w:rsid w:val="003B4842"/>
    <w:rsid w:val="003C58C9"/>
    <w:rsid w:val="003C6043"/>
    <w:rsid w:val="003E2AEE"/>
    <w:rsid w:val="00421AFB"/>
    <w:rsid w:val="004309AD"/>
    <w:rsid w:val="00470FEE"/>
    <w:rsid w:val="0049357D"/>
    <w:rsid w:val="004B39B5"/>
    <w:rsid w:val="004C6673"/>
    <w:rsid w:val="004D4616"/>
    <w:rsid w:val="004D691E"/>
    <w:rsid w:val="00507E80"/>
    <w:rsid w:val="005C62E5"/>
    <w:rsid w:val="005D1E19"/>
    <w:rsid w:val="00601314"/>
    <w:rsid w:val="00633FA3"/>
    <w:rsid w:val="0064236F"/>
    <w:rsid w:val="0064507C"/>
    <w:rsid w:val="00662A5D"/>
    <w:rsid w:val="0067773B"/>
    <w:rsid w:val="006C74BF"/>
    <w:rsid w:val="006E2E63"/>
    <w:rsid w:val="00707931"/>
    <w:rsid w:val="007504E3"/>
    <w:rsid w:val="00760AA3"/>
    <w:rsid w:val="007673DB"/>
    <w:rsid w:val="007747D9"/>
    <w:rsid w:val="007A5F84"/>
    <w:rsid w:val="007B0AA7"/>
    <w:rsid w:val="007E181D"/>
    <w:rsid w:val="008413D2"/>
    <w:rsid w:val="008A22C8"/>
    <w:rsid w:val="00930511"/>
    <w:rsid w:val="00974391"/>
    <w:rsid w:val="00992506"/>
    <w:rsid w:val="009B2553"/>
    <w:rsid w:val="009D0E1A"/>
    <w:rsid w:val="009D27B6"/>
    <w:rsid w:val="009D2EA8"/>
    <w:rsid w:val="00A25613"/>
    <w:rsid w:val="00A31F67"/>
    <w:rsid w:val="00A50543"/>
    <w:rsid w:val="00A63F49"/>
    <w:rsid w:val="00A847E5"/>
    <w:rsid w:val="00AA74A5"/>
    <w:rsid w:val="00AC4F96"/>
    <w:rsid w:val="00AF09B0"/>
    <w:rsid w:val="00AF38FA"/>
    <w:rsid w:val="00AF7553"/>
    <w:rsid w:val="00B10D95"/>
    <w:rsid w:val="00B12909"/>
    <w:rsid w:val="00B37CC5"/>
    <w:rsid w:val="00B611C6"/>
    <w:rsid w:val="00C16380"/>
    <w:rsid w:val="00C6328E"/>
    <w:rsid w:val="00C90F09"/>
    <w:rsid w:val="00D239B5"/>
    <w:rsid w:val="00D32769"/>
    <w:rsid w:val="00D826EC"/>
    <w:rsid w:val="00DA2707"/>
    <w:rsid w:val="00DD1224"/>
    <w:rsid w:val="00DF744E"/>
    <w:rsid w:val="00E206F5"/>
    <w:rsid w:val="00E431F2"/>
    <w:rsid w:val="00F259F8"/>
    <w:rsid w:val="00F409CD"/>
    <w:rsid w:val="00FB0E82"/>
    <w:rsid w:val="00FE0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7BF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A5"/>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4A5"/>
    <w:pPr>
      <w:ind w:left="720"/>
      <w:contextualSpacing/>
    </w:pPr>
  </w:style>
  <w:style w:type="character" w:styleId="CommentReference">
    <w:name w:val="annotation reference"/>
    <w:basedOn w:val="DefaultParagraphFont"/>
    <w:uiPriority w:val="99"/>
    <w:semiHidden/>
    <w:unhideWhenUsed/>
    <w:rsid w:val="00A63F49"/>
    <w:rPr>
      <w:sz w:val="16"/>
      <w:szCs w:val="16"/>
    </w:rPr>
  </w:style>
  <w:style w:type="paragraph" w:styleId="CommentText">
    <w:name w:val="annotation text"/>
    <w:basedOn w:val="Normal"/>
    <w:link w:val="CommentTextChar"/>
    <w:uiPriority w:val="99"/>
    <w:semiHidden/>
    <w:unhideWhenUsed/>
    <w:rsid w:val="00A63F49"/>
    <w:rPr>
      <w:sz w:val="20"/>
      <w:szCs w:val="20"/>
    </w:rPr>
  </w:style>
  <w:style w:type="character" w:customStyle="1" w:styleId="CommentTextChar">
    <w:name w:val="Comment Text Char"/>
    <w:basedOn w:val="DefaultParagraphFont"/>
    <w:link w:val="CommentText"/>
    <w:uiPriority w:val="99"/>
    <w:semiHidden/>
    <w:rsid w:val="00A63F4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3F49"/>
    <w:rPr>
      <w:b/>
      <w:bCs/>
    </w:rPr>
  </w:style>
  <w:style w:type="character" w:customStyle="1" w:styleId="CommentSubjectChar">
    <w:name w:val="Comment Subject Char"/>
    <w:basedOn w:val="CommentTextChar"/>
    <w:link w:val="CommentSubject"/>
    <w:uiPriority w:val="99"/>
    <w:semiHidden/>
    <w:rsid w:val="00A63F49"/>
    <w:rPr>
      <w:rFonts w:eastAsia="Times New Roman" w:cs="Times New Roman"/>
      <w:b/>
      <w:bCs/>
      <w:sz w:val="20"/>
      <w:szCs w:val="20"/>
    </w:rPr>
  </w:style>
  <w:style w:type="character" w:styleId="Strong">
    <w:name w:val="Strong"/>
    <w:basedOn w:val="DefaultParagraphFont"/>
    <w:uiPriority w:val="22"/>
    <w:qFormat/>
    <w:rsid w:val="00A63F49"/>
    <w:rPr>
      <w:b/>
      <w:bCs/>
    </w:rPr>
  </w:style>
  <w:style w:type="paragraph" w:styleId="Revision">
    <w:name w:val="Revision"/>
    <w:hidden/>
    <w:uiPriority w:val="99"/>
    <w:semiHidden/>
    <w:rsid w:val="00A63F49"/>
    <w:rPr>
      <w:rFonts w:eastAsia="Times New Roman" w:cs="Times New Roman"/>
      <w:szCs w:val="24"/>
    </w:rPr>
  </w:style>
  <w:style w:type="paragraph" w:styleId="BodyText">
    <w:name w:val="Body Text"/>
    <w:basedOn w:val="Normal"/>
    <w:link w:val="BodyTextChar"/>
    <w:uiPriority w:val="1"/>
    <w:qFormat/>
    <w:rsid w:val="00B10D95"/>
    <w:pPr>
      <w:widowControl w:val="0"/>
      <w:autoSpaceDE w:val="0"/>
      <w:autoSpaceDN w:val="0"/>
    </w:pPr>
  </w:style>
  <w:style w:type="character" w:customStyle="1" w:styleId="BodyTextChar">
    <w:name w:val="Body Text Char"/>
    <w:basedOn w:val="DefaultParagraphFont"/>
    <w:link w:val="BodyText"/>
    <w:uiPriority w:val="1"/>
    <w:rsid w:val="00B10D95"/>
    <w:rPr>
      <w:rFonts w:eastAsia="Times New Roman" w:cs="Times New Roman"/>
      <w:szCs w:val="24"/>
    </w:rPr>
  </w:style>
  <w:style w:type="paragraph" w:styleId="Header">
    <w:name w:val="header"/>
    <w:basedOn w:val="Normal"/>
    <w:link w:val="HeaderChar"/>
    <w:uiPriority w:val="99"/>
    <w:unhideWhenUsed/>
    <w:rsid w:val="001D7355"/>
    <w:pPr>
      <w:tabs>
        <w:tab w:val="center" w:pos="4819"/>
        <w:tab w:val="right" w:pos="9638"/>
      </w:tabs>
    </w:pPr>
  </w:style>
  <w:style w:type="character" w:customStyle="1" w:styleId="HeaderChar">
    <w:name w:val="Header Char"/>
    <w:basedOn w:val="DefaultParagraphFont"/>
    <w:link w:val="Header"/>
    <w:uiPriority w:val="99"/>
    <w:rsid w:val="001D7355"/>
    <w:rPr>
      <w:rFonts w:eastAsia="Times New Roman" w:cs="Times New Roman"/>
      <w:szCs w:val="24"/>
    </w:rPr>
  </w:style>
  <w:style w:type="paragraph" w:styleId="Footer">
    <w:name w:val="footer"/>
    <w:basedOn w:val="Normal"/>
    <w:link w:val="FooterChar"/>
    <w:uiPriority w:val="99"/>
    <w:unhideWhenUsed/>
    <w:rsid w:val="001D7355"/>
    <w:pPr>
      <w:tabs>
        <w:tab w:val="center" w:pos="4819"/>
        <w:tab w:val="right" w:pos="9638"/>
      </w:tabs>
    </w:pPr>
  </w:style>
  <w:style w:type="character" w:customStyle="1" w:styleId="FooterChar">
    <w:name w:val="Footer Char"/>
    <w:basedOn w:val="DefaultParagraphFont"/>
    <w:link w:val="Footer"/>
    <w:uiPriority w:val="99"/>
    <w:rsid w:val="001D7355"/>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033">
      <w:bodyDiv w:val="1"/>
      <w:marLeft w:val="0"/>
      <w:marRight w:val="0"/>
      <w:marTop w:val="0"/>
      <w:marBottom w:val="0"/>
      <w:divBdr>
        <w:top w:val="none" w:sz="0" w:space="0" w:color="auto"/>
        <w:left w:val="none" w:sz="0" w:space="0" w:color="auto"/>
        <w:bottom w:val="none" w:sz="0" w:space="0" w:color="auto"/>
        <w:right w:val="none" w:sz="0" w:space="0" w:color="auto"/>
      </w:divBdr>
    </w:div>
    <w:div w:id="70544880">
      <w:bodyDiv w:val="1"/>
      <w:marLeft w:val="0"/>
      <w:marRight w:val="0"/>
      <w:marTop w:val="0"/>
      <w:marBottom w:val="0"/>
      <w:divBdr>
        <w:top w:val="none" w:sz="0" w:space="0" w:color="auto"/>
        <w:left w:val="none" w:sz="0" w:space="0" w:color="auto"/>
        <w:bottom w:val="none" w:sz="0" w:space="0" w:color="auto"/>
        <w:right w:val="none" w:sz="0" w:space="0" w:color="auto"/>
      </w:divBdr>
    </w:div>
    <w:div w:id="828139117">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1734422772">
      <w:bodyDiv w:val="1"/>
      <w:marLeft w:val="0"/>
      <w:marRight w:val="0"/>
      <w:marTop w:val="0"/>
      <w:marBottom w:val="0"/>
      <w:divBdr>
        <w:top w:val="none" w:sz="0" w:space="0" w:color="auto"/>
        <w:left w:val="none" w:sz="0" w:space="0" w:color="auto"/>
        <w:bottom w:val="none" w:sz="0" w:space="0" w:color="auto"/>
        <w:right w:val="none" w:sz="0" w:space="0" w:color="auto"/>
      </w:divBdr>
    </w:div>
    <w:div w:id="1820881002">
      <w:bodyDiv w:val="1"/>
      <w:marLeft w:val="0"/>
      <w:marRight w:val="0"/>
      <w:marTop w:val="0"/>
      <w:marBottom w:val="0"/>
      <w:divBdr>
        <w:top w:val="none" w:sz="0" w:space="0" w:color="auto"/>
        <w:left w:val="none" w:sz="0" w:space="0" w:color="auto"/>
        <w:bottom w:val="none" w:sz="0" w:space="0" w:color="auto"/>
        <w:right w:val="none" w:sz="0" w:space="0" w:color="auto"/>
      </w:divBdr>
    </w:div>
    <w:div w:id="1892694901">
      <w:bodyDiv w:val="1"/>
      <w:marLeft w:val="0"/>
      <w:marRight w:val="0"/>
      <w:marTop w:val="0"/>
      <w:marBottom w:val="0"/>
      <w:divBdr>
        <w:top w:val="none" w:sz="0" w:space="0" w:color="auto"/>
        <w:left w:val="none" w:sz="0" w:space="0" w:color="auto"/>
        <w:bottom w:val="none" w:sz="0" w:space="0" w:color="auto"/>
        <w:right w:val="none" w:sz="0" w:space="0" w:color="auto"/>
      </w:divBdr>
    </w:div>
    <w:div w:id="2065785628">
      <w:bodyDiv w:val="1"/>
      <w:marLeft w:val="0"/>
      <w:marRight w:val="0"/>
      <w:marTop w:val="0"/>
      <w:marBottom w:val="0"/>
      <w:divBdr>
        <w:top w:val="none" w:sz="0" w:space="0" w:color="auto"/>
        <w:left w:val="none" w:sz="0" w:space="0" w:color="auto"/>
        <w:bottom w:val="none" w:sz="0" w:space="0" w:color="auto"/>
        <w:right w:val="none" w:sz="0" w:space="0" w:color="auto"/>
      </w:divBdr>
    </w:div>
    <w:div w:id="21395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35247-3819-4B36-B095-E117BC8E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2566</Words>
  <Characters>1464</Characters>
  <Application>Microsoft Office Word</Application>
  <DocSecurity>0</DocSecurity>
  <Lines>12</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2024-11-13T11:54:00Z</dcterms:created>
  <dcterms:modified xsi:type="dcterms:W3CDTF">2024-11-13T11:54:00Z</dcterms:modified>
</cp:coreProperties>
</file>