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45D2" w14:textId="77777777" w:rsidR="00C251B3" w:rsidRDefault="00C251B3" w:rsidP="00507D89">
      <w:pPr>
        <w:jc w:val="center"/>
        <w:rPr>
          <w:b/>
          <w:bCs/>
          <w:sz w:val="18"/>
          <w:szCs w:val="18"/>
          <w:lang w:val="lt-LT"/>
        </w:rPr>
      </w:pPr>
    </w:p>
    <w:p w14:paraId="35341AA4" w14:textId="3FCE6882" w:rsidR="005B4055" w:rsidRPr="00CD3C9A" w:rsidRDefault="005B4055" w:rsidP="00507D89">
      <w:pPr>
        <w:jc w:val="center"/>
        <w:rPr>
          <w:sz w:val="18"/>
          <w:szCs w:val="18"/>
          <w:lang w:val="lt-LT"/>
        </w:rPr>
      </w:pPr>
      <w:r w:rsidRPr="00CD3C9A">
        <w:rPr>
          <w:b/>
          <w:bCs/>
          <w:sz w:val="18"/>
          <w:szCs w:val="18"/>
          <w:lang w:val="lt-LT"/>
        </w:rPr>
        <w:t>SUSITARIMAS</w:t>
      </w:r>
    </w:p>
    <w:p w14:paraId="7CCA7D35" w14:textId="77777777" w:rsidR="00B76693" w:rsidRPr="00CD3C9A" w:rsidRDefault="00B76693" w:rsidP="002756CB">
      <w:pPr>
        <w:rPr>
          <w:sz w:val="18"/>
          <w:szCs w:val="18"/>
          <w:lang w:val="lt-LT"/>
        </w:rPr>
      </w:pPr>
    </w:p>
    <w:tbl>
      <w:tblPr>
        <w:tblpPr w:leftFromText="180" w:rightFromText="180" w:vertAnchor="text" w:tblpX="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3"/>
        <w:gridCol w:w="1988"/>
        <w:gridCol w:w="562"/>
        <w:gridCol w:w="2549"/>
      </w:tblGrid>
      <w:tr w:rsidR="006C0321" w:rsidRPr="00CD3C9A" w14:paraId="6534FB22" w14:textId="77777777" w:rsidTr="006C0321">
        <w:trPr>
          <w:trHeight w:val="245"/>
        </w:trPr>
        <w:tc>
          <w:tcPr>
            <w:tcW w:w="2122" w:type="dxa"/>
            <w:shd w:val="clear" w:color="auto" w:fill="F2F2F2" w:themeFill="background1" w:themeFillShade="F2"/>
            <w:vAlign w:val="center"/>
          </w:tcPr>
          <w:p w14:paraId="3A2B4349" w14:textId="40554B7B" w:rsidR="006C0321" w:rsidRPr="00CD3C9A" w:rsidRDefault="006C0321" w:rsidP="006C0321">
            <w:pPr>
              <w:spacing w:before="40" w:after="40"/>
              <w:rPr>
                <w:rFonts w:eastAsia="Times New Roman"/>
                <w:b/>
                <w:bCs/>
                <w:sz w:val="18"/>
                <w:szCs w:val="18"/>
                <w:lang w:val="lt-LT"/>
              </w:rPr>
            </w:pPr>
            <w:r w:rsidRPr="00CD3C9A">
              <w:rPr>
                <w:rFonts w:eastAsia="Times New Roman"/>
                <w:b/>
                <w:bCs/>
                <w:sz w:val="18"/>
                <w:szCs w:val="18"/>
                <w:lang w:val="lt-LT"/>
              </w:rPr>
              <w:t xml:space="preserve">Susitarimo data </w:t>
            </w:r>
          </w:p>
        </w:tc>
        <w:tc>
          <w:tcPr>
            <w:tcW w:w="2973" w:type="dxa"/>
            <w:vAlign w:val="center"/>
          </w:tcPr>
          <w:p w14:paraId="2F366C46" w14:textId="77777777" w:rsidR="006C0321" w:rsidRPr="006C0321" w:rsidRDefault="006C0321" w:rsidP="006C0321">
            <w:pPr>
              <w:spacing w:before="40" w:after="40"/>
              <w:rPr>
                <w:rFonts w:eastAsia="Times New Roman"/>
                <w:sz w:val="18"/>
                <w:szCs w:val="18"/>
                <w:lang w:val="lt-LT"/>
              </w:rPr>
            </w:pPr>
            <w:r w:rsidRPr="006C0321">
              <w:rPr>
                <w:rFonts w:eastAsia="Times New Roman"/>
                <w:sz w:val="18"/>
                <w:szCs w:val="18"/>
                <w:lang w:val="lt-LT"/>
              </w:rPr>
              <w:t>Nurodoma elektroninio dokumento</w:t>
            </w:r>
          </w:p>
          <w:p w14:paraId="28C12A80" w14:textId="55E4888E" w:rsidR="006C0321" w:rsidRPr="00CD3C9A" w:rsidRDefault="006C0321" w:rsidP="006C0321">
            <w:pPr>
              <w:spacing w:before="40" w:after="40"/>
              <w:rPr>
                <w:rFonts w:eastAsia="Times New Roman"/>
                <w:sz w:val="18"/>
                <w:szCs w:val="18"/>
                <w:lang w:val="lt-LT"/>
              </w:rPr>
            </w:pPr>
            <w:r w:rsidRPr="006C0321">
              <w:rPr>
                <w:rFonts w:eastAsia="Times New Roman"/>
                <w:sz w:val="18"/>
                <w:szCs w:val="18"/>
                <w:lang w:val="lt-LT"/>
              </w:rPr>
              <w:t>metaduomenyse</w:t>
            </w:r>
          </w:p>
        </w:tc>
        <w:tc>
          <w:tcPr>
            <w:tcW w:w="1988" w:type="dxa"/>
            <w:shd w:val="clear" w:color="auto" w:fill="F2F2F2" w:themeFill="background1" w:themeFillShade="F2"/>
            <w:vAlign w:val="center"/>
          </w:tcPr>
          <w:p w14:paraId="15884852" w14:textId="2125C077" w:rsidR="006C0321" w:rsidRPr="00CD3C9A" w:rsidRDefault="006C0321" w:rsidP="006C0321">
            <w:pPr>
              <w:spacing w:before="40" w:after="40"/>
              <w:rPr>
                <w:rFonts w:eastAsia="Times New Roman"/>
                <w:b/>
                <w:bCs/>
                <w:sz w:val="18"/>
                <w:szCs w:val="18"/>
                <w:lang w:val="lt-LT"/>
              </w:rPr>
            </w:pPr>
            <w:r w:rsidRPr="00CD3C9A">
              <w:rPr>
                <w:rFonts w:eastAsia="Times New Roman"/>
                <w:b/>
                <w:bCs/>
                <w:sz w:val="18"/>
                <w:szCs w:val="18"/>
                <w:lang w:val="lt-LT"/>
              </w:rPr>
              <w:t>Susitarimo Nr.</w:t>
            </w:r>
          </w:p>
        </w:tc>
        <w:tc>
          <w:tcPr>
            <w:tcW w:w="3111" w:type="dxa"/>
            <w:gridSpan w:val="2"/>
            <w:vAlign w:val="center"/>
          </w:tcPr>
          <w:p w14:paraId="5DF70F11" w14:textId="77777777" w:rsidR="006C0321" w:rsidRPr="006C0321" w:rsidRDefault="006C0321" w:rsidP="006C0321">
            <w:pPr>
              <w:spacing w:before="40" w:after="40"/>
              <w:jc w:val="left"/>
              <w:rPr>
                <w:rFonts w:eastAsia="Times New Roman"/>
                <w:sz w:val="18"/>
                <w:szCs w:val="18"/>
                <w:lang w:val="lt-LT"/>
              </w:rPr>
            </w:pPr>
            <w:r w:rsidRPr="006C0321">
              <w:rPr>
                <w:rFonts w:eastAsia="Times New Roman"/>
                <w:sz w:val="18"/>
                <w:szCs w:val="18"/>
                <w:lang w:val="lt-LT"/>
              </w:rPr>
              <w:t>Nurodoma elektroninio dokumento</w:t>
            </w:r>
          </w:p>
          <w:p w14:paraId="284B20C5" w14:textId="6A09E693" w:rsidR="006C0321" w:rsidRPr="00CD3C9A" w:rsidRDefault="006C0321" w:rsidP="006C0321">
            <w:pPr>
              <w:spacing w:before="40" w:after="40"/>
              <w:jc w:val="left"/>
              <w:rPr>
                <w:rFonts w:eastAsia="Times New Roman"/>
                <w:sz w:val="18"/>
                <w:szCs w:val="18"/>
                <w:lang w:val="lt-LT"/>
              </w:rPr>
            </w:pPr>
            <w:r w:rsidRPr="006C0321">
              <w:rPr>
                <w:rFonts w:eastAsia="Times New Roman"/>
                <w:sz w:val="18"/>
                <w:szCs w:val="18"/>
                <w:lang w:val="lt-LT"/>
              </w:rPr>
              <w:t>metaduomenyse</w:t>
            </w:r>
          </w:p>
        </w:tc>
      </w:tr>
      <w:tr w:rsidR="005B4055" w:rsidRPr="008A3F7D" w14:paraId="29154B04" w14:textId="77777777" w:rsidTr="001B49E6">
        <w:trPr>
          <w:trHeight w:val="245"/>
        </w:trPr>
        <w:tc>
          <w:tcPr>
            <w:tcW w:w="2122" w:type="dxa"/>
            <w:shd w:val="clear" w:color="auto" w:fill="F2F2F2" w:themeFill="background1" w:themeFillShade="F2"/>
            <w:vAlign w:val="center"/>
          </w:tcPr>
          <w:p w14:paraId="3D2721BF" w14:textId="577FE363" w:rsidR="005B4055" w:rsidRPr="00CD3C9A" w:rsidRDefault="00AF5132" w:rsidP="00AF5132">
            <w:pPr>
              <w:spacing w:before="40" w:after="40"/>
              <w:jc w:val="left"/>
              <w:rPr>
                <w:rFonts w:eastAsia="Times New Roman"/>
                <w:b/>
                <w:bCs/>
                <w:sz w:val="18"/>
                <w:szCs w:val="18"/>
                <w:lang w:val="lt-LT"/>
              </w:rPr>
            </w:pPr>
            <w:bookmarkStart w:id="0" w:name="_Hlk78272221"/>
            <w:r>
              <w:rPr>
                <w:rFonts w:eastAsia="Times New Roman"/>
                <w:b/>
                <w:bCs/>
                <w:sz w:val="18"/>
                <w:szCs w:val="18"/>
                <w:lang w:val="lt-LT"/>
              </w:rPr>
              <w:t>Sutarties</w:t>
            </w:r>
            <w:r w:rsidRPr="00CD3C9A">
              <w:rPr>
                <w:rFonts w:eastAsia="Times New Roman"/>
                <w:b/>
                <w:bCs/>
                <w:sz w:val="18"/>
                <w:szCs w:val="18"/>
                <w:lang w:val="lt-LT"/>
              </w:rPr>
              <w:t xml:space="preserve"> </w:t>
            </w:r>
            <w:r w:rsidR="005B4055" w:rsidRPr="00CD3C9A">
              <w:rPr>
                <w:rFonts w:eastAsia="Times New Roman"/>
                <w:b/>
                <w:bCs/>
                <w:sz w:val="18"/>
                <w:szCs w:val="18"/>
                <w:lang w:val="lt-LT"/>
              </w:rPr>
              <w:t>pavadinimas</w:t>
            </w:r>
          </w:p>
        </w:tc>
        <w:tc>
          <w:tcPr>
            <w:tcW w:w="8072" w:type="dxa"/>
            <w:gridSpan w:val="4"/>
            <w:vAlign w:val="center"/>
          </w:tcPr>
          <w:p w14:paraId="214682D1" w14:textId="60D69EC9" w:rsidR="005B4055" w:rsidRPr="00CD3C9A" w:rsidRDefault="00BB38EE" w:rsidP="00FD567A">
            <w:pPr>
              <w:spacing w:before="40" w:after="40"/>
              <w:rPr>
                <w:rFonts w:eastAsia="Times New Roman"/>
                <w:sz w:val="18"/>
                <w:szCs w:val="18"/>
                <w:lang w:val="lt-LT"/>
              </w:rPr>
            </w:pPr>
            <w:r w:rsidRPr="00BB38EE">
              <w:rPr>
                <w:rFonts w:eastAsia="Times New Roman"/>
                <w:b/>
                <w:bCs/>
                <w:sz w:val="18"/>
                <w:szCs w:val="18"/>
                <w:lang w:val="lt-LT"/>
              </w:rPr>
              <w:t>VETERINARŲ G. ATKARPOS REKONSTRUKCIJA IR KAPITALINIS REMONTAS</w:t>
            </w:r>
          </w:p>
        </w:tc>
      </w:tr>
      <w:tr w:rsidR="005B4055" w:rsidRPr="00CD3C9A" w14:paraId="1583CDDD" w14:textId="77777777" w:rsidTr="001B49E6">
        <w:trPr>
          <w:trHeight w:val="245"/>
        </w:trPr>
        <w:tc>
          <w:tcPr>
            <w:tcW w:w="2122" w:type="dxa"/>
            <w:shd w:val="clear" w:color="auto" w:fill="F2F2F2" w:themeFill="background1" w:themeFillShade="F2"/>
            <w:vAlign w:val="center"/>
          </w:tcPr>
          <w:p w14:paraId="30EBB00C" w14:textId="6043411A" w:rsidR="005B4055" w:rsidRPr="00CD3C9A" w:rsidRDefault="005B4055" w:rsidP="00FD567A">
            <w:pPr>
              <w:spacing w:before="40" w:after="40"/>
              <w:rPr>
                <w:rFonts w:eastAsia="Times New Roman"/>
                <w:b/>
                <w:bCs/>
                <w:sz w:val="18"/>
                <w:szCs w:val="18"/>
                <w:lang w:val="lt-LT"/>
              </w:rPr>
            </w:pPr>
            <w:r w:rsidRPr="00CD3C9A">
              <w:rPr>
                <w:rFonts w:eastAsia="Times New Roman"/>
                <w:b/>
                <w:bCs/>
                <w:sz w:val="18"/>
                <w:szCs w:val="18"/>
                <w:lang w:val="lt-LT"/>
              </w:rPr>
              <w:t xml:space="preserve">Sutarties </w:t>
            </w:r>
            <w:r w:rsidR="00AF5132">
              <w:rPr>
                <w:rFonts w:eastAsia="Times New Roman"/>
                <w:b/>
                <w:bCs/>
                <w:sz w:val="18"/>
                <w:szCs w:val="18"/>
                <w:lang w:val="lt-LT"/>
              </w:rPr>
              <w:t>data</w:t>
            </w:r>
          </w:p>
        </w:tc>
        <w:tc>
          <w:tcPr>
            <w:tcW w:w="2973" w:type="dxa"/>
            <w:vAlign w:val="center"/>
          </w:tcPr>
          <w:p w14:paraId="5CCD7CCC" w14:textId="494BFFF0" w:rsidR="005B4055" w:rsidRPr="00C251B3" w:rsidRDefault="00C251B3" w:rsidP="00FD567A">
            <w:pPr>
              <w:spacing w:before="40" w:after="40"/>
              <w:rPr>
                <w:rFonts w:eastAsia="Times New Roman"/>
                <w:b/>
                <w:bCs/>
                <w:sz w:val="18"/>
                <w:szCs w:val="18"/>
                <w:lang w:val="lt-LT"/>
              </w:rPr>
            </w:pPr>
            <w:r w:rsidRPr="00C251B3">
              <w:rPr>
                <w:rFonts w:eastAsia="Times New Roman"/>
                <w:b/>
                <w:bCs/>
                <w:sz w:val="18"/>
                <w:szCs w:val="18"/>
                <w:lang w:val="lt-LT"/>
              </w:rPr>
              <w:t>2024-</w:t>
            </w:r>
            <w:r w:rsidR="007C0896">
              <w:rPr>
                <w:rFonts w:eastAsia="Times New Roman"/>
                <w:b/>
                <w:bCs/>
                <w:sz w:val="18"/>
                <w:szCs w:val="18"/>
                <w:lang w:val="lt-LT"/>
              </w:rPr>
              <w:t>09</w:t>
            </w:r>
            <w:r w:rsidRPr="00C251B3">
              <w:rPr>
                <w:rFonts w:eastAsia="Times New Roman"/>
                <w:b/>
                <w:bCs/>
                <w:sz w:val="18"/>
                <w:szCs w:val="18"/>
                <w:lang w:val="lt-LT"/>
              </w:rPr>
              <w:t>-</w:t>
            </w:r>
            <w:r w:rsidR="007C0896">
              <w:rPr>
                <w:rFonts w:eastAsia="Times New Roman"/>
                <w:b/>
                <w:bCs/>
                <w:sz w:val="18"/>
                <w:szCs w:val="18"/>
                <w:lang w:val="lt-LT"/>
              </w:rPr>
              <w:t>20</w:t>
            </w:r>
          </w:p>
        </w:tc>
        <w:tc>
          <w:tcPr>
            <w:tcW w:w="2550" w:type="dxa"/>
            <w:gridSpan w:val="2"/>
            <w:shd w:val="clear" w:color="auto" w:fill="F2F2F2" w:themeFill="background1" w:themeFillShade="F2"/>
            <w:vAlign w:val="center"/>
          </w:tcPr>
          <w:p w14:paraId="5239800A" w14:textId="0F25711E" w:rsidR="005B4055" w:rsidRPr="00CD3C9A" w:rsidRDefault="005B4055" w:rsidP="00FD567A">
            <w:pPr>
              <w:spacing w:before="40" w:after="40"/>
              <w:rPr>
                <w:rFonts w:eastAsia="Times New Roman"/>
                <w:b/>
                <w:bCs/>
                <w:sz w:val="18"/>
                <w:szCs w:val="18"/>
                <w:lang w:val="lt-LT"/>
              </w:rPr>
            </w:pPr>
            <w:r w:rsidRPr="00CD3C9A">
              <w:rPr>
                <w:rFonts w:eastAsia="Times New Roman"/>
                <w:b/>
                <w:bCs/>
                <w:sz w:val="18"/>
                <w:szCs w:val="18"/>
                <w:lang w:val="lt-LT"/>
              </w:rPr>
              <w:t xml:space="preserve">Sutarties </w:t>
            </w:r>
            <w:r w:rsidR="00AF5132">
              <w:rPr>
                <w:rFonts w:eastAsia="Times New Roman"/>
                <w:b/>
                <w:bCs/>
                <w:sz w:val="18"/>
                <w:szCs w:val="18"/>
                <w:lang w:val="lt-LT"/>
              </w:rPr>
              <w:t>Nr.</w:t>
            </w:r>
          </w:p>
        </w:tc>
        <w:tc>
          <w:tcPr>
            <w:tcW w:w="2549" w:type="dxa"/>
            <w:vAlign w:val="center"/>
          </w:tcPr>
          <w:p w14:paraId="02F1E8FC" w14:textId="5A7CDF47" w:rsidR="005B4055" w:rsidRPr="00C251B3" w:rsidRDefault="00C251B3" w:rsidP="00FD567A">
            <w:pPr>
              <w:spacing w:before="40" w:after="40"/>
              <w:jc w:val="right"/>
              <w:rPr>
                <w:rFonts w:eastAsia="Times New Roman"/>
                <w:b/>
                <w:bCs/>
                <w:sz w:val="18"/>
                <w:szCs w:val="18"/>
                <w:lang w:val="lt-LT"/>
              </w:rPr>
            </w:pPr>
            <w:r w:rsidRPr="00C251B3">
              <w:rPr>
                <w:rFonts w:eastAsia="Times New Roman"/>
                <w:b/>
                <w:bCs/>
                <w:sz w:val="18"/>
                <w:szCs w:val="18"/>
                <w:lang w:val="lt-LT"/>
              </w:rPr>
              <w:t>S-</w:t>
            </w:r>
            <w:r w:rsidR="00BB38EE">
              <w:rPr>
                <w:rFonts w:eastAsia="Times New Roman"/>
                <w:b/>
                <w:bCs/>
                <w:sz w:val="18"/>
                <w:szCs w:val="18"/>
                <w:lang w:val="lt-LT"/>
              </w:rPr>
              <w:t>1348</w:t>
            </w:r>
          </w:p>
        </w:tc>
      </w:tr>
      <w:bookmarkEnd w:id="0"/>
      <w:tr w:rsidR="005B4055" w:rsidRPr="00CD3C9A" w14:paraId="70D45EDC" w14:textId="77777777" w:rsidTr="001B49E6">
        <w:trPr>
          <w:trHeight w:val="238"/>
        </w:trPr>
        <w:tc>
          <w:tcPr>
            <w:tcW w:w="2122" w:type="dxa"/>
            <w:shd w:val="clear" w:color="auto" w:fill="F2F2F2" w:themeFill="background1" w:themeFillShade="F2"/>
            <w:vAlign w:val="center"/>
          </w:tcPr>
          <w:p w14:paraId="7967274F" w14:textId="77777777" w:rsidR="005B4055" w:rsidRPr="00CD3C9A" w:rsidRDefault="005B4055" w:rsidP="005B4055">
            <w:pPr>
              <w:spacing w:before="40" w:after="40"/>
              <w:jc w:val="left"/>
              <w:rPr>
                <w:rFonts w:eastAsia="Times New Roman"/>
                <w:b/>
                <w:bCs/>
                <w:sz w:val="18"/>
                <w:szCs w:val="18"/>
                <w:lang w:val="lt-LT"/>
              </w:rPr>
            </w:pPr>
            <w:r w:rsidRPr="00CD3C9A">
              <w:rPr>
                <w:rFonts w:eastAsia="Times New Roman"/>
                <w:b/>
                <w:bCs/>
                <w:sz w:val="18"/>
                <w:szCs w:val="18"/>
                <w:lang w:val="lt-LT"/>
              </w:rPr>
              <w:t>Užsakovas</w:t>
            </w:r>
          </w:p>
        </w:tc>
        <w:tc>
          <w:tcPr>
            <w:tcW w:w="8072" w:type="dxa"/>
            <w:gridSpan w:val="4"/>
            <w:shd w:val="clear" w:color="auto" w:fill="auto"/>
            <w:vAlign w:val="center"/>
          </w:tcPr>
          <w:p w14:paraId="34DBD703" w14:textId="704326B4" w:rsidR="005B4055" w:rsidRPr="00CD3C9A" w:rsidRDefault="00303373" w:rsidP="00FD567A">
            <w:pPr>
              <w:spacing w:before="40" w:after="40"/>
              <w:rPr>
                <w:rFonts w:eastAsia="Times New Roman"/>
                <w:bCs/>
                <w:sz w:val="18"/>
                <w:szCs w:val="18"/>
                <w:lang w:val="lt-LT"/>
              </w:rPr>
            </w:pPr>
            <w:r w:rsidRPr="00BD0880">
              <w:rPr>
                <w:rFonts w:eastAsia="Arial"/>
                <w:b/>
                <w:bCs/>
                <w:sz w:val="18"/>
                <w:szCs w:val="18"/>
                <w:lang w:val="lt-LT"/>
              </w:rPr>
              <w:t>Kauno rajono savivaldybės administracija</w:t>
            </w:r>
          </w:p>
        </w:tc>
      </w:tr>
      <w:tr w:rsidR="005B4055" w:rsidRPr="00CD3C9A" w14:paraId="1B90D632" w14:textId="77777777" w:rsidTr="001B49E6">
        <w:trPr>
          <w:trHeight w:val="238"/>
        </w:trPr>
        <w:tc>
          <w:tcPr>
            <w:tcW w:w="2122" w:type="dxa"/>
            <w:shd w:val="clear" w:color="auto" w:fill="F2F2F2" w:themeFill="background1" w:themeFillShade="F2"/>
            <w:vAlign w:val="center"/>
          </w:tcPr>
          <w:p w14:paraId="3CCF012A" w14:textId="394B5BB7" w:rsidR="005B4055" w:rsidRPr="00CD3C9A" w:rsidRDefault="005B4055" w:rsidP="00FD567A">
            <w:pPr>
              <w:spacing w:before="40" w:after="40"/>
              <w:jc w:val="left"/>
              <w:rPr>
                <w:rFonts w:eastAsia="Times New Roman"/>
                <w:b/>
                <w:bCs/>
                <w:sz w:val="18"/>
                <w:szCs w:val="18"/>
                <w:lang w:val="lt-LT"/>
              </w:rPr>
            </w:pPr>
            <w:r w:rsidRPr="00CD3C9A">
              <w:rPr>
                <w:rFonts w:eastAsia="Times New Roman"/>
                <w:b/>
                <w:bCs/>
                <w:sz w:val="18"/>
                <w:szCs w:val="18"/>
                <w:lang w:val="lt-LT"/>
              </w:rPr>
              <w:t>Rangovas</w:t>
            </w:r>
          </w:p>
        </w:tc>
        <w:tc>
          <w:tcPr>
            <w:tcW w:w="8072" w:type="dxa"/>
            <w:gridSpan w:val="4"/>
            <w:shd w:val="clear" w:color="auto" w:fill="auto"/>
            <w:vAlign w:val="center"/>
          </w:tcPr>
          <w:p w14:paraId="6C6C8E02" w14:textId="0E52EFC7" w:rsidR="005B4055" w:rsidRPr="00CD3C9A" w:rsidRDefault="005654F9" w:rsidP="00FD567A">
            <w:pPr>
              <w:spacing w:before="40" w:after="40"/>
              <w:rPr>
                <w:rFonts w:eastAsia="Times New Roman"/>
                <w:bCs/>
                <w:sz w:val="18"/>
                <w:szCs w:val="18"/>
                <w:lang w:val="lt-LT"/>
              </w:rPr>
            </w:pPr>
            <w:r w:rsidRPr="000D54B3">
              <w:rPr>
                <w:rFonts w:eastAsia="Arial"/>
                <w:b/>
                <w:bCs/>
                <w:sz w:val="18"/>
                <w:szCs w:val="18"/>
                <w:lang w:val="lt-LT"/>
              </w:rPr>
              <w:t>UAB „Kauno keliai“</w:t>
            </w:r>
          </w:p>
        </w:tc>
      </w:tr>
      <w:tr w:rsidR="00CB42CD" w:rsidRPr="00D04AFC" w14:paraId="62A0757D" w14:textId="77777777" w:rsidTr="001B49E6">
        <w:trPr>
          <w:trHeight w:val="238"/>
        </w:trPr>
        <w:tc>
          <w:tcPr>
            <w:tcW w:w="2122" w:type="dxa"/>
            <w:shd w:val="clear" w:color="auto" w:fill="F2F2F2" w:themeFill="background1" w:themeFillShade="F2"/>
            <w:vAlign w:val="center"/>
          </w:tcPr>
          <w:p w14:paraId="5DD54727" w14:textId="30ADDD74" w:rsidR="00CB42CD" w:rsidRPr="00CD3C9A" w:rsidRDefault="00CB42CD" w:rsidP="00CB42CD">
            <w:pPr>
              <w:spacing w:before="40" w:after="40"/>
              <w:jc w:val="left"/>
              <w:rPr>
                <w:rFonts w:eastAsia="Times New Roman"/>
                <w:b/>
                <w:bCs/>
                <w:sz w:val="18"/>
                <w:szCs w:val="18"/>
                <w:lang w:val="lt-LT"/>
              </w:rPr>
            </w:pPr>
            <w:r w:rsidRPr="00CD3C9A">
              <w:rPr>
                <w:rFonts w:eastAsia="Times New Roman"/>
                <w:b/>
                <w:bCs/>
                <w:sz w:val="18"/>
                <w:szCs w:val="18"/>
                <w:lang w:val="lt-LT"/>
              </w:rPr>
              <w:t>Susitarimo pagrindas:</w:t>
            </w:r>
          </w:p>
        </w:tc>
        <w:tc>
          <w:tcPr>
            <w:tcW w:w="8072" w:type="dxa"/>
            <w:gridSpan w:val="4"/>
            <w:shd w:val="clear" w:color="auto" w:fill="auto"/>
            <w:vAlign w:val="center"/>
          </w:tcPr>
          <w:p w14:paraId="56A71369" w14:textId="6CAC90BA" w:rsidR="00CB42CD" w:rsidRPr="00CD3C9A" w:rsidRDefault="00CB42CD" w:rsidP="00CB42CD">
            <w:pPr>
              <w:spacing w:before="40" w:after="40"/>
              <w:rPr>
                <w:rFonts w:eastAsia="Times New Roman"/>
                <w:bCs/>
                <w:sz w:val="18"/>
                <w:szCs w:val="18"/>
                <w:highlight w:val="lightGray"/>
                <w:lang w:val="lt-LT"/>
              </w:rPr>
            </w:pPr>
          </w:p>
        </w:tc>
      </w:tr>
      <w:tr w:rsidR="005B4055" w:rsidRPr="008A3F7D" w14:paraId="01D77943" w14:textId="77777777" w:rsidTr="001B49E6">
        <w:trPr>
          <w:trHeight w:val="1752"/>
        </w:trPr>
        <w:tc>
          <w:tcPr>
            <w:tcW w:w="2122" w:type="dxa"/>
            <w:shd w:val="clear" w:color="auto" w:fill="F2F2F2" w:themeFill="background1" w:themeFillShade="F2"/>
            <w:vAlign w:val="center"/>
          </w:tcPr>
          <w:p w14:paraId="4E0711DF" w14:textId="5335CA9F" w:rsidR="005B4055" w:rsidRPr="00CD3C9A" w:rsidRDefault="005B4055" w:rsidP="005B4055">
            <w:pPr>
              <w:spacing w:before="40" w:after="40"/>
              <w:jc w:val="left"/>
              <w:rPr>
                <w:rFonts w:eastAsia="Times New Roman"/>
                <w:b/>
                <w:bCs/>
                <w:sz w:val="18"/>
                <w:szCs w:val="18"/>
                <w:lang w:val="lt-LT"/>
              </w:rPr>
            </w:pPr>
            <w:r w:rsidRPr="00CD3C9A">
              <w:rPr>
                <w:rFonts w:eastAsia="Times New Roman"/>
                <w:b/>
                <w:bCs/>
                <w:sz w:val="18"/>
                <w:szCs w:val="18"/>
                <w:lang w:val="lt-LT"/>
              </w:rPr>
              <w:t>Susitarimo turinys</w:t>
            </w:r>
            <w:r w:rsidR="00CB42CD" w:rsidRPr="00CD3C9A">
              <w:rPr>
                <w:rFonts w:eastAsia="Times New Roman"/>
                <w:b/>
                <w:bCs/>
                <w:sz w:val="18"/>
                <w:szCs w:val="18"/>
                <w:lang w:val="lt-LT"/>
              </w:rPr>
              <w:t>:</w:t>
            </w:r>
          </w:p>
        </w:tc>
        <w:tc>
          <w:tcPr>
            <w:tcW w:w="8072" w:type="dxa"/>
            <w:gridSpan w:val="4"/>
            <w:shd w:val="clear" w:color="auto" w:fill="auto"/>
          </w:tcPr>
          <w:p w14:paraId="50187946" w14:textId="77777777"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ATSIŽVELGDAMOS Į TAI, KAD:</w:t>
            </w:r>
          </w:p>
          <w:p w14:paraId="55F15D93" w14:textId="77777777" w:rsidR="000F57DD" w:rsidRPr="000F57DD" w:rsidRDefault="000F57DD" w:rsidP="008A3F7D">
            <w:pPr>
              <w:spacing w:before="40" w:after="40"/>
              <w:rPr>
                <w:rFonts w:eastAsia="Times New Roman"/>
                <w:bCs/>
                <w:sz w:val="18"/>
                <w:szCs w:val="18"/>
                <w:lang w:val="lt-LT"/>
              </w:rPr>
            </w:pPr>
          </w:p>
          <w:p w14:paraId="279FC6DE" w14:textId="5190A39A" w:rsidR="000F57DD" w:rsidRPr="008A3F7D" w:rsidRDefault="000F57DD" w:rsidP="008A3F7D">
            <w:pPr>
              <w:spacing w:before="40" w:after="40"/>
              <w:rPr>
                <w:rFonts w:eastAsia="Times New Roman"/>
                <w:bCs/>
                <w:sz w:val="18"/>
                <w:szCs w:val="18"/>
                <w:lang w:val="lt-LT"/>
              </w:rPr>
            </w:pPr>
            <w:r w:rsidRPr="000F57DD">
              <w:rPr>
                <w:rFonts w:eastAsia="Times New Roman"/>
                <w:bCs/>
                <w:sz w:val="18"/>
                <w:szCs w:val="18"/>
                <w:lang w:val="lt-LT"/>
              </w:rPr>
              <w:t xml:space="preserve">A. Šalys </w:t>
            </w:r>
            <w:r w:rsidR="009766A1" w:rsidRPr="009766A1">
              <w:rPr>
                <w:rFonts w:eastAsia="Times New Roman"/>
                <w:bCs/>
                <w:sz w:val="18"/>
                <w:szCs w:val="18"/>
                <w:lang w:val="lt-LT"/>
              </w:rPr>
              <w:t>2024-09-20</w:t>
            </w:r>
            <w:r w:rsidRPr="000F57DD">
              <w:rPr>
                <w:rFonts w:eastAsia="Times New Roman"/>
                <w:bCs/>
                <w:sz w:val="18"/>
                <w:szCs w:val="18"/>
                <w:lang w:val="lt-LT"/>
              </w:rPr>
              <w:t xml:space="preserve"> sudarė viešojo pirkimo pagrindinę sutartį Nr. </w:t>
            </w:r>
            <w:r w:rsidR="009766A1" w:rsidRPr="008A3F7D">
              <w:rPr>
                <w:lang w:val="lt-LT"/>
              </w:rPr>
              <w:t xml:space="preserve"> </w:t>
            </w:r>
            <w:r w:rsidR="009766A1" w:rsidRPr="009766A1">
              <w:rPr>
                <w:rFonts w:eastAsia="Times New Roman"/>
                <w:bCs/>
                <w:sz w:val="18"/>
                <w:szCs w:val="18"/>
                <w:lang w:val="lt-LT"/>
              </w:rPr>
              <w:t>S-1348</w:t>
            </w:r>
            <w:r w:rsidRPr="000F57DD">
              <w:rPr>
                <w:rFonts w:eastAsia="Times New Roman"/>
                <w:bCs/>
                <w:sz w:val="18"/>
                <w:szCs w:val="18"/>
                <w:lang w:val="lt-LT"/>
              </w:rPr>
              <w:t xml:space="preserve"> „</w:t>
            </w:r>
            <w:r w:rsidR="00901284">
              <w:rPr>
                <w:rFonts w:eastAsia="Times New Roman"/>
                <w:bCs/>
                <w:sz w:val="18"/>
                <w:szCs w:val="18"/>
                <w:lang w:val="lt-LT"/>
              </w:rPr>
              <w:t>V</w:t>
            </w:r>
            <w:r w:rsidR="00901284" w:rsidRPr="00901284">
              <w:rPr>
                <w:rFonts w:eastAsia="Times New Roman"/>
                <w:bCs/>
                <w:sz w:val="18"/>
                <w:szCs w:val="18"/>
                <w:lang w:val="lt-LT"/>
              </w:rPr>
              <w:t>eterinarų g. atkarpos rekonstrukcija ir kapitalinis remontas</w:t>
            </w:r>
            <w:r w:rsidRPr="000F57DD">
              <w:rPr>
                <w:rFonts w:eastAsia="Times New Roman"/>
                <w:bCs/>
                <w:sz w:val="18"/>
                <w:szCs w:val="18"/>
                <w:lang w:val="lt-LT"/>
              </w:rPr>
              <w:t>“ (toliau – Sutartis</w:t>
            </w:r>
            <w:r w:rsidR="00901284">
              <w:rPr>
                <w:rFonts w:eastAsia="Times New Roman"/>
                <w:bCs/>
                <w:sz w:val="18"/>
                <w:szCs w:val="18"/>
                <w:lang w:val="lt-LT"/>
              </w:rPr>
              <w:t>)</w:t>
            </w:r>
            <w:r w:rsidRPr="000F57DD">
              <w:rPr>
                <w:rFonts w:eastAsia="Times New Roman"/>
                <w:bCs/>
                <w:sz w:val="18"/>
                <w:szCs w:val="18"/>
                <w:lang w:val="lt-LT"/>
              </w:rPr>
              <w:t>. Sutartis visa apimtimi įsigaliojo 2024-1</w:t>
            </w:r>
            <w:r w:rsidR="00B54A3E">
              <w:rPr>
                <w:rFonts w:eastAsia="Times New Roman"/>
                <w:bCs/>
                <w:sz w:val="18"/>
                <w:szCs w:val="18"/>
                <w:lang w:val="lt-LT"/>
              </w:rPr>
              <w:t>0</w:t>
            </w:r>
            <w:r w:rsidRPr="000F57DD">
              <w:rPr>
                <w:rFonts w:eastAsia="Times New Roman"/>
                <w:bCs/>
                <w:sz w:val="18"/>
                <w:szCs w:val="18"/>
                <w:lang w:val="lt-LT"/>
              </w:rPr>
              <w:t>-</w:t>
            </w:r>
            <w:r w:rsidR="00B54A3E">
              <w:rPr>
                <w:rFonts w:eastAsia="Times New Roman"/>
                <w:bCs/>
                <w:sz w:val="18"/>
                <w:szCs w:val="18"/>
                <w:lang w:val="lt-LT"/>
              </w:rPr>
              <w:t>01</w:t>
            </w:r>
            <w:r w:rsidRPr="000F57DD">
              <w:rPr>
                <w:rFonts w:eastAsia="Times New Roman"/>
                <w:bCs/>
                <w:sz w:val="18"/>
                <w:szCs w:val="18"/>
                <w:lang w:val="lt-LT"/>
              </w:rPr>
              <w:t>, t. y. nuo sekančios dienos, kai Rangovas pateikė Sutarties įvykdymo užtikrinimą (</w:t>
            </w:r>
            <w:r w:rsidR="00C56AA1" w:rsidRPr="008A3F7D">
              <w:rPr>
                <w:rFonts w:eastAsia="Times New Roman"/>
                <w:bCs/>
                <w:sz w:val="18"/>
                <w:szCs w:val="18"/>
                <w:lang w:val="lt-LT"/>
              </w:rPr>
              <w:t>AB SEB bank</w:t>
            </w:r>
            <w:r w:rsidR="00061B9E" w:rsidRPr="008A3F7D">
              <w:rPr>
                <w:rFonts w:eastAsia="Times New Roman"/>
                <w:bCs/>
                <w:sz w:val="18"/>
                <w:szCs w:val="18"/>
                <w:lang w:val="lt-LT"/>
              </w:rPr>
              <w:t>o</w:t>
            </w:r>
            <w:r w:rsidR="00B54A3E">
              <w:rPr>
                <w:rFonts w:eastAsia="Times New Roman"/>
                <w:bCs/>
                <w:sz w:val="18"/>
                <w:szCs w:val="18"/>
                <w:lang w:val="lt-LT"/>
              </w:rPr>
              <w:t xml:space="preserve"> garantiją</w:t>
            </w:r>
            <w:r w:rsidRPr="000F57DD">
              <w:rPr>
                <w:rFonts w:eastAsia="Times New Roman"/>
                <w:bCs/>
                <w:sz w:val="18"/>
                <w:szCs w:val="18"/>
                <w:lang w:val="lt-LT"/>
              </w:rPr>
              <w:t xml:space="preserve"> Nr.</w:t>
            </w:r>
            <w:r w:rsidR="00C56AA1" w:rsidRPr="008A3F7D">
              <w:rPr>
                <w:lang w:val="lt-LT"/>
              </w:rPr>
              <w:t xml:space="preserve"> </w:t>
            </w:r>
            <w:r w:rsidR="00C56AA1" w:rsidRPr="00C56AA1">
              <w:rPr>
                <w:rFonts w:eastAsia="Times New Roman"/>
                <w:bCs/>
                <w:sz w:val="18"/>
                <w:szCs w:val="18"/>
                <w:lang w:val="lt-LT"/>
              </w:rPr>
              <w:t>IGP2410010085103</w:t>
            </w:r>
            <w:r w:rsidRPr="000F57DD">
              <w:rPr>
                <w:rFonts w:eastAsia="Times New Roman"/>
                <w:bCs/>
                <w:sz w:val="18"/>
                <w:szCs w:val="18"/>
                <w:lang w:val="lt-LT"/>
              </w:rPr>
              <w:t>).</w:t>
            </w:r>
          </w:p>
          <w:p w14:paraId="4A5BFB6A" w14:textId="5E7E82BF" w:rsidR="00A5647A" w:rsidRDefault="000F57DD" w:rsidP="008A3F7D">
            <w:pPr>
              <w:spacing w:before="40" w:after="40"/>
              <w:rPr>
                <w:rFonts w:eastAsia="Times New Roman"/>
                <w:bCs/>
                <w:sz w:val="18"/>
                <w:szCs w:val="18"/>
                <w:lang w:val="lt-LT"/>
              </w:rPr>
            </w:pPr>
            <w:r w:rsidRPr="007030E5">
              <w:rPr>
                <w:rFonts w:eastAsia="Times New Roman"/>
                <w:bCs/>
                <w:sz w:val="18"/>
                <w:szCs w:val="18"/>
                <w:lang w:val="lt-LT"/>
              </w:rPr>
              <w:t>B. Užsakov</w:t>
            </w:r>
            <w:r w:rsidR="006E41F5" w:rsidRPr="007030E5">
              <w:rPr>
                <w:rFonts w:eastAsia="Times New Roman"/>
                <w:bCs/>
                <w:sz w:val="18"/>
                <w:szCs w:val="18"/>
                <w:lang w:val="lt-LT"/>
              </w:rPr>
              <w:t>o užsakymu</w:t>
            </w:r>
            <w:r w:rsidRPr="007030E5">
              <w:rPr>
                <w:rFonts w:eastAsia="Times New Roman"/>
                <w:bCs/>
                <w:sz w:val="18"/>
                <w:szCs w:val="18"/>
                <w:lang w:val="lt-LT"/>
              </w:rPr>
              <w:t xml:space="preserve"> projektuotojas </w:t>
            </w:r>
            <w:r w:rsidR="007030E5" w:rsidRPr="007030E5">
              <w:rPr>
                <w:rFonts w:eastAsia="Times New Roman"/>
                <w:bCs/>
                <w:sz w:val="18"/>
                <w:szCs w:val="18"/>
                <w:lang w:val="lt-LT"/>
              </w:rPr>
              <w:t xml:space="preserve"> patikslino Lietaus nuotekų įrengimo būdą po esančiomis dangomis, Papildomai </w:t>
            </w:r>
            <w:r w:rsidR="006E41F5" w:rsidRPr="007030E5">
              <w:rPr>
                <w:rFonts w:eastAsia="Times New Roman"/>
                <w:bCs/>
                <w:sz w:val="18"/>
                <w:szCs w:val="18"/>
                <w:lang w:val="lt-LT"/>
              </w:rPr>
              <w:t xml:space="preserve">parengė </w:t>
            </w:r>
            <w:r w:rsidR="00AF1D57" w:rsidRPr="007030E5">
              <w:rPr>
                <w:rFonts w:eastAsia="Times New Roman"/>
                <w:bCs/>
                <w:sz w:val="18"/>
                <w:szCs w:val="18"/>
                <w:lang w:val="lt-LT"/>
              </w:rPr>
              <w:t>techninio projekto dalį „Elektroninių ryšių (telekomunikacijų) lauko tinklų dalis 2024-07-TP-LER“</w:t>
            </w:r>
            <w:r w:rsidR="00195D54" w:rsidRPr="007030E5">
              <w:rPr>
                <w:rFonts w:eastAsia="Times New Roman"/>
                <w:bCs/>
                <w:sz w:val="18"/>
                <w:szCs w:val="18"/>
                <w:lang w:val="lt-LT"/>
              </w:rPr>
              <w:t xml:space="preserve"> </w:t>
            </w:r>
            <w:r w:rsidR="00195D54" w:rsidRPr="007030E5">
              <w:rPr>
                <w:rFonts w:eastAsia="Times New Roman"/>
                <w:b/>
                <w:sz w:val="18"/>
                <w:szCs w:val="18"/>
                <w:lang w:val="lt-LT"/>
              </w:rPr>
              <w:t xml:space="preserve">(šio susitarimo priedas Nr. </w:t>
            </w:r>
            <w:r w:rsidR="00195D54" w:rsidRPr="008A3F7D">
              <w:rPr>
                <w:rFonts w:eastAsia="Times New Roman"/>
                <w:b/>
                <w:sz w:val="18"/>
                <w:szCs w:val="18"/>
                <w:lang w:val="lt-LT"/>
              </w:rPr>
              <w:t>1</w:t>
            </w:r>
            <w:r w:rsidR="00195D54" w:rsidRPr="007030E5">
              <w:rPr>
                <w:rFonts w:eastAsia="Times New Roman"/>
                <w:b/>
                <w:sz w:val="18"/>
                <w:szCs w:val="18"/>
                <w:lang w:val="lt-LT"/>
              </w:rPr>
              <w:t>)</w:t>
            </w:r>
            <w:r w:rsidR="00E153E1" w:rsidRPr="007030E5">
              <w:rPr>
                <w:rFonts w:eastAsia="Times New Roman"/>
                <w:bCs/>
                <w:sz w:val="18"/>
                <w:szCs w:val="18"/>
                <w:lang w:val="lt-LT"/>
              </w:rPr>
              <w:t xml:space="preserve">, </w:t>
            </w:r>
            <w:r w:rsidR="00E153E1" w:rsidRPr="007030E5">
              <w:rPr>
                <w:rFonts w:eastAsia="Times New Roman"/>
                <w:b/>
                <w:i/>
                <w:iCs/>
                <w:sz w:val="18"/>
                <w:szCs w:val="18"/>
                <w:lang w:val="lt-LT"/>
              </w:rPr>
              <w:t>siekiant iškelti Silvestro Žukausko g. esančius tranzitinius ryšių tinklus kurie priklauso Telia Lietuva, AB</w:t>
            </w:r>
            <w:r w:rsidR="00AF1D57" w:rsidRPr="007030E5">
              <w:rPr>
                <w:rFonts w:eastAsia="Times New Roman"/>
                <w:bCs/>
                <w:sz w:val="18"/>
                <w:szCs w:val="18"/>
                <w:lang w:val="lt-LT"/>
              </w:rPr>
              <w:t>.</w:t>
            </w:r>
            <w:r w:rsidR="00195D54">
              <w:rPr>
                <w:rFonts w:eastAsia="Times New Roman"/>
                <w:bCs/>
                <w:sz w:val="18"/>
                <w:szCs w:val="18"/>
                <w:lang w:val="lt-LT"/>
              </w:rPr>
              <w:t xml:space="preserve"> </w:t>
            </w:r>
          </w:p>
          <w:p w14:paraId="16D59BE8" w14:textId="771060BC" w:rsidR="006E41F5" w:rsidRDefault="00AF1D57" w:rsidP="008A3F7D">
            <w:pPr>
              <w:spacing w:before="40" w:after="40"/>
              <w:rPr>
                <w:rFonts w:eastAsia="Times New Roman"/>
                <w:bCs/>
                <w:sz w:val="18"/>
                <w:szCs w:val="18"/>
                <w:lang w:val="lt-LT"/>
              </w:rPr>
            </w:pPr>
            <w:r>
              <w:rPr>
                <w:rFonts w:eastAsia="Times New Roman"/>
                <w:bCs/>
                <w:sz w:val="18"/>
                <w:szCs w:val="18"/>
                <w:lang w:val="lt-LT"/>
              </w:rPr>
              <w:t xml:space="preserve">Rangovas sutinka atlikti </w:t>
            </w:r>
            <w:r w:rsidR="00195D54">
              <w:rPr>
                <w:rFonts w:eastAsia="Times New Roman"/>
                <w:bCs/>
                <w:sz w:val="18"/>
                <w:szCs w:val="18"/>
                <w:lang w:val="lt-LT"/>
              </w:rPr>
              <w:t xml:space="preserve">šioje techninio projekto dalyje numatytus darbus ir pateikė kainos paskaičiavimą, parengtą remiantis Sutarties </w:t>
            </w:r>
            <w:r w:rsidR="005663A9" w:rsidRPr="005663A9">
              <w:rPr>
                <w:rFonts w:eastAsia="Times New Roman"/>
                <w:bCs/>
                <w:sz w:val="18"/>
                <w:szCs w:val="18"/>
                <w:lang w:val="lt-LT"/>
              </w:rPr>
              <w:t>bendrųjų sąlygų 15.8.3.1 punkt</w:t>
            </w:r>
            <w:r w:rsidR="005663A9">
              <w:rPr>
                <w:rFonts w:eastAsia="Times New Roman"/>
                <w:bCs/>
                <w:sz w:val="18"/>
                <w:szCs w:val="18"/>
                <w:lang w:val="lt-LT"/>
              </w:rPr>
              <w:t>u</w:t>
            </w:r>
            <w:r w:rsidR="00071333">
              <w:rPr>
                <w:rFonts w:eastAsia="Times New Roman"/>
                <w:bCs/>
                <w:sz w:val="18"/>
                <w:szCs w:val="18"/>
                <w:lang w:val="lt-LT"/>
              </w:rPr>
              <w:t>,</w:t>
            </w:r>
            <w:r w:rsidR="005663A9" w:rsidRPr="005663A9">
              <w:rPr>
                <w:rFonts w:eastAsia="Times New Roman"/>
                <w:bCs/>
                <w:sz w:val="18"/>
                <w:szCs w:val="18"/>
                <w:lang w:val="lt-LT"/>
              </w:rPr>
              <w:t xml:space="preserve"> taikomos Sutarties (įkainių) detalizacijos žiniaraštyje nurodytos kainos ir įkainiai</w:t>
            </w:r>
            <w:r w:rsidR="005663A9">
              <w:rPr>
                <w:rFonts w:eastAsia="Times New Roman"/>
                <w:bCs/>
                <w:sz w:val="18"/>
                <w:szCs w:val="18"/>
                <w:lang w:val="lt-LT"/>
              </w:rPr>
              <w:t xml:space="preserve"> ir</w:t>
            </w:r>
            <w:r w:rsidR="00051B89">
              <w:rPr>
                <w:rFonts w:eastAsia="Times New Roman"/>
                <w:bCs/>
                <w:sz w:val="18"/>
                <w:szCs w:val="18"/>
                <w:lang w:val="lt-LT"/>
              </w:rPr>
              <w:t xml:space="preserve">, vadovaujantis </w:t>
            </w:r>
            <w:r w:rsidR="00051B89" w:rsidRPr="00051B89">
              <w:rPr>
                <w:rFonts w:eastAsia="Times New Roman"/>
                <w:bCs/>
                <w:sz w:val="18"/>
                <w:szCs w:val="18"/>
                <w:lang w:val="lt-LT"/>
              </w:rPr>
              <w:t>15.8.3.4</w:t>
            </w:r>
            <w:r w:rsidR="00051B89">
              <w:rPr>
                <w:rFonts w:eastAsia="Times New Roman"/>
                <w:bCs/>
                <w:sz w:val="18"/>
                <w:szCs w:val="18"/>
                <w:lang w:val="lt-LT"/>
              </w:rPr>
              <w:t xml:space="preserve"> punktu, </w:t>
            </w:r>
            <w:r w:rsidR="00051B89" w:rsidRPr="00051B89">
              <w:rPr>
                <w:rFonts w:eastAsia="Times New Roman"/>
                <w:bCs/>
                <w:sz w:val="18"/>
                <w:szCs w:val="18"/>
                <w:lang w:val="lt-LT"/>
              </w:rPr>
              <w:t>įvertin</w:t>
            </w:r>
            <w:r w:rsidR="00071333">
              <w:rPr>
                <w:rFonts w:eastAsia="Times New Roman"/>
                <w:bCs/>
                <w:sz w:val="18"/>
                <w:szCs w:val="18"/>
                <w:lang w:val="lt-LT"/>
              </w:rPr>
              <w:t>tos</w:t>
            </w:r>
            <w:r w:rsidR="00051B89" w:rsidRPr="00051B89">
              <w:rPr>
                <w:rFonts w:eastAsia="Times New Roman"/>
                <w:bCs/>
                <w:sz w:val="18"/>
                <w:szCs w:val="18"/>
                <w:lang w:val="lt-LT"/>
              </w:rPr>
              <w:t xml:space="preserve"> pagrįstos </w:t>
            </w:r>
            <w:r w:rsidR="00071333">
              <w:rPr>
                <w:rFonts w:eastAsia="Times New Roman"/>
                <w:bCs/>
                <w:sz w:val="18"/>
                <w:szCs w:val="18"/>
                <w:lang w:val="lt-LT"/>
              </w:rPr>
              <w:t>i</w:t>
            </w:r>
            <w:r w:rsidR="00051B89" w:rsidRPr="00051B89">
              <w:rPr>
                <w:rFonts w:eastAsia="Times New Roman"/>
                <w:bCs/>
                <w:sz w:val="18"/>
                <w:szCs w:val="18"/>
                <w:lang w:val="lt-LT"/>
              </w:rPr>
              <w:t>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sidR="005663A9" w:rsidRPr="005663A9">
              <w:rPr>
                <w:rFonts w:eastAsia="Times New Roman"/>
                <w:bCs/>
                <w:sz w:val="18"/>
                <w:szCs w:val="18"/>
                <w:lang w:val="lt-LT"/>
              </w:rPr>
              <w:t xml:space="preserve"> Papildomų darbų kainos paskaičiavimas pateiktas </w:t>
            </w:r>
            <w:r w:rsidR="005663A9" w:rsidRPr="004E6162">
              <w:rPr>
                <w:rFonts w:eastAsia="Times New Roman"/>
                <w:b/>
                <w:sz w:val="18"/>
                <w:szCs w:val="18"/>
                <w:lang w:val="lt-LT"/>
              </w:rPr>
              <w:t>(šio susitarimo priedas Nr. 2)</w:t>
            </w:r>
            <w:r w:rsidR="005663A9" w:rsidRPr="005663A9">
              <w:rPr>
                <w:rFonts w:eastAsia="Times New Roman"/>
                <w:bCs/>
                <w:sz w:val="18"/>
                <w:szCs w:val="18"/>
                <w:lang w:val="lt-LT"/>
              </w:rPr>
              <w:t>.</w:t>
            </w:r>
          </w:p>
          <w:p w14:paraId="1A34FFCA" w14:textId="77777777"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C. Sutarties 25.2 punkte numatyta, kad Šalys turi teisę sudaryti susitarimus dėl papildomų darbų su sąlyga, kad nepažeidžiamos Viešųjų pirkimų įstatymo (toliau – VPĮ) 89 straipsnyje nurodytos vertės.</w:t>
            </w:r>
          </w:p>
          <w:p w14:paraId="43065734" w14:textId="25A138C8" w:rsidR="00383C9A" w:rsidRPr="00383C9A" w:rsidRDefault="00383C9A" w:rsidP="008A3F7D">
            <w:pPr>
              <w:spacing w:before="40" w:after="40"/>
              <w:rPr>
                <w:rFonts w:eastAsia="Times New Roman"/>
                <w:bCs/>
                <w:sz w:val="18"/>
                <w:szCs w:val="18"/>
                <w:lang w:val="lt-LT"/>
              </w:rPr>
            </w:pPr>
            <w:r w:rsidRPr="00383C9A">
              <w:rPr>
                <w:rFonts w:eastAsia="Times New Roman"/>
                <w:bCs/>
                <w:sz w:val="18"/>
                <w:szCs w:val="18"/>
                <w:lang w:val="lt-LT"/>
              </w:rPr>
              <w:t>D. Vadovaujantis VPĮ 89 straipsnio 1 dalies 5 punktu (</w:t>
            </w:r>
            <w:r w:rsidRPr="00383C9A">
              <w:rPr>
                <w:rFonts w:eastAsia="Times New Roman"/>
                <w:b/>
                <w:sz w:val="18"/>
                <w:szCs w:val="18"/>
                <w:lang w:val="lt-LT"/>
              </w:rPr>
              <w:t>neesminiai keitimai</w:t>
            </w:r>
            <w:r w:rsidRPr="00383C9A">
              <w:rPr>
                <w:rFonts w:eastAsia="Times New Roman"/>
                <w:bCs/>
                <w:sz w:val="18"/>
                <w:szCs w:val="18"/>
                <w:lang w:val="lt-LT"/>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654C33AA" w14:textId="350C0A80"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„1) pakeitimu nustatoma nauja sąlyga, kurią įtraukus į pradinį pirkimą būtų galima priimti kitų kandidatų paraiškų, dalyvių pasiūlymų ar pirkimas sudomintų daugiau tiekėjų;</w:t>
            </w:r>
          </w:p>
          <w:p w14:paraId="3766EF6E" w14:textId="29FBB308"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2) dėl pakeitimo ekonominė pirkimo sutarties ar preliminariosios sutarties pusiausvyra pasikeičia tiekėjo, su kuriuo sudaryta ši sutartis, naudai taip, kaip nebuvo aptarta pradinėje sutartyje;</w:t>
            </w:r>
          </w:p>
          <w:p w14:paraId="02FC0D4E" w14:textId="38100E47"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3) dėl pakeitimo labai padidėja pirkimo sutarties ar preliminariosios sutarties apimtis;</w:t>
            </w:r>
          </w:p>
          <w:p w14:paraId="1A97219C" w14:textId="5B00817F"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4) kai tiekėją, su kuriuo sudaryta pirkimo sutartis ar preliminarioji sutartis, pakeičia naujas tiekėjas dėl kitų priežasčių, negu VPĮ 89 straipsnio 1 dalies 4 punkte nurodytos priežastys“.</w:t>
            </w:r>
          </w:p>
          <w:p w14:paraId="32F120F6" w14:textId="77777777" w:rsidR="00383C9A" w:rsidRPr="00383C9A" w:rsidRDefault="00383C9A" w:rsidP="008A3F7D">
            <w:pPr>
              <w:spacing w:before="40" w:after="40"/>
              <w:rPr>
                <w:rFonts w:eastAsia="Times New Roman"/>
                <w:bCs/>
                <w:sz w:val="18"/>
                <w:szCs w:val="18"/>
                <w:lang w:val="lt-LT"/>
              </w:rPr>
            </w:pPr>
            <w:r w:rsidRPr="00383C9A">
              <w:rPr>
                <w:rFonts w:eastAsia="Times New Roman"/>
                <w:bCs/>
                <w:sz w:val="18"/>
                <w:szCs w:val="18"/>
                <w:lang w:val="lt-LT"/>
              </w:rPr>
              <w:t>E. VPĮ 89 straipsnio 2 dalis (</w:t>
            </w:r>
            <w:r w:rsidRPr="00383C9A">
              <w:rPr>
                <w:rFonts w:eastAsia="Times New Roman"/>
                <w:b/>
                <w:i/>
                <w:iCs/>
                <w:sz w:val="18"/>
                <w:szCs w:val="18"/>
                <w:lang w:val="lt-LT"/>
              </w:rPr>
              <w:t xml:space="preserve">de </w:t>
            </w:r>
            <w:proofErr w:type="spellStart"/>
            <w:r w:rsidRPr="00383C9A">
              <w:rPr>
                <w:rFonts w:eastAsia="Times New Roman"/>
                <w:b/>
                <w:i/>
                <w:iCs/>
                <w:sz w:val="18"/>
                <w:szCs w:val="18"/>
                <w:lang w:val="lt-LT"/>
              </w:rPr>
              <w:t>minimis</w:t>
            </w:r>
            <w:proofErr w:type="spellEnd"/>
            <w:r w:rsidRPr="00383C9A">
              <w:rPr>
                <w:rFonts w:eastAsia="Times New Roman"/>
                <w:bCs/>
                <w:sz w:val="18"/>
                <w:szCs w:val="18"/>
                <w:lang w:val="lt-LT"/>
              </w:rPr>
              <w:t xml:space="preserve"> keitimai) numato, kad: </w:t>
            </w:r>
          </w:p>
          <w:p w14:paraId="678A4C31" w14:textId="3D74DED2"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3F99D0F0" w14:textId="1CD1EC96"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 xml:space="preserve">1) bendra atskirų pakeitimų pagal šį punktą vertė neviršija atitinkamų tarptautinio pirkimo vertės ribų, nurodytų šio įstatymo 4 straipsnio 1 dalyje; </w:t>
            </w:r>
          </w:p>
          <w:p w14:paraId="0AF15890" w14:textId="3C6E00BF"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 xml:space="preserve">2) bendra atskirų pakeitimų pagal šį punktą vertė neviršija 10 procentų pradinės pirkimo sutarties ar preliminariosios sutarties vertės prekių ar paslaugų pirkimo atveju ir 15 procentų – darbų pirkimo atveju; </w:t>
            </w:r>
          </w:p>
          <w:p w14:paraId="67DF49D4" w14:textId="631F7973" w:rsidR="00383C9A" w:rsidRPr="00383C9A" w:rsidRDefault="00383C9A" w:rsidP="008A3F7D">
            <w:pPr>
              <w:spacing w:before="40" w:after="40"/>
              <w:rPr>
                <w:rFonts w:eastAsia="Times New Roman"/>
                <w:bCs/>
                <w:i/>
                <w:iCs/>
                <w:sz w:val="18"/>
                <w:szCs w:val="18"/>
                <w:lang w:val="lt-LT"/>
              </w:rPr>
            </w:pPr>
            <w:r w:rsidRPr="00383C9A">
              <w:rPr>
                <w:rFonts w:eastAsia="Times New Roman"/>
                <w:bCs/>
                <w:i/>
                <w:iCs/>
                <w:sz w:val="18"/>
                <w:szCs w:val="18"/>
                <w:lang w:val="lt-LT"/>
              </w:rPr>
              <w:t>3) pakeitimu iš esmės nepakeičiamas pirkimo sutarties ar preliminariosios sutarties pobūdis.“</w:t>
            </w:r>
          </w:p>
          <w:p w14:paraId="7C2028B9" w14:textId="49CFE2D6" w:rsidR="00383C9A" w:rsidRPr="00383C9A" w:rsidRDefault="00383C9A" w:rsidP="008A3F7D">
            <w:pPr>
              <w:spacing w:before="40" w:after="40"/>
              <w:rPr>
                <w:rFonts w:eastAsia="Times New Roman"/>
                <w:bCs/>
                <w:sz w:val="18"/>
                <w:szCs w:val="18"/>
                <w:lang w:val="lt-LT"/>
              </w:rPr>
            </w:pPr>
            <w:r w:rsidRPr="00383C9A">
              <w:rPr>
                <w:rFonts w:eastAsia="Times New Roman"/>
                <w:bCs/>
                <w:sz w:val="18"/>
                <w:szCs w:val="18"/>
                <w:lang w:val="lt-LT"/>
              </w:rPr>
              <w:t>F. Pradinė Sutarties vertė yra</w:t>
            </w:r>
            <w:r w:rsidR="00DD5227">
              <w:t xml:space="preserve"> </w:t>
            </w:r>
            <w:r w:rsidR="00DD5227" w:rsidRPr="00DD5227">
              <w:rPr>
                <w:rFonts w:eastAsia="Times New Roman"/>
                <w:b/>
                <w:sz w:val="18"/>
                <w:szCs w:val="18"/>
                <w:lang w:val="lt-LT"/>
              </w:rPr>
              <w:t>805 736,70</w:t>
            </w:r>
            <w:r w:rsidRPr="00DD5227">
              <w:rPr>
                <w:rFonts w:eastAsia="Times New Roman"/>
                <w:b/>
                <w:sz w:val="18"/>
                <w:szCs w:val="18"/>
                <w:lang w:val="lt-LT"/>
              </w:rPr>
              <w:t xml:space="preserve"> Eur be PVM</w:t>
            </w:r>
            <w:r w:rsidRPr="00383C9A">
              <w:rPr>
                <w:rFonts w:eastAsia="Times New Roman"/>
                <w:bCs/>
                <w:sz w:val="18"/>
                <w:szCs w:val="18"/>
                <w:lang w:val="lt-LT"/>
              </w:rPr>
              <w:t xml:space="preserve">. </w:t>
            </w:r>
          </w:p>
          <w:p w14:paraId="47ECA32C" w14:textId="02BDE6A7" w:rsidR="000F57DD" w:rsidRPr="000F57DD" w:rsidRDefault="00383C9A" w:rsidP="008A3F7D">
            <w:pPr>
              <w:spacing w:before="40" w:after="40"/>
              <w:rPr>
                <w:rFonts w:eastAsia="Times New Roman"/>
                <w:bCs/>
                <w:sz w:val="18"/>
                <w:szCs w:val="18"/>
                <w:lang w:val="lt-LT"/>
              </w:rPr>
            </w:pPr>
            <w:r w:rsidRPr="00383C9A">
              <w:rPr>
                <w:rFonts w:eastAsia="Times New Roman"/>
                <w:bCs/>
                <w:sz w:val="18"/>
                <w:szCs w:val="18"/>
                <w:lang w:val="lt-LT"/>
              </w:rPr>
              <w:t>G. Vadovaujantis VPĮ 89 straipsnio 1 dalies 5 punktu atsisakomi darbai ir VPĮ 89 straipsnio 2 dalimi perkami papildomi darbai</w:t>
            </w:r>
            <w:r w:rsidR="00364C7C">
              <w:rPr>
                <w:rFonts w:eastAsia="Times New Roman"/>
                <w:bCs/>
                <w:sz w:val="18"/>
                <w:szCs w:val="18"/>
                <w:lang w:val="lt-LT"/>
              </w:rPr>
              <w:t xml:space="preserve"> </w:t>
            </w:r>
            <w:r w:rsidRPr="00383C9A">
              <w:rPr>
                <w:rFonts w:eastAsia="Times New Roman"/>
                <w:bCs/>
                <w:sz w:val="18"/>
                <w:szCs w:val="18"/>
                <w:lang w:val="lt-LT"/>
              </w:rPr>
              <w:t xml:space="preserve">tvirtinami šiuo susitarimu (žr. </w:t>
            </w:r>
            <w:r w:rsidR="00364C7C">
              <w:rPr>
                <w:rFonts w:eastAsia="Times New Roman"/>
                <w:bCs/>
                <w:sz w:val="18"/>
                <w:szCs w:val="18"/>
                <w:lang w:val="lt-LT"/>
              </w:rPr>
              <w:t xml:space="preserve">lentelės </w:t>
            </w:r>
            <w:r w:rsidRPr="00383C9A">
              <w:rPr>
                <w:rFonts w:eastAsia="Times New Roman"/>
                <w:bCs/>
                <w:sz w:val="18"/>
                <w:szCs w:val="18"/>
                <w:lang w:val="lt-LT"/>
              </w:rPr>
              <w:t>Eil. Nr. 1):</w:t>
            </w:r>
          </w:p>
          <w:p w14:paraId="5C3CB902" w14:textId="77777777" w:rsidR="000F57DD" w:rsidRPr="000F57DD" w:rsidRDefault="000F57DD" w:rsidP="008A3F7D">
            <w:pPr>
              <w:spacing w:before="40" w:after="40"/>
              <w:rPr>
                <w:rFonts w:eastAsia="Times New Roman"/>
                <w:bCs/>
                <w:sz w:val="18"/>
                <w:szCs w:val="18"/>
                <w:lang w:val="lt-LT"/>
              </w:rPr>
            </w:pPr>
          </w:p>
          <w:tbl>
            <w:tblPr>
              <w:tblStyle w:val="Lentelstinklelis"/>
              <w:tblW w:w="0" w:type="auto"/>
              <w:jc w:val="center"/>
              <w:tblLook w:val="04A0" w:firstRow="1" w:lastRow="0" w:firstColumn="1" w:lastColumn="0" w:noHBand="0" w:noVBand="1"/>
            </w:tblPr>
            <w:tblGrid>
              <w:gridCol w:w="651"/>
              <w:gridCol w:w="2397"/>
              <w:gridCol w:w="1547"/>
              <w:gridCol w:w="1547"/>
              <w:gridCol w:w="1547"/>
            </w:tblGrid>
            <w:tr w:rsidR="00FC184E" w:rsidRPr="00FC184E" w14:paraId="288A985B" w14:textId="77777777" w:rsidTr="00FC184E">
              <w:trPr>
                <w:trHeight w:val="966"/>
                <w:jc w:val="center"/>
              </w:trPr>
              <w:tc>
                <w:tcPr>
                  <w:tcW w:w="651" w:type="dxa"/>
                  <w:hideMark/>
                </w:tcPr>
                <w:p w14:paraId="082BAFD6" w14:textId="77777777" w:rsidR="00FC184E" w:rsidRPr="00FC184E" w:rsidRDefault="00FC184E" w:rsidP="00DB4C63">
                  <w:pPr>
                    <w:pStyle w:val="Body2"/>
                    <w:framePr w:hSpace="180" w:wrap="around" w:vAnchor="text" w:hAnchor="text" w:x="3" w:y="1"/>
                    <w:suppressOverlap/>
                    <w:rPr>
                      <w:rFonts w:ascii="Arial" w:hAnsi="Arial" w:cs="Arial"/>
                      <w:b/>
                      <w:bCs/>
                      <w:sz w:val="18"/>
                      <w:szCs w:val="18"/>
                      <w:lang w:val="lt-LT"/>
                    </w:rPr>
                  </w:pPr>
                  <w:r w:rsidRPr="00FC184E">
                    <w:rPr>
                      <w:rFonts w:ascii="Arial" w:hAnsi="Arial" w:cs="Arial"/>
                      <w:b/>
                      <w:bCs/>
                      <w:sz w:val="18"/>
                      <w:szCs w:val="18"/>
                      <w:lang w:val="lt-LT"/>
                    </w:rPr>
                    <w:lastRenderedPageBreak/>
                    <w:t>Eil. Nr.</w:t>
                  </w:r>
                </w:p>
              </w:tc>
              <w:tc>
                <w:tcPr>
                  <w:tcW w:w="2397" w:type="dxa"/>
                  <w:hideMark/>
                </w:tcPr>
                <w:p w14:paraId="0F056BB4" w14:textId="77777777" w:rsidR="00FC184E" w:rsidRPr="00FC184E" w:rsidRDefault="00FC184E" w:rsidP="00DB4C63">
                  <w:pPr>
                    <w:pStyle w:val="Body2"/>
                    <w:framePr w:hSpace="180" w:wrap="around" w:vAnchor="text" w:hAnchor="text" w:x="3" w:y="1"/>
                    <w:suppressOverlap/>
                    <w:rPr>
                      <w:rFonts w:ascii="Arial" w:hAnsi="Arial" w:cs="Arial"/>
                      <w:b/>
                      <w:bCs/>
                      <w:sz w:val="18"/>
                      <w:szCs w:val="18"/>
                      <w:lang w:val="lt-LT"/>
                    </w:rPr>
                  </w:pPr>
                  <w:r w:rsidRPr="00FC184E">
                    <w:rPr>
                      <w:rFonts w:ascii="Arial" w:hAnsi="Arial" w:cs="Arial"/>
                      <w:b/>
                      <w:bCs/>
                      <w:sz w:val="18"/>
                      <w:szCs w:val="18"/>
                      <w:lang w:val="lt-LT"/>
                    </w:rPr>
                    <w:t>Sutarties pakeitimo akto numeris</w:t>
                  </w:r>
                </w:p>
              </w:tc>
              <w:tc>
                <w:tcPr>
                  <w:tcW w:w="1547" w:type="dxa"/>
                  <w:hideMark/>
                </w:tcPr>
                <w:p w14:paraId="5E018C64" w14:textId="77777777" w:rsidR="00FC184E" w:rsidRPr="003256B5" w:rsidRDefault="00FC184E" w:rsidP="00DB4C63">
                  <w:pPr>
                    <w:pStyle w:val="Body2"/>
                    <w:framePr w:hSpace="180" w:wrap="around" w:vAnchor="text" w:hAnchor="text" w:x="3" w:y="1"/>
                    <w:suppressOverlap/>
                    <w:rPr>
                      <w:rFonts w:ascii="Arial" w:hAnsi="Arial" w:cs="Arial"/>
                      <w:b/>
                      <w:bCs/>
                      <w:sz w:val="18"/>
                      <w:szCs w:val="18"/>
                      <w:lang w:val="lt-LT"/>
                    </w:rPr>
                  </w:pPr>
                  <w:r w:rsidRPr="003256B5">
                    <w:rPr>
                      <w:rFonts w:ascii="Arial" w:hAnsi="Arial" w:cs="Arial"/>
                      <w:b/>
                      <w:bCs/>
                      <w:sz w:val="18"/>
                      <w:szCs w:val="18"/>
                      <w:lang w:val="lt-LT"/>
                    </w:rPr>
                    <w:t>Pakeitimo numeris pakeitimų akte</w:t>
                  </w:r>
                </w:p>
              </w:tc>
              <w:tc>
                <w:tcPr>
                  <w:tcW w:w="1547" w:type="dxa"/>
                  <w:hideMark/>
                </w:tcPr>
                <w:p w14:paraId="52D247A6" w14:textId="77777777" w:rsidR="00FC184E" w:rsidRPr="003256B5" w:rsidRDefault="00FC184E" w:rsidP="00DB4C63">
                  <w:pPr>
                    <w:pStyle w:val="Body2"/>
                    <w:framePr w:hSpace="180" w:wrap="around" w:vAnchor="text" w:hAnchor="text" w:x="3" w:y="1"/>
                    <w:suppressOverlap/>
                    <w:rPr>
                      <w:rFonts w:ascii="Arial" w:hAnsi="Arial" w:cs="Arial"/>
                      <w:b/>
                      <w:bCs/>
                      <w:sz w:val="18"/>
                      <w:szCs w:val="18"/>
                      <w:lang w:val="lt-LT"/>
                    </w:rPr>
                  </w:pPr>
                  <w:r w:rsidRPr="003256B5">
                    <w:rPr>
                      <w:rFonts w:ascii="Arial" w:hAnsi="Arial" w:cs="Arial"/>
                      <w:b/>
                      <w:bCs/>
                      <w:sz w:val="18"/>
                      <w:szCs w:val="18"/>
                      <w:lang w:val="lt-LT"/>
                    </w:rPr>
                    <w:t>Atsisakomo sutarties objekto kaina, Eur be PVM</w:t>
                  </w:r>
                </w:p>
                <w:p w14:paraId="5365A5E4" w14:textId="77777777" w:rsidR="005B798A" w:rsidRPr="003256B5" w:rsidRDefault="005B798A" w:rsidP="00DB4C63">
                  <w:pPr>
                    <w:pStyle w:val="Body2"/>
                    <w:framePr w:hSpace="180" w:wrap="around" w:vAnchor="text" w:hAnchor="text" w:x="3" w:y="1"/>
                    <w:suppressOverlap/>
                    <w:rPr>
                      <w:rFonts w:ascii="Arial" w:hAnsi="Arial" w:cs="Arial"/>
                      <w:b/>
                      <w:bCs/>
                      <w:sz w:val="18"/>
                      <w:szCs w:val="18"/>
                      <w:lang w:val="lt-LT"/>
                    </w:rPr>
                  </w:pPr>
                </w:p>
                <w:p w14:paraId="7C73B469" w14:textId="0B519043" w:rsidR="005B798A" w:rsidRPr="003256B5" w:rsidRDefault="005B798A" w:rsidP="00DB4C63">
                  <w:pPr>
                    <w:pStyle w:val="Body2"/>
                    <w:framePr w:hSpace="180" w:wrap="around" w:vAnchor="text" w:hAnchor="text" w:x="3" w:y="1"/>
                    <w:suppressOverlap/>
                    <w:jc w:val="left"/>
                    <w:rPr>
                      <w:rFonts w:ascii="Arial" w:hAnsi="Arial" w:cs="Arial"/>
                      <w:b/>
                      <w:bCs/>
                      <w:sz w:val="18"/>
                      <w:szCs w:val="18"/>
                      <w:lang w:val="lt-LT"/>
                    </w:rPr>
                  </w:pPr>
                  <w:r w:rsidRPr="003256B5">
                    <w:rPr>
                      <w:rFonts w:ascii="Arial" w:hAnsi="Arial" w:cs="Arial"/>
                      <w:b/>
                      <w:bCs/>
                      <w:sz w:val="18"/>
                      <w:szCs w:val="18"/>
                      <w:lang w:val="lt-LT"/>
                    </w:rPr>
                    <w:t xml:space="preserve">(VPĮ 89 str. </w:t>
                  </w:r>
                  <w:r w:rsidRPr="003256B5">
                    <w:rPr>
                      <w:rFonts w:ascii="Arial" w:hAnsi="Arial" w:cs="Arial"/>
                      <w:b/>
                      <w:bCs/>
                      <w:sz w:val="18"/>
                      <w:szCs w:val="18"/>
                      <w:lang w:val="en-US"/>
                    </w:rPr>
                    <w:t>1</w:t>
                  </w:r>
                  <w:r w:rsidRPr="003256B5">
                    <w:rPr>
                      <w:rFonts w:ascii="Arial" w:hAnsi="Arial" w:cs="Arial"/>
                      <w:b/>
                      <w:bCs/>
                      <w:sz w:val="18"/>
                      <w:szCs w:val="18"/>
                      <w:lang w:val="lt-LT"/>
                    </w:rPr>
                    <w:t xml:space="preserve"> d. 5 p.)</w:t>
                  </w:r>
                </w:p>
              </w:tc>
              <w:tc>
                <w:tcPr>
                  <w:tcW w:w="1547" w:type="dxa"/>
                  <w:hideMark/>
                </w:tcPr>
                <w:p w14:paraId="2831B14D" w14:textId="77777777" w:rsidR="00FC184E" w:rsidRPr="003256B5" w:rsidRDefault="00FC184E" w:rsidP="00DB4C63">
                  <w:pPr>
                    <w:pStyle w:val="Body2"/>
                    <w:framePr w:hSpace="180" w:wrap="around" w:vAnchor="text" w:hAnchor="text" w:x="3" w:y="1"/>
                    <w:suppressOverlap/>
                    <w:rPr>
                      <w:rFonts w:ascii="Arial" w:hAnsi="Arial" w:cs="Arial"/>
                      <w:b/>
                      <w:bCs/>
                      <w:sz w:val="18"/>
                      <w:szCs w:val="18"/>
                      <w:lang w:val="lt-LT"/>
                    </w:rPr>
                  </w:pPr>
                  <w:r w:rsidRPr="003256B5">
                    <w:rPr>
                      <w:rFonts w:ascii="Arial" w:hAnsi="Arial" w:cs="Arial"/>
                      <w:b/>
                      <w:bCs/>
                      <w:sz w:val="18"/>
                      <w:szCs w:val="18"/>
                      <w:lang w:val="lt-LT"/>
                    </w:rPr>
                    <w:t>Pridedamo sutarties objekto kaina, Eur be PVM</w:t>
                  </w:r>
                </w:p>
                <w:p w14:paraId="5CFB294C" w14:textId="77777777" w:rsidR="005B798A" w:rsidRPr="003256B5" w:rsidRDefault="005B798A" w:rsidP="00DB4C63">
                  <w:pPr>
                    <w:pStyle w:val="Body2"/>
                    <w:framePr w:hSpace="180" w:wrap="around" w:vAnchor="text" w:hAnchor="text" w:x="3" w:y="1"/>
                    <w:suppressOverlap/>
                    <w:rPr>
                      <w:rFonts w:ascii="Arial" w:hAnsi="Arial" w:cs="Arial"/>
                      <w:b/>
                      <w:bCs/>
                      <w:sz w:val="18"/>
                      <w:szCs w:val="18"/>
                      <w:lang w:val="lt-LT"/>
                    </w:rPr>
                  </w:pPr>
                </w:p>
                <w:p w14:paraId="7DDD2969" w14:textId="2A6C2DEA" w:rsidR="005B798A" w:rsidRPr="003256B5" w:rsidRDefault="005B798A" w:rsidP="00DB4C63">
                  <w:pPr>
                    <w:pStyle w:val="Body2"/>
                    <w:framePr w:hSpace="180" w:wrap="around" w:vAnchor="text" w:hAnchor="text" w:x="3" w:y="1"/>
                    <w:suppressOverlap/>
                    <w:rPr>
                      <w:rFonts w:ascii="Arial" w:hAnsi="Arial" w:cs="Arial"/>
                      <w:b/>
                      <w:bCs/>
                      <w:sz w:val="18"/>
                      <w:szCs w:val="18"/>
                      <w:lang w:val="lt-LT"/>
                    </w:rPr>
                  </w:pPr>
                  <w:r w:rsidRPr="003256B5">
                    <w:rPr>
                      <w:rFonts w:ascii="Arial" w:hAnsi="Arial" w:cs="Arial"/>
                      <w:b/>
                      <w:bCs/>
                      <w:sz w:val="18"/>
                      <w:szCs w:val="18"/>
                      <w:lang w:val="lt-LT"/>
                    </w:rPr>
                    <w:t>(VPĮ 89 str. 2 d.)</w:t>
                  </w:r>
                </w:p>
              </w:tc>
            </w:tr>
            <w:tr w:rsidR="00FC184E" w:rsidRPr="008A3F7D" w14:paraId="08A79413" w14:textId="77777777" w:rsidTr="000A41AC">
              <w:trPr>
                <w:trHeight w:val="387"/>
                <w:jc w:val="center"/>
              </w:trPr>
              <w:tc>
                <w:tcPr>
                  <w:tcW w:w="651" w:type="dxa"/>
                  <w:hideMark/>
                </w:tcPr>
                <w:p w14:paraId="6803B499" w14:textId="77777777" w:rsidR="00FC184E" w:rsidRPr="00FC184E" w:rsidRDefault="00FC184E" w:rsidP="00DB4C63">
                  <w:pPr>
                    <w:pStyle w:val="Body2"/>
                    <w:framePr w:hSpace="180" w:wrap="around" w:vAnchor="text" w:hAnchor="text" w:x="3" w:y="1"/>
                    <w:suppressOverlap/>
                    <w:rPr>
                      <w:rFonts w:ascii="Arial" w:hAnsi="Arial" w:cs="Arial"/>
                      <w:sz w:val="18"/>
                      <w:szCs w:val="18"/>
                      <w:lang w:val="lt-LT"/>
                    </w:rPr>
                  </w:pPr>
                  <w:r w:rsidRPr="00FC184E">
                    <w:rPr>
                      <w:rFonts w:ascii="Arial" w:hAnsi="Arial" w:cs="Arial"/>
                      <w:sz w:val="18"/>
                      <w:szCs w:val="18"/>
                      <w:lang w:val="lt-LT"/>
                    </w:rPr>
                    <w:t>1.</w:t>
                  </w:r>
                </w:p>
              </w:tc>
              <w:tc>
                <w:tcPr>
                  <w:tcW w:w="2397" w:type="dxa"/>
                  <w:hideMark/>
                </w:tcPr>
                <w:p w14:paraId="71342DBE" w14:textId="3AF6E26E" w:rsidR="00FC184E" w:rsidRPr="00FC184E" w:rsidRDefault="00FC184E" w:rsidP="00DB4C63">
                  <w:pPr>
                    <w:pStyle w:val="Body2"/>
                    <w:framePr w:hSpace="180" w:wrap="around" w:vAnchor="text" w:hAnchor="text" w:x="3" w:y="1"/>
                    <w:suppressOverlap/>
                    <w:rPr>
                      <w:rFonts w:ascii="Arial" w:hAnsi="Arial" w:cs="Arial"/>
                      <w:sz w:val="18"/>
                      <w:szCs w:val="18"/>
                      <w:lang w:val="lt-LT"/>
                    </w:rPr>
                  </w:pPr>
                  <w:r w:rsidRPr="00FC184E">
                    <w:rPr>
                      <w:rFonts w:ascii="Arial" w:hAnsi="Arial" w:cs="Arial"/>
                      <w:sz w:val="18"/>
                      <w:szCs w:val="18"/>
                      <w:lang w:val="lt-LT"/>
                    </w:rPr>
                    <w:t>Pakeitimas</w:t>
                  </w:r>
                  <w:r w:rsidR="009666C8">
                    <w:rPr>
                      <w:rFonts w:ascii="Arial" w:hAnsi="Arial" w:cs="Arial"/>
                      <w:sz w:val="18"/>
                      <w:szCs w:val="18"/>
                      <w:lang w:val="lt-LT"/>
                    </w:rPr>
                    <w:t xml:space="preserve"> </w:t>
                  </w:r>
                  <w:r w:rsidRPr="00FC184E">
                    <w:rPr>
                      <w:rFonts w:ascii="Arial" w:hAnsi="Arial" w:cs="Arial"/>
                      <w:sz w:val="18"/>
                      <w:szCs w:val="18"/>
                      <w:lang w:val="lt-LT"/>
                    </w:rPr>
                    <w:t>Nr. 1 (</w:t>
                  </w:r>
                  <w:r w:rsidR="009666C8" w:rsidRPr="009666C8">
                    <w:rPr>
                      <w:rFonts w:ascii="Arial" w:hAnsi="Arial" w:cs="Arial"/>
                      <w:sz w:val="18"/>
                      <w:szCs w:val="18"/>
                      <w:lang w:val="lt-LT"/>
                    </w:rPr>
                    <w:t>tranzitini</w:t>
                  </w:r>
                  <w:r w:rsidR="009666C8">
                    <w:rPr>
                      <w:rFonts w:ascii="Arial" w:hAnsi="Arial" w:cs="Arial"/>
                      <w:sz w:val="18"/>
                      <w:szCs w:val="18"/>
                      <w:lang w:val="lt-LT"/>
                    </w:rPr>
                    <w:t>ų</w:t>
                  </w:r>
                  <w:r w:rsidR="009666C8" w:rsidRPr="009666C8">
                    <w:rPr>
                      <w:rFonts w:ascii="Arial" w:hAnsi="Arial" w:cs="Arial"/>
                      <w:sz w:val="18"/>
                      <w:szCs w:val="18"/>
                      <w:lang w:val="lt-LT"/>
                    </w:rPr>
                    <w:t xml:space="preserve"> ryšių tinkl</w:t>
                  </w:r>
                  <w:r w:rsidR="009666C8">
                    <w:rPr>
                      <w:rFonts w:ascii="Arial" w:hAnsi="Arial" w:cs="Arial"/>
                      <w:sz w:val="18"/>
                      <w:szCs w:val="18"/>
                      <w:lang w:val="lt-LT"/>
                    </w:rPr>
                    <w:t>ų iškėlimas</w:t>
                  </w:r>
                  <w:r w:rsidRPr="00FC184E">
                    <w:rPr>
                      <w:rFonts w:ascii="Arial" w:hAnsi="Arial" w:cs="Arial"/>
                      <w:sz w:val="18"/>
                      <w:szCs w:val="18"/>
                      <w:lang w:val="lt-LT"/>
                    </w:rPr>
                    <w:t>)</w:t>
                  </w:r>
                </w:p>
              </w:tc>
              <w:tc>
                <w:tcPr>
                  <w:tcW w:w="1547" w:type="dxa"/>
                  <w:hideMark/>
                </w:tcPr>
                <w:p w14:paraId="79CBBBE5" w14:textId="77777777" w:rsidR="00FC184E" w:rsidRPr="003256B5" w:rsidRDefault="00FC184E" w:rsidP="00DB4C63">
                  <w:pPr>
                    <w:pStyle w:val="Body2"/>
                    <w:framePr w:hSpace="180" w:wrap="around" w:vAnchor="text" w:hAnchor="text" w:x="3" w:y="1"/>
                    <w:suppressOverlap/>
                    <w:rPr>
                      <w:rFonts w:ascii="Arial" w:hAnsi="Arial" w:cs="Arial"/>
                      <w:sz w:val="18"/>
                      <w:szCs w:val="18"/>
                      <w:lang w:val="lt-LT"/>
                    </w:rPr>
                  </w:pPr>
                  <w:r w:rsidRPr="003256B5">
                    <w:rPr>
                      <w:rFonts w:ascii="Arial" w:hAnsi="Arial" w:cs="Arial"/>
                      <w:sz w:val="18"/>
                      <w:szCs w:val="18"/>
                      <w:lang w:val="lt-LT"/>
                    </w:rPr>
                    <w:t>-</w:t>
                  </w:r>
                </w:p>
              </w:tc>
              <w:tc>
                <w:tcPr>
                  <w:tcW w:w="1547" w:type="dxa"/>
                  <w:hideMark/>
                </w:tcPr>
                <w:p w14:paraId="17F4335C" w14:textId="4CA969BF" w:rsidR="00FC184E" w:rsidRPr="003256B5" w:rsidRDefault="004E5F23" w:rsidP="00DB4C63">
                  <w:pPr>
                    <w:pStyle w:val="Body2"/>
                    <w:framePr w:hSpace="180" w:wrap="around" w:vAnchor="text" w:hAnchor="text" w:x="3" w:y="1"/>
                    <w:suppressOverlap/>
                    <w:rPr>
                      <w:rFonts w:ascii="Arial" w:hAnsi="Arial" w:cs="Arial"/>
                      <w:sz w:val="18"/>
                      <w:szCs w:val="18"/>
                      <w:lang w:val="lt-LT"/>
                    </w:rPr>
                  </w:pPr>
                  <w:r w:rsidRPr="003256B5">
                    <w:rPr>
                      <w:rFonts w:ascii="Arial" w:hAnsi="Arial" w:cs="Arial"/>
                      <w:sz w:val="18"/>
                      <w:szCs w:val="18"/>
                      <w:lang w:val="lt-LT"/>
                    </w:rPr>
                    <w:t>5 351,61</w:t>
                  </w:r>
                </w:p>
              </w:tc>
              <w:tc>
                <w:tcPr>
                  <w:tcW w:w="1547" w:type="dxa"/>
                  <w:hideMark/>
                </w:tcPr>
                <w:p w14:paraId="0E630AF2" w14:textId="7609D4A2" w:rsidR="00FC184E" w:rsidRPr="003256B5" w:rsidRDefault="001A604B" w:rsidP="00DB4C63">
                  <w:pPr>
                    <w:pStyle w:val="Body2"/>
                    <w:framePr w:hSpace="180" w:wrap="around" w:vAnchor="text" w:hAnchor="text" w:x="3" w:y="1"/>
                    <w:suppressOverlap/>
                    <w:rPr>
                      <w:rFonts w:ascii="Arial" w:hAnsi="Arial" w:cs="Arial"/>
                      <w:sz w:val="18"/>
                      <w:szCs w:val="18"/>
                      <w:lang w:val="lt-LT"/>
                    </w:rPr>
                  </w:pPr>
                  <w:r w:rsidRPr="003256B5">
                    <w:rPr>
                      <w:rFonts w:ascii="Arial" w:hAnsi="Arial" w:cs="Arial"/>
                      <w:sz w:val="18"/>
                      <w:szCs w:val="18"/>
                      <w:lang w:val="lt-LT"/>
                    </w:rPr>
                    <w:t>76 1</w:t>
                  </w:r>
                  <w:r w:rsidR="007030E5" w:rsidRPr="003256B5">
                    <w:rPr>
                      <w:rFonts w:ascii="Arial" w:hAnsi="Arial" w:cs="Arial"/>
                      <w:sz w:val="18"/>
                      <w:szCs w:val="18"/>
                      <w:lang w:val="lt-LT"/>
                    </w:rPr>
                    <w:t>40</w:t>
                  </w:r>
                  <w:r w:rsidRPr="003256B5">
                    <w:rPr>
                      <w:rFonts w:ascii="Arial" w:hAnsi="Arial" w:cs="Arial"/>
                      <w:sz w:val="18"/>
                      <w:szCs w:val="18"/>
                      <w:lang w:val="lt-LT"/>
                    </w:rPr>
                    <w:t>,</w:t>
                  </w:r>
                  <w:r w:rsidR="007030E5" w:rsidRPr="003256B5">
                    <w:rPr>
                      <w:rFonts w:ascii="Arial" w:hAnsi="Arial" w:cs="Arial"/>
                      <w:sz w:val="18"/>
                      <w:szCs w:val="18"/>
                      <w:lang w:val="lt-LT"/>
                    </w:rPr>
                    <w:t>8</w:t>
                  </w:r>
                  <w:r w:rsidRPr="003256B5">
                    <w:rPr>
                      <w:rFonts w:ascii="Arial" w:hAnsi="Arial" w:cs="Arial"/>
                      <w:sz w:val="18"/>
                      <w:szCs w:val="18"/>
                      <w:lang w:val="lt-LT"/>
                    </w:rPr>
                    <w:t>0</w:t>
                  </w:r>
                </w:p>
              </w:tc>
            </w:tr>
            <w:tr w:rsidR="00FC184E" w:rsidRPr="008A3F7D" w14:paraId="2CACA912" w14:textId="77777777" w:rsidTr="00FC184E">
              <w:trPr>
                <w:trHeight w:val="477"/>
                <w:jc w:val="center"/>
              </w:trPr>
              <w:tc>
                <w:tcPr>
                  <w:tcW w:w="651" w:type="dxa"/>
                  <w:hideMark/>
                </w:tcPr>
                <w:p w14:paraId="1FE84C2F" w14:textId="77777777" w:rsidR="00FC184E" w:rsidRPr="00FC184E" w:rsidRDefault="00FC184E" w:rsidP="00DB4C63">
                  <w:pPr>
                    <w:pStyle w:val="Body2"/>
                    <w:framePr w:hSpace="180" w:wrap="around" w:vAnchor="text" w:hAnchor="text" w:x="3" w:y="1"/>
                    <w:suppressOverlap/>
                    <w:rPr>
                      <w:rFonts w:ascii="Arial" w:hAnsi="Arial" w:cs="Arial"/>
                      <w:sz w:val="18"/>
                      <w:szCs w:val="18"/>
                      <w:lang w:val="lt-LT"/>
                    </w:rPr>
                  </w:pPr>
                </w:p>
                <w:p w14:paraId="2DBF7227" w14:textId="77777777" w:rsidR="00FC184E" w:rsidRPr="00FC184E" w:rsidRDefault="00FC184E" w:rsidP="00DB4C63">
                  <w:pPr>
                    <w:pStyle w:val="Body2"/>
                    <w:framePr w:hSpace="180" w:wrap="around" w:vAnchor="text" w:hAnchor="text" w:x="3" w:y="1"/>
                    <w:suppressOverlap/>
                    <w:rPr>
                      <w:rFonts w:ascii="Arial" w:hAnsi="Arial" w:cs="Arial"/>
                      <w:sz w:val="18"/>
                      <w:szCs w:val="18"/>
                      <w:lang w:val="lt-LT"/>
                    </w:rPr>
                  </w:pPr>
                  <w:r w:rsidRPr="00FC184E">
                    <w:rPr>
                      <w:rFonts w:ascii="Arial" w:hAnsi="Arial" w:cs="Arial"/>
                      <w:sz w:val="18"/>
                      <w:szCs w:val="18"/>
                      <w:lang w:val="lt-LT"/>
                    </w:rPr>
                    <w:t> </w:t>
                  </w:r>
                </w:p>
              </w:tc>
              <w:tc>
                <w:tcPr>
                  <w:tcW w:w="2397" w:type="dxa"/>
                  <w:hideMark/>
                </w:tcPr>
                <w:p w14:paraId="248B1C29" w14:textId="021DB7B9" w:rsidR="00FC184E" w:rsidRPr="00FC184E" w:rsidRDefault="00FC184E" w:rsidP="00DB4C63">
                  <w:pPr>
                    <w:pStyle w:val="Body2"/>
                    <w:framePr w:hSpace="180" w:wrap="around" w:vAnchor="text" w:hAnchor="text" w:x="3" w:y="1"/>
                    <w:suppressOverlap/>
                    <w:rPr>
                      <w:rFonts w:ascii="Arial" w:hAnsi="Arial" w:cs="Arial"/>
                      <w:b/>
                      <w:bCs/>
                      <w:sz w:val="18"/>
                      <w:szCs w:val="18"/>
                      <w:lang w:val="lt-LT"/>
                    </w:rPr>
                  </w:pPr>
                  <w:r w:rsidRPr="00FC184E">
                    <w:rPr>
                      <w:rFonts w:ascii="Arial" w:hAnsi="Arial" w:cs="Arial"/>
                      <w:b/>
                      <w:bCs/>
                      <w:sz w:val="18"/>
                      <w:szCs w:val="18"/>
                      <w:lang w:val="lt-LT"/>
                    </w:rPr>
                    <w:t>Iš viso:</w:t>
                  </w:r>
                </w:p>
              </w:tc>
              <w:tc>
                <w:tcPr>
                  <w:tcW w:w="1547" w:type="dxa"/>
                  <w:hideMark/>
                </w:tcPr>
                <w:p w14:paraId="07C40A25" w14:textId="77777777" w:rsidR="00FC184E" w:rsidRPr="003256B5" w:rsidRDefault="00FC184E" w:rsidP="00DB4C63">
                  <w:pPr>
                    <w:pStyle w:val="Body2"/>
                    <w:framePr w:hSpace="180" w:wrap="around" w:vAnchor="text" w:hAnchor="text" w:x="3" w:y="1"/>
                    <w:suppressOverlap/>
                    <w:rPr>
                      <w:rFonts w:ascii="Arial" w:hAnsi="Arial" w:cs="Arial"/>
                      <w:sz w:val="18"/>
                      <w:szCs w:val="18"/>
                      <w:lang w:val="lt-LT"/>
                    </w:rPr>
                  </w:pPr>
                  <w:r w:rsidRPr="003256B5">
                    <w:rPr>
                      <w:rFonts w:ascii="Arial" w:hAnsi="Arial" w:cs="Arial"/>
                      <w:sz w:val="18"/>
                      <w:szCs w:val="18"/>
                      <w:lang w:val="lt-LT"/>
                    </w:rPr>
                    <w:t> </w:t>
                  </w:r>
                </w:p>
              </w:tc>
              <w:tc>
                <w:tcPr>
                  <w:tcW w:w="1547" w:type="dxa"/>
                  <w:hideMark/>
                </w:tcPr>
                <w:p w14:paraId="06C5D83B" w14:textId="12FA244C" w:rsidR="00FC184E" w:rsidRPr="003256B5" w:rsidRDefault="001A604B" w:rsidP="00DB4C63">
                  <w:pPr>
                    <w:pStyle w:val="Body2"/>
                    <w:framePr w:hSpace="180" w:wrap="around" w:vAnchor="text" w:hAnchor="text" w:x="3" w:y="1"/>
                    <w:suppressOverlap/>
                    <w:rPr>
                      <w:rFonts w:ascii="Arial" w:hAnsi="Arial" w:cs="Arial"/>
                      <w:b/>
                      <w:bCs/>
                      <w:sz w:val="18"/>
                      <w:szCs w:val="18"/>
                      <w:lang w:val="lt-LT"/>
                    </w:rPr>
                  </w:pPr>
                  <w:r w:rsidRPr="003256B5">
                    <w:rPr>
                      <w:rFonts w:ascii="Arial" w:hAnsi="Arial" w:cs="Arial"/>
                      <w:b/>
                      <w:bCs/>
                      <w:sz w:val="18"/>
                      <w:szCs w:val="18"/>
                      <w:lang w:val="lt-LT"/>
                    </w:rPr>
                    <w:t>5 351,61</w:t>
                  </w:r>
                </w:p>
              </w:tc>
              <w:tc>
                <w:tcPr>
                  <w:tcW w:w="1547" w:type="dxa"/>
                  <w:hideMark/>
                </w:tcPr>
                <w:p w14:paraId="6F04F80B" w14:textId="39AF8C94" w:rsidR="00FC184E" w:rsidRPr="003256B5" w:rsidRDefault="001A604B" w:rsidP="00DB4C63">
                  <w:pPr>
                    <w:pStyle w:val="Body2"/>
                    <w:framePr w:hSpace="180" w:wrap="around" w:vAnchor="text" w:hAnchor="text" w:x="3" w:y="1"/>
                    <w:suppressOverlap/>
                    <w:rPr>
                      <w:rFonts w:ascii="Arial" w:hAnsi="Arial" w:cs="Arial"/>
                      <w:b/>
                      <w:bCs/>
                      <w:sz w:val="18"/>
                      <w:szCs w:val="18"/>
                      <w:lang w:val="lt-LT"/>
                    </w:rPr>
                  </w:pPr>
                  <w:r w:rsidRPr="003256B5">
                    <w:rPr>
                      <w:rFonts w:ascii="Arial" w:hAnsi="Arial" w:cs="Arial"/>
                      <w:b/>
                      <w:bCs/>
                      <w:sz w:val="18"/>
                      <w:szCs w:val="18"/>
                      <w:lang w:val="lt-LT"/>
                    </w:rPr>
                    <w:t>76 1</w:t>
                  </w:r>
                  <w:r w:rsidR="007030E5" w:rsidRPr="003256B5">
                    <w:rPr>
                      <w:rFonts w:ascii="Arial" w:hAnsi="Arial" w:cs="Arial"/>
                      <w:b/>
                      <w:bCs/>
                      <w:sz w:val="18"/>
                      <w:szCs w:val="18"/>
                      <w:lang w:val="lt-LT"/>
                    </w:rPr>
                    <w:t>40</w:t>
                  </w:r>
                  <w:r w:rsidRPr="003256B5">
                    <w:rPr>
                      <w:rFonts w:ascii="Arial" w:hAnsi="Arial" w:cs="Arial"/>
                      <w:b/>
                      <w:bCs/>
                      <w:sz w:val="18"/>
                      <w:szCs w:val="18"/>
                      <w:lang w:val="lt-LT"/>
                    </w:rPr>
                    <w:t>,</w:t>
                  </w:r>
                  <w:r w:rsidR="007030E5" w:rsidRPr="003256B5">
                    <w:rPr>
                      <w:rFonts w:ascii="Arial" w:hAnsi="Arial" w:cs="Arial"/>
                      <w:b/>
                      <w:bCs/>
                      <w:sz w:val="18"/>
                      <w:szCs w:val="18"/>
                      <w:lang w:val="lt-LT"/>
                    </w:rPr>
                    <w:t>8</w:t>
                  </w:r>
                  <w:r w:rsidRPr="003256B5">
                    <w:rPr>
                      <w:rFonts w:ascii="Arial" w:hAnsi="Arial" w:cs="Arial"/>
                      <w:b/>
                      <w:bCs/>
                      <w:sz w:val="18"/>
                      <w:szCs w:val="18"/>
                      <w:lang w:val="lt-LT"/>
                    </w:rPr>
                    <w:t>0</w:t>
                  </w:r>
                </w:p>
              </w:tc>
            </w:tr>
          </w:tbl>
          <w:p w14:paraId="2CBD0B1B" w14:textId="77777777" w:rsidR="000F57DD" w:rsidRDefault="000F57DD" w:rsidP="000F57DD">
            <w:pPr>
              <w:spacing w:before="40" w:after="40"/>
              <w:jc w:val="left"/>
              <w:rPr>
                <w:rFonts w:eastAsia="Times New Roman"/>
                <w:bCs/>
                <w:sz w:val="18"/>
                <w:szCs w:val="18"/>
                <w:lang w:val="lt-LT"/>
              </w:rPr>
            </w:pPr>
          </w:p>
          <w:p w14:paraId="70CAE3E0" w14:textId="54BC6A9E" w:rsidR="00533AED" w:rsidRDefault="00533AED" w:rsidP="008A3F7D">
            <w:pPr>
              <w:spacing w:before="40" w:after="40"/>
              <w:rPr>
                <w:rFonts w:eastAsia="Times New Roman"/>
                <w:bCs/>
                <w:sz w:val="18"/>
                <w:szCs w:val="18"/>
                <w:lang w:val="lt-LT"/>
              </w:rPr>
            </w:pPr>
            <w:r w:rsidRPr="00533AED">
              <w:rPr>
                <w:rFonts w:eastAsia="Times New Roman"/>
                <w:bCs/>
                <w:sz w:val="18"/>
                <w:szCs w:val="18"/>
                <w:lang w:val="lt-LT"/>
              </w:rPr>
              <w:t xml:space="preserve">H. Bendra pakeitimų vertė pagal VPĮ 89 straipsnio 2 dalį (papildomi darbai) neviršija 15 % nuo pradinės Sutarties vertės, t. y. neviršija </w:t>
            </w:r>
            <w:r w:rsidR="006F22F4" w:rsidRPr="00E57D33">
              <w:rPr>
                <w:rFonts w:eastAsia="Times New Roman"/>
                <w:b/>
                <w:sz w:val="18"/>
                <w:szCs w:val="18"/>
                <w:lang w:val="lt-LT"/>
              </w:rPr>
              <w:t>120 860,505</w:t>
            </w:r>
            <w:r w:rsidRPr="00E57D33">
              <w:rPr>
                <w:rFonts w:eastAsia="Times New Roman"/>
                <w:b/>
                <w:sz w:val="18"/>
                <w:szCs w:val="18"/>
                <w:lang w:val="lt-LT"/>
              </w:rPr>
              <w:t xml:space="preserve"> Eur be PVM</w:t>
            </w:r>
            <w:r w:rsidRPr="00533AED">
              <w:rPr>
                <w:rFonts w:eastAsia="Times New Roman"/>
                <w:bCs/>
                <w:sz w:val="18"/>
                <w:szCs w:val="18"/>
                <w:lang w:val="lt-LT"/>
              </w:rPr>
              <w:t>.</w:t>
            </w:r>
          </w:p>
          <w:p w14:paraId="1854C016" w14:textId="77777777" w:rsidR="00533AED" w:rsidRPr="000F57DD" w:rsidRDefault="00533AED" w:rsidP="008A3F7D">
            <w:pPr>
              <w:spacing w:before="40" w:after="40"/>
              <w:rPr>
                <w:rFonts w:eastAsia="Times New Roman"/>
                <w:bCs/>
                <w:sz w:val="18"/>
                <w:szCs w:val="18"/>
                <w:lang w:val="lt-LT"/>
              </w:rPr>
            </w:pPr>
          </w:p>
          <w:p w14:paraId="6B5FDD74" w14:textId="77777777"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ŠALYS SUSITARIA:</w:t>
            </w:r>
          </w:p>
          <w:p w14:paraId="57BF9264" w14:textId="77777777" w:rsidR="000F57DD" w:rsidRPr="000F57DD" w:rsidRDefault="000F57DD" w:rsidP="008A3F7D">
            <w:pPr>
              <w:spacing w:before="40" w:after="40"/>
              <w:rPr>
                <w:rFonts w:eastAsia="Times New Roman"/>
                <w:bCs/>
                <w:sz w:val="18"/>
                <w:szCs w:val="18"/>
                <w:lang w:val="lt-LT"/>
              </w:rPr>
            </w:pPr>
          </w:p>
          <w:p w14:paraId="6B5FEBB4" w14:textId="53DEE654"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1. SUTARTIES SĄLYGŲ PAKEITIMAS</w:t>
            </w:r>
          </w:p>
          <w:p w14:paraId="59E24F60" w14:textId="77777777" w:rsidR="000F57DD" w:rsidRPr="000F57DD" w:rsidRDefault="000F57DD" w:rsidP="008A3F7D">
            <w:pPr>
              <w:spacing w:before="40" w:after="40"/>
              <w:rPr>
                <w:rFonts w:eastAsia="Times New Roman"/>
                <w:bCs/>
                <w:sz w:val="18"/>
                <w:szCs w:val="18"/>
                <w:lang w:val="lt-LT"/>
              </w:rPr>
            </w:pPr>
          </w:p>
          <w:p w14:paraId="5A0C00CC" w14:textId="5B3DAD96"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1.1. Pakeisti Sutarties sąlygas taip, kaip nurodyta prie šio Susitarimo pridedame</w:t>
            </w:r>
            <w:r w:rsidR="009357A9">
              <w:rPr>
                <w:rFonts w:eastAsia="Times New Roman"/>
                <w:bCs/>
                <w:sz w:val="18"/>
                <w:szCs w:val="18"/>
                <w:lang w:val="lt-LT"/>
              </w:rPr>
              <w:t xml:space="preserve"> projekte</w:t>
            </w:r>
            <w:r w:rsidRPr="000F57DD">
              <w:rPr>
                <w:rFonts w:eastAsia="Times New Roman"/>
                <w:bCs/>
                <w:sz w:val="18"/>
                <w:szCs w:val="18"/>
                <w:lang w:val="lt-LT"/>
              </w:rPr>
              <w:t xml:space="preserve"> </w:t>
            </w:r>
            <w:r w:rsidR="009357A9">
              <w:rPr>
                <w:rFonts w:eastAsia="Times New Roman"/>
                <w:bCs/>
                <w:sz w:val="18"/>
                <w:szCs w:val="18"/>
                <w:lang w:val="lt-LT"/>
              </w:rPr>
              <w:t>„E</w:t>
            </w:r>
            <w:r w:rsidR="009357A9" w:rsidRPr="00AF1D57">
              <w:rPr>
                <w:rFonts w:eastAsia="Times New Roman"/>
                <w:bCs/>
                <w:sz w:val="18"/>
                <w:szCs w:val="18"/>
                <w:lang w:val="lt-LT"/>
              </w:rPr>
              <w:t>lektroninių ryšių (telekomunikacijų)</w:t>
            </w:r>
            <w:r w:rsidR="009357A9">
              <w:rPr>
                <w:rFonts w:eastAsia="Times New Roman"/>
                <w:bCs/>
                <w:sz w:val="18"/>
                <w:szCs w:val="18"/>
                <w:lang w:val="lt-LT"/>
              </w:rPr>
              <w:t xml:space="preserve"> </w:t>
            </w:r>
            <w:r w:rsidR="009357A9" w:rsidRPr="00AF1D57">
              <w:rPr>
                <w:rFonts w:eastAsia="Times New Roman"/>
                <w:bCs/>
                <w:sz w:val="18"/>
                <w:szCs w:val="18"/>
                <w:lang w:val="lt-LT"/>
              </w:rPr>
              <w:t>lauko tinklų dalis</w:t>
            </w:r>
            <w:r w:rsidR="009357A9">
              <w:rPr>
                <w:rFonts w:eastAsia="Times New Roman"/>
                <w:bCs/>
                <w:sz w:val="18"/>
                <w:szCs w:val="18"/>
                <w:lang w:val="lt-LT"/>
              </w:rPr>
              <w:t xml:space="preserve"> </w:t>
            </w:r>
            <w:r w:rsidR="009357A9" w:rsidRPr="00AF1D57">
              <w:rPr>
                <w:rFonts w:eastAsia="Times New Roman"/>
                <w:bCs/>
                <w:sz w:val="18"/>
                <w:szCs w:val="18"/>
                <w:lang w:val="lt-LT"/>
              </w:rPr>
              <w:t>2024-07-TP-LER</w:t>
            </w:r>
            <w:r w:rsidR="009357A9">
              <w:rPr>
                <w:rFonts w:eastAsia="Times New Roman"/>
                <w:bCs/>
                <w:sz w:val="18"/>
                <w:szCs w:val="18"/>
                <w:lang w:val="lt-LT"/>
              </w:rPr>
              <w:t xml:space="preserve">“ </w:t>
            </w:r>
            <w:r w:rsidR="009357A9" w:rsidRPr="001C5653">
              <w:rPr>
                <w:rFonts w:eastAsia="Times New Roman"/>
                <w:bCs/>
                <w:sz w:val="18"/>
                <w:szCs w:val="18"/>
                <w:lang w:val="lt-LT"/>
              </w:rPr>
              <w:t xml:space="preserve">(šio susitarimo priedas Nr. </w:t>
            </w:r>
            <w:r w:rsidR="009357A9" w:rsidRPr="008A3F7D">
              <w:rPr>
                <w:rFonts w:eastAsia="Times New Roman"/>
                <w:bCs/>
                <w:sz w:val="18"/>
                <w:szCs w:val="18"/>
                <w:lang w:val="lt-LT"/>
              </w:rPr>
              <w:t>1</w:t>
            </w:r>
            <w:r w:rsidR="009357A9" w:rsidRPr="001C5653">
              <w:rPr>
                <w:rFonts w:eastAsia="Times New Roman"/>
                <w:bCs/>
                <w:sz w:val="18"/>
                <w:szCs w:val="18"/>
                <w:lang w:val="lt-LT"/>
              </w:rPr>
              <w:t>)</w:t>
            </w:r>
            <w:r w:rsidRPr="000F57DD">
              <w:rPr>
                <w:rFonts w:eastAsia="Times New Roman"/>
                <w:bCs/>
                <w:sz w:val="18"/>
                <w:szCs w:val="18"/>
                <w:lang w:val="lt-LT"/>
              </w:rPr>
              <w:t xml:space="preserve">, o taip pat atnaujintame Sutarties priede Nr. </w:t>
            </w:r>
            <w:r w:rsidR="00DD3044">
              <w:rPr>
                <w:rFonts w:eastAsia="Times New Roman"/>
                <w:bCs/>
                <w:sz w:val="18"/>
                <w:szCs w:val="18"/>
                <w:lang w:val="lt-LT"/>
              </w:rPr>
              <w:t>5</w:t>
            </w:r>
            <w:r w:rsidRPr="000F57DD">
              <w:rPr>
                <w:rFonts w:eastAsia="Times New Roman"/>
                <w:bCs/>
                <w:sz w:val="18"/>
                <w:szCs w:val="18"/>
                <w:lang w:val="lt-LT"/>
              </w:rPr>
              <w:t xml:space="preserve"> „Darbų kainų žiniaraštis“ (žr. šio susitarimo Priedą Nr. 2) į kurį įtraukiama šio pakeitimo kaina. </w:t>
            </w:r>
          </w:p>
          <w:p w14:paraId="198773AB" w14:textId="41B3ED99"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 xml:space="preserve">1.2. Šiuo susitarimu tvirtinami darbų pakeitimai neturi įtakos darbų atlikimo terminams, kurie šiuo susitarimu nėra keičiami. </w:t>
            </w:r>
          </w:p>
          <w:p w14:paraId="7C6D2DA0" w14:textId="77777777"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1.3. Kitos Sutarties nuostatos, nenurodytos šio susitarimo dėl Sutarties pakeitimo 1.1 punkte lieka nepakeistos.</w:t>
            </w:r>
          </w:p>
          <w:p w14:paraId="037C5069" w14:textId="77777777" w:rsidR="000F57DD" w:rsidRPr="000F57DD" w:rsidRDefault="000F57DD" w:rsidP="008A3F7D">
            <w:pPr>
              <w:spacing w:before="40" w:after="40"/>
              <w:rPr>
                <w:rFonts w:eastAsia="Times New Roman"/>
                <w:bCs/>
                <w:sz w:val="18"/>
                <w:szCs w:val="18"/>
                <w:lang w:val="lt-LT"/>
              </w:rPr>
            </w:pPr>
          </w:p>
          <w:p w14:paraId="5325743B" w14:textId="2EAECD2A"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2. KITOS NUOSTATOS</w:t>
            </w:r>
          </w:p>
          <w:p w14:paraId="5EE8DC17" w14:textId="77777777" w:rsidR="000F57DD" w:rsidRPr="000F57DD" w:rsidRDefault="000F57DD" w:rsidP="008A3F7D">
            <w:pPr>
              <w:spacing w:before="40" w:after="40"/>
              <w:rPr>
                <w:rFonts w:eastAsia="Times New Roman"/>
                <w:bCs/>
                <w:sz w:val="18"/>
                <w:szCs w:val="18"/>
                <w:lang w:val="lt-LT"/>
              </w:rPr>
            </w:pPr>
          </w:p>
          <w:p w14:paraId="26504456" w14:textId="0301A226"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2.1. Susitarimas įsigalioja, kai jį pasirašo abi Sutarties Šalys.</w:t>
            </w:r>
          </w:p>
          <w:p w14:paraId="705A52E2" w14:textId="70B62FC5"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2.2. Susitarimas laikomas neatskiriama Sutarties dalimi.</w:t>
            </w:r>
          </w:p>
          <w:p w14:paraId="542A986B" w14:textId="1853799B" w:rsidR="000F57DD" w:rsidRPr="000F57DD" w:rsidRDefault="000F57DD" w:rsidP="008A3F7D">
            <w:pPr>
              <w:spacing w:before="40" w:after="40"/>
              <w:rPr>
                <w:rFonts w:eastAsia="Times New Roman"/>
                <w:bCs/>
                <w:sz w:val="18"/>
                <w:szCs w:val="18"/>
                <w:lang w:val="lt-LT"/>
              </w:rPr>
            </w:pPr>
            <w:r w:rsidRPr="000F57DD">
              <w:rPr>
                <w:rFonts w:eastAsia="Times New Roman"/>
                <w:bCs/>
                <w:sz w:val="18"/>
                <w:szCs w:val="18"/>
                <w:lang w:val="lt-LT"/>
              </w:rPr>
              <w:t>2.3. Susitarime naudojamų sąvokų reikšmės atitinka Sutartyje pateiktus sąvokų apibrėžimus.</w:t>
            </w:r>
          </w:p>
          <w:p w14:paraId="774DAF51" w14:textId="77777777" w:rsidR="009A4148" w:rsidRDefault="000F57DD" w:rsidP="008A3F7D">
            <w:pPr>
              <w:spacing w:before="40" w:after="40"/>
              <w:rPr>
                <w:rFonts w:eastAsia="Times New Roman"/>
                <w:bCs/>
                <w:sz w:val="18"/>
                <w:szCs w:val="18"/>
                <w:lang w:val="lt-LT"/>
              </w:rPr>
            </w:pPr>
            <w:r w:rsidRPr="000F57DD">
              <w:rPr>
                <w:rFonts w:eastAsia="Times New Roman"/>
                <w:bCs/>
                <w:sz w:val="18"/>
                <w:szCs w:val="18"/>
                <w:lang w:val="lt-LT"/>
              </w:rPr>
              <w:t>2.4. Susitarimas pasirašomas Šalių atstovų elektroniniais parašais.</w:t>
            </w:r>
          </w:p>
          <w:p w14:paraId="004568F0" w14:textId="0E2510E9" w:rsidR="00AE39C8" w:rsidRPr="008A3F7D" w:rsidRDefault="00AE39C8" w:rsidP="000F57DD">
            <w:pPr>
              <w:spacing w:before="40" w:after="40"/>
              <w:jc w:val="left"/>
              <w:rPr>
                <w:rFonts w:eastAsia="Times New Roman"/>
                <w:bCs/>
                <w:sz w:val="18"/>
                <w:szCs w:val="18"/>
                <w:lang w:val="pt-BR"/>
              </w:rPr>
            </w:pPr>
          </w:p>
        </w:tc>
      </w:tr>
      <w:tr w:rsidR="005B4055" w:rsidRPr="00D04AFC" w14:paraId="4F784EEB" w14:textId="77777777" w:rsidTr="001B49E6">
        <w:trPr>
          <w:trHeight w:val="238"/>
        </w:trPr>
        <w:tc>
          <w:tcPr>
            <w:tcW w:w="2122" w:type="dxa"/>
            <w:shd w:val="clear" w:color="auto" w:fill="F2F2F2" w:themeFill="background1" w:themeFillShade="F2"/>
            <w:vAlign w:val="center"/>
          </w:tcPr>
          <w:p w14:paraId="4253AA0D" w14:textId="12612C64" w:rsidR="005B4055" w:rsidRPr="00CD3C9A" w:rsidRDefault="005B4055" w:rsidP="005B4055">
            <w:pPr>
              <w:spacing w:before="40" w:after="40"/>
              <w:jc w:val="left"/>
              <w:rPr>
                <w:rFonts w:eastAsia="Times New Roman"/>
                <w:b/>
                <w:bCs/>
                <w:sz w:val="18"/>
                <w:szCs w:val="18"/>
                <w:lang w:val="lt-LT"/>
              </w:rPr>
            </w:pPr>
            <w:r w:rsidRPr="00CD3C9A">
              <w:rPr>
                <w:rFonts w:eastAsia="Times New Roman"/>
                <w:b/>
                <w:bCs/>
                <w:sz w:val="18"/>
                <w:szCs w:val="18"/>
                <w:lang w:val="lt-LT"/>
              </w:rPr>
              <w:lastRenderedPageBreak/>
              <w:t>Sutarties kaina</w:t>
            </w:r>
            <w:r w:rsidR="00CB42CD" w:rsidRPr="00CD3C9A">
              <w:rPr>
                <w:rFonts w:eastAsia="Times New Roman"/>
                <w:b/>
                <w:bCs/>
                <w:sz w:val="18"/>
                <w:szCs w:val="18"/>
                <w:lang w:val="lt-LT"/>
              </w:rPr>
              <w:t xml:space="preserve"> po Susitarimo</w:t>
            </w:r>
          </w:p>
        </w:tc>
        <w:tc>
          <w:tcPr>
            <w:tcW w:w="8072" w:type="dxa"/>
            <w:gridSpan w:val="4"/>
            <w:shd w:val="clear" w:color="auto" w:fill="auto"/>
            <w:vAlign w:val="center"/>
          </w:tcPr>
          <w:p w14:paraId="41ABE661" w14:textId="6E13CB59" w:rsidR="009A4148" w:rsidRPr="003256B5" w:rsidRDefault="00267F5A" w:rsidP="005B4055">
            <w:pPr>
              <w:spacing w:before="40" w:after="40"/>
              <w:rPr>
                <w:rFonts w:eastAsia="Times New Roman"/>
                <w:bCs/>
                <w:sz w:val="18"/>
                <w:szCs w:val="18"/>
                <w:lang w:val="lt-LT"/>
              </w:rPr>
            </w:pPr>
            <w:r w:rsidRPr="003256B5">
              <w:rPr>
                <w:rFonts w:eastAsia="Times New Roman"/>
                <w:bCs/>
                <w:sz w:val="18"/>
                <w:szCs w:val="18"/>
                <w:lang w:val="lt-LT"/>
              </w:rPr>
              <w:t>876 5</w:t>
            </w:r>
            <w:r w:rsidR="003256B5" w:rsidRPr="003256B5">
              <w:rPr>
                <w:rFonts w:eastAsia="Times New Roman"/>
                <w:bCs/>
                <w:sz w:val="18"/>
                <w:szCs w:val="18"/>
                <w:lang w:val="lt-LT"/>
              </w:rPr>
              <w:t>25</w:t>
            </w:r>
            <w:r w:rsidRPr="003256B5">
              <w:rPr>
                <w:rFonts w:eastAsia="Times New Roman"/>
                <w:bCs/>
                <w:sz w:val="18"/>
                <w:szCs w:val="18"/>
                <w:lang w:val="lt-LT"/>
              </w:rPr>
              <w:t>,</w:t>
            </w:r>
            <w:r w:rsidR="003256B5" w:rsidRPr="003256B5">
              <w:rPr>
                <w:rFonts w:eastAsia="Times New Roman"/>
                <w:bCs/>
                <w:sz w:val="18"/>
                <w:szCs w:val="18"/>
                <w:lang w:val="lt-LT"/>
              </w:rPr>
              <w:t>8</w:t>
            </w:r>
            <w:r w:rsidRPr="003256B5">
              <w:rPr>
                <w:rFonts w:eastAsia="Times New Roman"/>
                <w:bCs/>
                <w:sz w:val="18"/>
                <w:szCs w:val="18"/>
                <w:lang w:val="lt-LT"/>
              </w:rPr>
              <w:t>9</w:t>
            </w:r>
            <w:r w:rsidR="0083224C" w:rsidRPr="003256B5">
              <w:rPr>
                <w:rFonts w:eastAsia="Times New Roman"/>
                <w:bCs/>
                <w:sz w:val="18"/>
                <w:szCs w:val="18"/>
                <w:lang w:val="lt-LT"/>
              </w:rPr>
              <w:t xml:space="preserve"> </w:t>
            </w:r>
            <w:r w:rsidR="009A4148" w:rsidRPr="003256B5">
              <w:rPr>
                <w:rFonts w:eastAsia="Times New Roman"/>
                <w:bCs/>
                <w:sz w:val="18"/>
                <w:szCs w:val="18"/>
                <w:lang w:val="lt-LT"/>
              </w:rPr>
              <w:t>EUR be PVM</w:t>
            </w:r>
          </w:p>
          <w:p w14:paraId="7F87C180" w14:textId="114EF36A" w:rsidR="009A4148" w:rsidRPr="003256B5" w:rsidRDefault="00267F5A" w:rsidP="005B4055">
            <w:pPr>
              <w:spacing w:before="40" w:after="40"/>
              <w:rPr>
                <w:rFonts w:eastAsia="Times New Roman"/>
                <w:bCs/>
                <w:sz w:val="18"/>
                <w:szCs w:val="18"/>
                <w:lang w:val="lt-LT"/>
              </w:rPr>
            </w:pPr>
            <w:r w:rsidRPr="003256B5">
              <w:rPr>
                <w:rFonts w:eastAsia="Times New Roman"/>
                <w:bCs/>
                <w:sz w:val="18"/>
                <w:szCs w:val="18"/>
                <w:lang w:val="lt-LT"/>
              </w:rPr>
              <w:t>184 0</w:t>
            </w:r>
            <w:r w:rsidR="003256B5" w:rsidRPr="003256B5">
              <w:rPr>
                <w:rFonts w:eastAsia="Times New Roman"/>
                <w:bCs/>
                <w:sz w:val="18"/>
                <w:szCs w:val="18"/>
                <w:lang w:val="lt-LT"/>
              </w:rPr>
              <w:t>70</w:t>
            </w:r>
            <w:r w:rsidRPr="003256B5">
              <w:rPr>
                <w:rFonts w:eastAsia="Times New Roman"/>
                <w:bCs/>
                <w:sz w:val="18"/>
                <w:szCs w:val="18"/>
                <w:lang w:val="lt-LT"/>
              </w:rPr>
              <w:t>,</w:t>
            </w:r>
            <w:r w:rsidR="003256B5" w:rsidRPr="003256B5">
              <w:rPr>
                <w:rFonts w:eastAsia="Times New Roman"/>
                <w:bCs/>
                <w:sz w:val="18"/>
                <w:szCs w:val="18"/>
                <w:lang w:val="lt-LT"/>
              </w:rPr>
              <w:t>44</w:t>
            </w:r>
            <w:r w:rsidRPr="003256B5">
              <w:rPr>
                <w:rFonts w:eastAsia="Times New Roman"/>
                <w:bCs/>
                <w:sz w:val="18"/>
                <w:szCs w:val="18"/>
                <w:lang w:val="lt-LT"/>
              </w:rPr>
              <w:t xml:space="preserve"> </w:t>
            </w:r>
            <w:r w:rsidR="009A4148" w:rsidRPr="003256B5">
              <w:rPr>
                <w:rFonts w:eastAsia="Times New Roman"/>
                <w:bCs/>
                <w:sz w:val="18"/>
                <w:szCs w:val="18"/>
                <w:lang w:val="lt-LT"/>
              </w:rPr>
              <w:t>EUR PVM</w:t>
            </w:r>
          </w:p>
          <w:p w14:paraId="1EAF8B1B" w14:textId="1BA66DF3" w:rsidR="005B4055" w:rsidRPr="00CD3C9A" w:rsidRDefault="00267F5A" w:rsidP="005B4055">
            <w:pPr>
              <w:spacing w:before="40" w:after="40"/>
              <w:rPr>
                <w:rFonts w:eastAsia="Times New Roman"/>
                <w:bCs/>
                <w:sz w:val="18"/>
                <w:szCs w:val="18"/>
                <w:lang w:val="lt-LT"/>
              </w:rPr>
            </w:pPr>
            <w:r w:rsidRPr="003256B5">
              <w:rPr>
                <w:rFonts w:eastAsia="Times New Roman"/>
                <w:bCs/>
                <w:sz w:val="18"/>
                <w:szCs w:val="18"/>
                <w:lang w:val="lt-LT"/>
              </w:rPr>
              <w:t>1 060 5</w:t>
            </w:r>
            <w:r w:rsidR="003256B5" w:rsidRPr="003256B5">
              <w:rPr>
                <w:rFonts w:eastAsia="Times New Roman"/>
                <w:bCs/>
                <w:sz w:val="18"/>
                <w:szCs w:val="18"/>
                <w:lang w:val="lt-LT"/>
              </w:rPr>
              <w:t>96</w:t>
            </w:r>
            <w:r w:rsidRPr="003256B5">
              <w:rPr>
                <w:rFonts w:eastAsia="Times New Roman"/>
                <w:bCs/>
                <w:sz w:val="18"/>
                <w:szCs w:val="18"/>
                <w:lang w:val="lt-LT"/>
              </w:rPr>
              <w:t>,</w:t>
            </w:r>
            <w:r w:rsidR="003256B5" w:rsidRPr="003256B5">
              <w:rPr>
                <w:rFonts w:eastAsia="Times New Roman"/>
                <w:bCs/>
                <w:sz w:val="18"/>
                <w:szCs w:val="18"/>
                <w:lang w:val="lt-LT"/>
              </w:rPr>
              <w:t>33</w:t>
            </w:r>
            <w:r w:rsidR="00924C69" w:rsidRPr="003256B5">
              <w:rPr>
                <w:rFonts w:eastAsia="Times New Roman"/>
                <w:bCs/>
                <w:sz w:val="18"/>
                <w:szCs w:val="18"/>
                <w:lang w:val="lt-LT"/>
              </w:rPr>
              <w:t xml:space="preserve"> </w:t>
            </w:r>
            <w:r w:rsidR="00CB42CD" w:rsidRPr="003256B5">
              <w:rPr>
                <w:rFonts w:eastAsia="Times New Roman"/>
                <w:bCs/>
                <w:sz w:val="18"/>
                <w:szCs w:val="18"/>
                <w:lang w:val="lt-LT"/>
              </w:rPr>
              <w:t>EUR</w:t>
            </w:r>
            <w:r w:rsidR="00094C50" w:rsidRPr="003256B5">
              <w:rPr>
                <w:rFonts w:eastAsia="Times New Roman"/>
                <w:bCs/>
                <w:sz w:val="18"/>
                <w:szCs w:val="18"/>
                <w:lang w:val="lt-LT"/>
              </w:rPr>
              <w:t xml:space="preserve"> su PVM</w:t>
            </w:r>
          </w:p>
        </w:tc>
      </w:tr>
      <w:tr w:rsidR="005B4055" w:rsidRPr="00D04AFC" w14:paraId="7288080A" w14:textId="77777777" w:rsidTr="001B49E6">
        <w:trPr>
          <w:trHeight w:val="238"/>
        </w:trPr>
        <w:tc>
          <w:tcPr>
            <w:tcW w:w="2122" w:type="dxa"/>
            <w:shd w:val="clear" w:color="auto" w:fill="F2F2F2" w:themeFill="background1" w:themeFillShade="F2"/>
            <w:vAlign w:val="center"/>
          </w:tcPr>
          <w:p w14:paraId="55786B7B" w14:textId="46DF0C2F" w:rsidR="005B4055" w:rsidRPr="00CD3C9A" w:rsidRDefault="008F5165" w:rsidP="005B4055">
            <w:pPr>
              <w:spacing w:before="40" w:after="40"/>
              <w:jc w:val="left"/>
              <w:rPr>
                <w:rFonts w:eastAsia="Times New Roman"/>
                <w:b/>
                <w:bCs/>
                <w:sz w:val="18"/>
                <w:szCs w:val="18"/>
                <w:lang w:val="lt-LT"/>
              </w:rPr>
            </w:pPr>
            <w:r>
              <w:rPr>
                <w:rFonts w:eastAsia="Times New Roman"/>
                <w:b/>
                <w:bCs/>
                <w:sz w:val="18"/>
                <w:szCs w:val="18"/>
                <w:lang w:val="lt-LT"/>
              </w:rPr>
              <w:t>Darbų</w:t>
            </w:r>
            <w:r w:rsidRPr="00CD3C9A">
              <w:rPr>
                <w:rFonts w:eastAsia="Times New Roman"/>
                <w:b/>
                <w:bCs/>
                <w:sz w:val="18"/>
                <w:szCs w:val="18"/>
                <w:lang w:val="lt-LT"/>
              </w:rPr>
              <w:t xml:space="preserve"> </w:t>
            </w:r>
            <w:r w:rsidR="00CB42CD" w:rsidRPr="00CD3C9A">
              <w:rPr>
                <w:rFonts w:eastAsia="Times New Roman"/>
                <w:b/>
                <w:bCs/>
                <w:sz w:val="18"/>
                <w:szCs w:val="18"/>
                <w:lang w:val="lt-LT"/>
              </w:rPr>
              <w:t>terminai po Susitarimo</w:t>
            </w:r>
          </w:p>
        </w:tc>
        <w:tc>
          <w:tcPr>
            <w:tcW w:w="8072" w:type="dxa"/>
            <w:gridSpan w:val="4"/>
            <w:shd w:val="clear" w:color="auto" w:fill="auto"/>
            <w:vAlign w:val="center"/>
          </w:tcPr>
          <w:p w14:paraId="07C02CEC" w14:textId="3A342FBF" w:rsidR="005B4055" w:rsidRPr="00CD3C9A" w:rsidRDefault="00094C50" w:rsidP="005B4055">
            <w:pPr>
              <w:spacing w:before="40" w:after="40"/>
              <w:rPr>
                <w:rFonts w:eastAsia="Times New Roman"/>
                <w:bCs/>
                <w:sz w:val="18"/>
                <w:szCs w:val="18"/>
                <w:lang w:val="lt-LT"/>
              </w:rPr>
            </w:pPr>
            <w:r>
              <w:rPr>
                <w:rFonts w:eastAsia="Times New Roman"/>
                <w:bCs/>
                <w:sz w:val="18"/>
                <w:szCs w:val="18"/>
                <w:lang w:val="lt-LT"/>
              </w:rPr>
              <w:t>Darbų terminai nekeičiami.</w:t>
            </w:r>
          </w:p>
        </w:tc>
      </w:tr>
      <w:tr w:rsidR="005B4055" w:rsidRPr="008A3F7D" w14:paraId="651AEF88" w14:textId="77777777" w:rsidTr="001B49E6">
        <w:trPr>
          <w:trHeight w:val="238"/>
        </w:trPr>
        <w:tc>
          <w:tcPr>
            <w:tcW w:w="2122" w:type="dxa"/>
            <w:shd w:val="clear" w:color="auto" w:fill="F2F2F2" w:themeFill="background1" w:themeFillShade="F2"/>
            <w:vAlign w:val="center"/>
          </w:tcPr>
          <w:p w14:paraId="67A94B36" w14:textId="4A96C679" w:rsidR="005B4055" w:rsidRPr="00CD3C9A" w:rsidRDefault="00CB42CD" w:rsidP="005B4055">
            <w:pPr>
              <w:spacing w:before="40" w:after="40"/>
              <w:jc w:val="left"/>
              <w:rPr>
                <w:rFonts w:eastAsia="Times New Roman"/>
                <w:b/>
                <w:bCs/>
                <w:sz w:val="18"/>
                <w:szCs w:val="18"/>
                <w:lang w:val="lt-LT"/>
              </w:rPr>
            </w:pPr>
            <w:r w:rsidRPr="00CD3C9A">
              <w:rPr>
                <w:rFonts w:eastAsia="Times New Roman"/>
                <w:b/>
                <w:bCs/>
                <w:sz w:val="18"/>
                <w:szCs w:val="18"/>
                <w:lang w:val="lt-LT"/>
              </w:rPr>
              <w:t>Susitarimo priedai:</w:t>
            </w:r>
          </w:p>
        </w:tc>
        <w:tc>
          <w:tcPr>
            <w:tcW w:w="8072" w:type="dxa"/>
            <w:gridSpan w:val="4"/>
            <w:shd w:val="clear" w:color="auto" w:fill="auto"/>
            <w:vAlign w:val="center"/>
          </w:tcPr>
          <w:p w14:paraId="00283421" w14:textId="61CC0BAF" w:rsidR="008A3F7D" w:rsidRDefault="008A3F7D" w:rsidP="005B4055">
            <w:pPr>
              <w:spacing w:before="40" w:after="40"/>
              <w:rPr>
                <w:rFonts w:eastAsia="Times New Roman"/>
                <w:bCs/>
                <w:sz w:val="18"/>
                <w:szCs w:val="18"/>
                <w:lang w:val="lt-LT"/>
              </w:rPr>
            </w:pPr>
            <w:r>
              <w:rPr>
                <w:rFonts w:eastAsia="Times New Roman"/>
                <w:bCs/>
                <w:sz w:val="18"/>
                <w:szCs w:val="18"/>
                <w:lang w:val="lt-LT"/>
              </w:rPr>
              <w:t>1. Pakeitimo aktas Nr. 1.</w:t>
            </w:r>
          </w:p>
          <w:p w14:paraId="617C5E41" w14:textId="44BC2019" w:rsidR="000B0B2F" w:rsidRPr="000B0B2F" w:rsidRDefault="008A3F7D" w:rsidP="005B4055">
            <w:pPr>
              <w:spacing w:before="40" w:after="40"/>
              <w:rPr>
                <w:rFonts w:eastAsia="Times New Roman"/>
                <w:bCs/>
                <w:sz w:val="18"/>
                <w:szCs w:val="18"/>
                <w:lang w:val="lt-LT"/>
              </w:rPr>
            </w:pPr>
            <w:r>
              <w:rPr>
                <w:rFonts w:eastAsia="Times New Roman"/>
                <w:bCs/>
                <w:sz w:val="18"/>
                <w:szCs w:val="18"/>
                <w:lang w:val="lt-LT"/>
              </w:rPr>
              <w:t>2</w:t>
            </w:r>
            <w:r w:rsidR="00BB101D">
              <w:rPr>
                <w:rFonts w:eastAsia="Times New Roman"/>
                <w:bCs/>
                <w:sz w:val="18"/>
                <w:szCs w:val="18"/>
                <w:lang w:val="lt-LT"/>
              </w:rPr>
              <w:t>.</w:t>
            </w:r>
            <w:r w:rsidR="00195D54">
              <w:rPr>
                <w:rFonts w:eastAsia="Times New Roman"/>
                <w:bCs/>
                <w:sz w:val="18"/>
                <w:szCs w:val="18"/>
                <w:lang w:val="lt-LT"/>
              </w:rPr>
              <w:t xml:space="preserve"> E</w:t>
            </w:r>
            <w:r w:rsidR="00195D54" w:rsidRPr="00AF1D57">
              <w:rPr>
                <w:rFonts w:eastAsia="Times New Roman"/>
                <w:bCs/>
                <w:sz w:val="18"/>
                <w:szCs w:val="18"/>
                <w:lang w:val="lt-LT"/>
              </w:rPr>
              <w:t>lektroninių ryšių (telekomunikacijų)</w:t>
            </w:r>
            <w:r w:rsidR="00195D54">
              <w:rPr>
                <w:rFonts w:eastAsia="Times New Roman"/>
                <w:bCs/>
                <w:sz w:val="18"/>
                <w:szCs w:val="18"/>
                <w:lang w:val="lt-LT"/>
              </w:rPr>
              <w:t xml:space="preserve"> </w:t>
            </w:r>
            <w:r w:rsidR="00195D54" w:rsidRPr="00AF1D57">
              <w:rPr>
                <w:rFonts w:eastAsia="Times New Roman"/>
                <w:bCs/>
                <w:sz w:val="18"/>
                <w:szCs w:val="18"/>
                <w:lang w:val="lt-LT"/>
              </w:rPr>
              <w:t>lauko tinklų dalis</w:t>
            </w:r>
            <w:r w:rsidR="00195D54">
              <w:rPr>
                <w:rFonts w:eastAsia="Times New Roman"/>
                <w:bCs/>
                <w:sz w:val="18"/>
                <w:szCs w:val="18"/>
                <w:lang w:val="lt-LT"/>
              </w:rPr>
              <w:t xml:space="preserve"> </w:t>
            </w:r>
            <w:r w:rsidR="00195D54" w:rsidRPr="00AF1D57">
              <w:rPr>
                <w:rFonts w:eastAsia="Times New Roman"/>
                <w:bCs/>
                <w:sz w:val="18"/>
                <w:szCs w:val="18"/>
                <w:lang w:val="lt-LT"/>
              </w:rPr>
              <w:t>2024-07-TP-LER</w:t>
            </w:r>
          </w:p>
          <w:p w14:paraId="64B73FE4" w14:textId="41E94B72" w:rsidR="000F57DD" w:rsidRPr="008A3F7D" w:rsidRDefault="000B0B2F" w:rsidP="005B4055">
            <w:pPr>
              <w:spacing w:before="40" w:after="40"/>
              <w:rPr>
                <w:rFonts w:eastAsia="Times New Roman"/>
                <w:bCs/>
                <w:sz w:val="18"/>
                <w:szCs w:val="18"/>
                <w:lang w:val="lt-LT"/>
              </w:rPr>
            </w:pPr>
            <w:r>
              <w:rPr>
                <w:rFonts w:eastAsia="Times New Roman"/>
                <w:bCs/>
                <w:sz w:val="18"/>
                <w:szCs w:val="18"/>
                <w:lang w:val="lt-LT"/>
              </w:rPr>
              <w:t xml:space="preserve">3. </w:t>
            </w:r>
            <w:r w:rsidR="000F57DD" w:rsidRPr="000F57DD">
              <w:rPr>
                <w:rFonts w:eastAsia="Times New Roman"/>
                <w:bCs/>
                <w:sz w:val="18"/>
                <w:szCs w:val="18"/>
                <w:lang w:val="lt-LT"/>
              </w:rPr>
              <w:t>Sutarties pried</w:t>
            </w:r>
            <w:r w:rsidR="000F57DD">
              <w:rPr>
                <w:rFonts w:eastAsia="Times New Roman"/>
                <w:bCs/>
                <w:sz w:val="18"/>
                <w:szCs w:val="18"/>
                <w:lang w:val="lt-LT"/>
              </w:rPr>
              <w:t>o</w:t>
            </w:r>
            <w:r w:rsidR="000F57DD" w:rsidRPr="000F57DD">
              <w:rPr>
                <w:rFonts w:eastAsia="Times New Roman"/>
                <w:bCs/>
                <w:sz w:val="18"/>
                <w:szCs w:val="18"/>
                <w:lang w:val="lt-LT"/>
              </w:rPr>
              <w:t xml:space="preserve"> Nr. </w:t>
            </w:r>
            <w:r w:rsidR="003F5416">
              <w:rPr>
                <w:rFonts w:eastAsia="Times New Roman"/>
                <w:bCs/>
                <w:sz w:val="18"/>
                <w:szCs w:val="18"/>
                <w:lang w:val="lt-LT"/>
              </w:rPr>
              <w:t>5</w:t>
            </w:r>
            <w:r w:rsidR="000F57DD" w:rsidRPr="000F57DD">
              <w:rPr>
                <w:rFonts w:eastAsia="Times New Roman"/>
                <w:bCs/>
                <w:sz w:val="18"/>
                <w:szCs w:val="18"/>
                <w:lang w:val="lt-LT"/>
              </w:rPr>
              <w:t xml:space="preserve"> „Darbų kainų žiniaraštis“</w:t>
            </w:r>
            <w:r w:rsidR="000F57DD">
              <w:rPr>
                <w:rFonts w:eastAsia="Times New Roman"/>
                <w:bCs/>
                <w:sz w:val="18"/>
                <w:szCs w:val="18"/>
                <w:lang w:val="lt-LT"/>
              </w:rPr>
              <w:t xml:space="preserve"> pakeitimas</w:t>
            </w:r>
            <w:r w:rsidR="00AE39C8">
              <w:rPr>
                <w:rFonts w:eastAsia="Times New Roman"/>
                <w:bCs/>
                <w:sz w:val="18"/>
                <w:szCs w:val="18"/>
                <w:lang w:val="lt-LT"/>
              </w:rPr>
              <w:t>.</w:t>
            </w:r>
          </w:p>
        </w:tc>
      </w:tr>
    </w:tbl>
    <w:p w14:paraId="5EFE0DAC" w14:textId="2CCD8116" w:rsidR="005B4055" w:rsidRPr="008A3F7D" w:rsidRDefault="005B4055">
      <w:pPr>
        <w:spacing w:after="160" w:line="259" w:lineRule="auto"/>
        <w:jc w:val="left"/>
        <w:rPr>
          <w:sz w:val="18"/>
          <w:szCs w:val="18"/>
          <w:lang w:val="lt-LT"/>
        </w:rPr>
      </w:pPr>
    </w:p>
    <w:p w14:paraId="6D36EF42" w14:textId="4E3609F9" w:rsidR="00AC0305" w:rsidRDefault="001B49E6" w:rsidP="00707E36">
      <w:pPr>
        <w:spacing w:before="40" w:after="40"/>
        <w:rPr>
          <w:rFonts w:eastAsia="Times New Roman"/>
          <w:b/>
          <w:bCs/>
          <w:sz w:val="18"/>
          <w:szCs w:val="18"/>
          <w:lang w:val="lt-LT"/>
        </w:rPr>
      </w:pPr>
      <w:r w:rsidRPr="00CD3C9A">
        <w:rPr>
          <w:rFonts w:eastAsia="Times New Roman"/>
          <w:b/>
          <w:bCs/>
          <w:sz w:val="18"/>
          <w:szCs w:val="18"/>
          <w:lang w:val="lt-LT"/>
        </w:rPr>
        <w:t>Šalių atstovų parašai</w:t>
      </w:r>
    </w:p>
    <w:p w14:paraId="310789A7" w14:textId="77777777" w:rsidR="00A037A7" w:rsidRDefault="00A037A7" w:rsidP="00707E36">
      <w:pPr>
        <w:spacing w:before="40" w:after="40"/>
        <w:rPr>
          <w:rFonts w:eastAsia="Times New Roman"/>
          <w:b/>
          <w:bCs/>
          <w:sz w:val="18"/>
          <w:szCs w:val="18"/>
          <w:lang w:val="lt-LT"/>
        </w:rPr>
      </w:pPr>
    </w:p>
    <w:p w14:paraId="72BDC1DA" w14:textId="77777777" w:rsidR="00A037A7" w:rsidRPr="00A037A7" w:rsidRDefault="00A037A7" w:rsidP="00A037A7">
      <w:pPr>
        <w:spacing w:before="40" w:after="40"/>
        <w:rPr>
          <w:rFonts w:eastAsia="Times New Roman"/>
          <w:b/>
          <w:bCs/>
          <w:sz w:val="18"/>
          <w:szCs w:val="18"/>
          <w:lang w:val="lt-LT"/>
        </w:rPr>
      </w:pPr>
      <w:r w:rsidRPr="00A037A7">
        <w:rPr>
          <w:rFonts w:eastAsia="Times New Roman"/>
          <w:b/>
          <w:bCs/>
          <w:sz w:val="18"/>
          <w:szCs w:val="18"/>
          <w:lang w:val="lt-LT"/>
        </w:rPr>
        <w:t>Užsakovas</w:t>
      </w:r>
    </w:p>
    <w:p w14:paraId="74C2B67D" w14:textId="77777777" w:rsidR="00A037A7" w:rsidRPr="00A037A7" w:rsidRDefault="00A037A7" w:rsidP="00A037A7">
      <w:pPr>
        <w:spacing w:before="40" w:after="40"/>
        <w:rPr>
          <w:rFonts w:eastAsia="Times New Roman"/>
          <w:b/>
          <w:bCs/>
          <w:sz w:val="18"/>
          <w:szCs w:val="18"/>
          <w:lang w:val="lt-LT"/>
        </w:rPr>
      </w:pPr>
      <w:r w:rsidRPr="00A037A7">
        <w:rPr>
          <w:rFonts w:eastAsia="Times New Roman"/>
          <w:b/>
          <w:bCs/>
          <w:sz w:val="18"/>
          <w:szCs w:val="18"/>
          <w:lang w:val="lt-LT"/>
        </w:rPr>
        <w:t>Kauno rajono savivaldybės administracija</w:t>
      </w:r>
    </w:p>
    <w:p w14:paraId="6CDFCD2C" w14:textId="77777777" w:rsidR="00A037A7" w:rsidRPr="00A037A7" w:rsidRDefault="00A037A7" w:rsidP="00A037A7">
      <w:pPr>
        <w:spacing w:before="40" w:after="40"/>
        <w:rPr>
          <w:rFonts w:eastAsia="Times New Roman"/>
          <w:b/>
          <w:bCs/>
          <w:sz w:val="18"/>
          <w:szCs w:val="18"/>
          <w:lang w:val="lt-LT"/>
        </w:rPr>
      </w:pPr>
      <w:r w:rsidRPr="00A037A7">
        <w:rPr>
          <w:rFonts w:eastAsia="Times New Roman"/>
          <w:b/>
          <w:bCs/>
          <w:sz w:val="18"/>
          <w:szCs w:val="18"/>
          <w:lang w:val="lt-LT"/>
        </w:rPr>
        <w:t>Užsakovo vadovas</w:t>
      </w:r>
    </w:p>
    <w:p w14:paraId="60CF0340" w14:textId="77777777" w:rsidR="00A037A7" w:rsidRPr="00A037A7" w:rsidRDefault="00A037A7" w:rsidP="00A037A7">
      <w:pPr>
        <w:spacing w:before="40" w:after="40"/>
        <w:rPr>
          <w:rFonts w:eastAsia="Times New Roman"/>
          <w:b/>
          <w:bCs/>
          <w:sz w:val="18"/>
          <w:szCs w:val="18"/>
          <w:lang w:val="lt-LT"/>
        </w:rPr>
      </w:pPr>
      <w:r w:rsidRPr="00A037A7">
        <w:rPr>
          <w:rFonts w:eastAsia="Times New Roman"/>
          <w:b/>
          <w:bCs/>
          <w:sz w:val="18"/>
          <w:szCs w:val="18"/>
          <w:lang w:val="lt-LT"/>
        </w:rPr>
        <w:t>Administracijos direktorius Mantas Rikteris</w:t>
      </w:r>
    </w:p>
    <w:p w14:paraId="00BC883E" w14:textId="77777777" w:rsidR="00A037A7" w:rsidRPr="00A037A7" w:rsidRDefault="00A037A7" w:rsidP="00A037A7">
      <w:pPr>
        <w:spacing w:before="40" w:after="40"/>
        <w:rPr>
          <w:rFonts w:eastAsia="Times New Roman"/>
          <w:b/>
          <w:bCs/>
          <w:sz w:val="18"/>
          <w:szCs w:val="18"/>
          <w:lang w:val="lt-LT"/>
        </w:rPr>
      </w:pPr>
    </w:p>
    <w:p w14:paraId="5BC36BC4" w14:textId="77777777" w:rsidR="00A037A7" w:rsidRPr="00A037A7" w:rsidRDefault="00A037A7" w:rsidP="00A037A7">
      <w:pPr>
        <w:spacing w:before="40" w:after="40"/>
        <w:rPr>
          <w:rFonts w:eastAsia="Times New Roman"/>
          <w:b/>
          <w:bCs/>
          <w:sz w:val="18"/>
          <w:szCs w:val="18"/>
          <w:lang w:val="lt-LT"/>
        </w:rPr>
      </w:pPr>
    </w:p>
    <w:p w14:paraId="730A35B6" w14:textId="77777777" w:rsidR="00A037A7" w:rsidRPr="00A037A7" w:rsidRDefault="00A037A7" w:rsidP="00A037A7">
      <w:pPr>
        <w:spacing w:before="40" w:after="40"/>
        <w:rPr>
          <w:rFonts w:eastAsia="Times New Roman"/>
          <w:b/>
          <w:bCs/>
          <w:sz w:val="18"/>
          <w:szCs w:val="18"/>
          <w:lang w:val="lt-LT"/>
        </w:rPr>
      </w:pPr>
      <w:r w:rsidRPr="00A037A7">
        <w:rPr>
          <w:rFonts w:eastAsia="Times New Roman"/>
          <w:b/>
          <w:bCs/>
          <w:sz w:val="18"/>
          <w:szCs w:val="18"/>
          <w:lang w:val="lt-LT"/>
        </w:rPr>
        <w:t>Rangovas</w:t>
      </w:r>
    </w:p>
    <w:p w14:paraId="69BB87EB" w14:textId="77777777" w:rsidR="00A037A7" w:rsidRPr="00A037A7" w:rsidRDefault="00A037A7" w:rsidP="00A037A7">
      <w:pPr>
        <w:spacing w:before="40" w:after="40"/>
        <w:rPr>
          <w:rFonts w:eastAsia="Times New Roman"/>
          <w:b/>
          <w:bCs/>
          <w:sz w:val="18"/>
          <w:szCs w:val="18"/>
          <w:lang w:val="lt-LT"/>
        </w:rPr>
      </w:pPr>
      <w:r w:rsidRPr="00A037A7">
        <w:rPr>
          <w:rFonts w:eastAsia="Times New Roman"/>
          <w:b/>
          <w:bCs/>
          <w:sz w:val="18"/>
          <w:szCs w:val="18"/>
          <w:lang w:val="lt-LT"/>
        </w:rPr>
        <w:t>UAB „Kauno keliai“</w:t>
      </w:r>
    </w:p>
    <w:p w14:paraId="5A5A2580" w14:textId="77777777" w:rsidR="00A037A7" w:rsidRPr="00A037A7" w:rsidRDefault="00A037A7" w:rsidP="00A037A7">
      <w:pPr>
        <w:spacing w:before="40" w:after="40"/>
        <w:rPr>
          <w:rFonts w:eastAsia="Times New Roman"/>
          <w:b/>
          <w:bCs/>
          <w:sz w:val="18"/>
          <w:szCs w:val="18"/>
          <w:lang w:val="lt-LT"/>
        </w:rPr>
      </w:pPr>
      <w:r w:rsidRPr="00A037A7">
        <w:rPr>
          <w:rFonts w:eastAsia="Times New Roman"/>
          <w:b/>
          <w:bCs/>
          <w:sz w:val="18"/>
          <w:szCs w:val="18"/>
          <w:lang w:val="lt-LT"/>
        </w:rPr>
        <w:t>Rangovo vadovas</w:t>
      </w:r>
    </w:p>
    <w:p w14:paraId="5D4C1CBC" w14:textId="4F5D8541" w:rsidR="00A037A7" w:rsidRPr="00AC0305" w:rsidRDefault="00A037A7" w:rsidP="00A037A7">
      <w:pPr>
        <w:spacing w:before="40" w:after="40"/>
        <w:rPr>
          <w:rFonts w:eastAsia="Times New Roman"/>
          <w:b/>
          <w:bCs/>
          <w:sz w:val="18"/>
          <w:szCs w:val="18"/>
          <w:lang w:val="lt-LT"/>
        </w:rPr>
      </w:pPr>
      <w:r w:rsidRPr="00A037A7">
        <w:rPr>
          <w:rFonts w:eastAsia="Times New Roman"/>
          <w:b/>
          <w:bCs/>
          <w:sz w:val="18"/>
          <w:szCs w:val="18"/>
          <w:lang w:val="lt-LT"/>
        </w:rPr>
        <w:t>Generalinis direktorius Ramūnas Šilinis</w:t>
      </w:r>
    </w:p>
    <w:sectPr w:rsidR="00A037A7" w:rsidRPr="00AC0305" w:rsidSect="00C53AEE">
      <w:headerReference w:type="default" r:id="rId9"/>
      <w:footerReference w:type="default" r:id="rId10"/>
      <w:headerReference w:type="first" r:id="rId11"/>
      <w:footerReference w:type="first" r:id="rId12"/>
      <w:pgSz w:w="11906" w:h="16838"/>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0A41" w14:textId="77777777" w:rsidR="00D334EE" w:rsidRDefault="00D334EE" w:rsidP="009A684C">
      <w:r>
        <w:separator/>
      </w:r>
    </w:p>
    <w:p w14:paraId="4C7D30FC" w14:textId="77777777" w:rsidR="00D334EE" w:rsidRDefault="00D334EE"/>
  </w:endnote>
  <w:endnote w:type="continuationSeparator" w:id="0">
    <w:p w14:paraId="4C088F4E" w14:textId="77777777" w:rsidR="00D334EE" w:rsidRDefault="00D334EE" w:rsidP="009A684C">
      <w:r>
        <w:continuationSeparator/>
      </w:r>
    </w:p>
    <w:p w14:paraId="7F6E93F3" w14:textId="77777777" w:rsidR="00D334EE" w:rsidRDefault="00D3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53AEE" w:rsidRDefault="00BC48CE" w:rsidP="00B76693">
        <w:pPr>
          <w:pStyle w:val="Porat"/>
          <w:jc w:val="center"/>
          <w:rPr>
            <w:sz w:val="18"/>
            <w:szCs w:val="18"/>
          </w:rPr>
        </w:pPr>
        <w:r w:rsidRPr="00C53AEE">
          <w:rPr>
            <w:sz w:val="18"/>
            <w:szCs w:val="18"/>
          </w:rPr>
          <w:fldChar w:fldCharType="begin"/>
        </w:r>
        <w:r w:rsidRPr="00C53AEE">
          <w:rPr>
            <w:sz w:val="18"/>
            <w:szCs w:val="18"/>
          </w:rPr>
          <w:instrText>PAGE   \* MERGEFORMAT</w:instrText>
        </w:r>
        <w:r w:rsidRPr="00C53AEE">
          <w:rPr>
            <w:sz w:val="18"/>
            <w:szCs w:val="18"/>
          </w:rPr>
          <w:fldChar w:fldCharType="separate"/>
        </w:r>
        <w:r w:rsidRPr="00C53AEE">
          <w:rPr>
            <w:sz w:val="18"/>
            <w:szCs w:val="18"/>
          </w:rPr>
          <w:t>2</w:t>
        </w:r>
        <w:r w:rsidRPr="00C53AEE">
          <w:rPr>
            <w:sz w:val="18"/>
            <w:szCs w:val="18"/>
          </w:rPr>
          <w:fldChar w:fldCharType="end"/>
        </w:r>
        <w:r w:rsidRPr="00C53AEE">
          <w:rPr>
            <w:sz w:val="18"/>
            <w:szCs w:val="18"/>
          </w:rPr>
          <w:t xml:space="preserve"> / </w:t>
        </w:r>
        <w:r w:rsidR="00F9316D" w:rsidRPr="00C53AEE">
          <w:rPr>
            <w:sz w:val="18"/>
            <w:szCs w:val="18"/>
          </w:rPr>
          <w:fldChar w:fldCharType="begin"/>
        </w:r>
        <w:r w:rsidR="00F9316D" w:rsidRPr="00C53AEE">
          <w:rPr>
            <w:sz w:val="18"/>
            <w:szCs w:val="18"/>
          </w:rPr>
          <w:instrText xml:space="preserve"> NUMPAGES  \* Arabic  \* MERGEFORMAT </w:instrText>
        </w:r>
        <w:r w:rsidR="00F9316D" w:rsidRPr="00C53AEE">
          <w:rPr>
            <w:sz w:val="18"/>
            <w:szCs w:val="18"/>
          </w:rPr>
          <w:fldChar w:fldCharType="separate"/>
        </w:r>
        <w:r w:rsidRPr="00C53AEE">
          <w:rPr>
            <w:sz w:val="18"/>
            <w:szCs w:val="18"/>
          </w:rPr>
          <w:t>8</w:t>
        </w:r>
        <w:r w:rsidR="00F9316D" w:rsidRPr="00C53AE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2AD2" w14:textId="77777777" w:rsidR="00D334EE" w:rsidRDefault="00D334EE" w:rsidP="009A684C">
      <w:r>
        <w:separator/>
      </w:r>
    </w:p>
    <w:p w14:paraId="334DA463" w14:textId="77777777" w:rsidR="00D334EE" w:rsidRDefault="00D334EE"/>
  </w:footnote>
  <w:footnote w:type="continuationSeparator" w:id="0">
    <w:p w14:paraId="0768FA10" w14:textId="77777777" w:rsidR="00D334EE" w:rsidRDefault="00D334EE" w:rsidP="009A684C">
      <w:r>
        <w:continuationSeparator/>
      </w:r>
    </w:p>
    <w:p w14:paraId="614DE43E" w14:textId="77777777" w:rsidR="00D334EE" w:rsidRDefault="00D33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2449080A" w:rsidR="00BC48CE" w:rsidRPr="00CD3C9A" w:rsidRDefault="00BC48CE">
    <w:pPr>
      <w:pStyle w:val="Antrats"/>
      <w:pBdr>
        <w:bottom w:val="single" w:sz="12" w:space="1" w:color="auto"/>
      </w:pBdr>
      <w:rPr>
        <w:sz w:val="18"/>
        <w:szCs w:val="18"/>
        <w:lang w:val="lt-LT"/>
      </w:rPr>
    </w:pPr>
    <w:r w:rsidRPr="00CD3C9A">
      <w:rPr>
        <w:sz w:val="18"/>
        <w:szCs w:val="18"/>
        <w:lang w:val="lt-LT"/>
      </w:rPr>
      <w:t xml:space="preserve">Statybos darbų sutartis | </w:t>
    </w:r>
    <w:r w:rsidR="002B1990" w:rsidRPr="00CD3C9A">
      <w:rPr>
        <w:sz w:val="18"/>
        <w:szCs w:val="18"/>
        <w:lang w:val="lt-LT"/>
      </w:rPr>
      <w:t>Priedas Nr. 1</w:t>
    </w:r>
    <w:r w:rsidR="00707E36">
      <w:rPr>
        <w:sz w:val="18"/>
        <w:szCs w:val="18"/>
        <w:lang w:val="lt-LT"/>
      </w:rPr>
      <w:t>4</w:t>
    </w:r>
    <w:r w:rsidR="002B1990" w:rsidRPr="00CD3C9A">
      <w:rPr>
        <w:sz w:val="18"/>
        <w:szCs w:val="18"/>
        <w:lang w:val="lt-LT"/>
      </w:rPr>
      <w:t xml:space="preserve"> – </w:t>
    </w:r>
    <w:r w:rsidR="005B4055" w:rsidRPr="00CD3C9A">
      <w:rPr>
        <w:rFonts w:eastAsia="Calibri"/>
        <w:sz w:val="18"/>
        <w:szCs w:val="18"/>
        <w:lang w:val="lt-LT"/>
      </w:rPr>
      <w:t>Susitarimo forma</w:t>
    </w:r>
  </w:p>
  <w:p w14:paraId="50E0992E" w14:textId="294F7DB3" w:rsidR="00BC48CE" w:rsidRPr="008A3F7D" w:rsidRDefault="00BC48CE">
    <w:pPr>
      <w:rPr>
        <w:sz w:val="18"/>
        <w:szCs w:val="18"/>
        <w:lang w:val="pt-BR"/>
      </w:rPr>
    </w:pPr>
  </w:p>
  <w:p w14:paraId="69960DFF" w14:textId="77777777" w:rsidR="00CD3C9A" w:rsidRPr="008A3F7D" w:rsidRDefault="00CD3C9A">
    <w:pPr>
      <w:rPr>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6C9C" w14:textId="77777777" w:rsidR="00875094" w:rsidRPr="00CD3C9A" w:rsidRDefault="00875094" w:rsidP="00875094">
    <w:pPr>
      <w:pStyle w:val="Antrats"/>
      <w:pBdr>
        <w:bottom w:val="single" w:sz="12" w:space="1" w:color="auto"/>
      </w:pBdr>
      <w:rPr>
        <w:sz w:val="18"/>
        <w:szCs w:val="18"/>
        <w:lang w:val="lt-LT"/>
      </w:rPr>
    </w:pPr>
    <w:r w:rsidRPr="00CD3C9A">
      <w:rPr>
        <w:sz w:val="18"/>
        <w:szCs w:val="18"/>
        <w:lang w:val="lt-LT"/>
      </w:rPr>
      <w:t>Statybos darbų sutartis | Priedas Nr. 1</w:t>
    </w:r>
    <w:r>
      <w:rPr>
        <w:sz w:val="18"/>
        <w:szCs w:val="18"/>
        <w:lang w:val="lt-LT"/>
      </w:rPr>
      <w:t>4</w:t>
    </w:r>
    <w:r w:rsidRPr="00CD3C9A">
      <w:rPr>
        <w:sz w:val="18"/>
        <w:szCs w:val="18"/>
        <w:lang w:val="lt-LT"/>
      </w:rPr>
      <w:t xml:space="preserve"> – </w:t>
    </w:r>
    <w:r w:rsidRPr="00CD3C9A">
      <w:rPr>
        <w:rFonts w:eastAsia="Calibri"/>
        <w:sz w:val="18"/>
        <w:szCs w:val="18"/>
        <w:lang w:val="lt-LT"/>
      </w:rPr>
      <w:t>Susitarimo forma</w:t>
    </w:r>
  </w:p>
  <w:p w14:paraId="592FD411" w14:textId="77777777" w:rsidR="00875094" w:rsidRPr="008A3F7D" w:rsidRDefault="00875094">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7074CB3"/>
    <w:multiLevelType w:val="multilevel"/>
    <w:tmpl w:val="A4A60EC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669B8"/>
    <w:multiLevelType w:val="hybridMultilevel"/>
    <w:tmpl w:val="DD605BD6"/>
    <w:lvl w:ilvl="0" w:tplc="E3C24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CB75F4"/>
    <w:multiLevelType w:val="hybridMultilevel"/>
    <w:tmpl w:val="DD605BD6"/>
    <w:lvl w:ilvl="0" w:tplc="E3C24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1C6EDF"/>
    <w:multiLevelType w:val="multilevel"/>
    <w:tmpl w:val="9CAE3E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912"/>
        </w:tabs>
        <w:ind w:left="2912" w:hanging="360"/>
      </w:pPr>
      <w:rPr>
        <w:rFonts w:ascii="Arial" w:hAnsi="Arial" w:cs="Arial" w:hint="default"/>
        <w:b w:val="0"/>
        <w:sz w:val="20"/>
        <w:szCs w:val="20"/>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5255D4F"/>
    <w:multiLevelType w:val="hybridMultilevel"/>
    <w:tmpl w:val="FBD0DCD2"/>
    <w:lvl w:ilvl="0" w:tplc="04090011">
      <w:start w:val="1"/>
      <w:numFmt w:val="decimal"/>
      <w:lvlText w:val="%1)"/>
      <w:lvlJc w:val="left"/>
      <w:pPr>
        <w:ind w:left="360" w:hanging="360"/>
      </w:pPr>
    </w:lvl>
    <w:lvl w:ilvl="1" w:tplc="E948155E">
      <w:start w:val="1"/>
      <w:numFmt w:val="lowerLetter"/>
      <w:lvlText w:val="(%2)"/>
      <w:lvlJc w:val="left"/>
      <w:pPr>
        <w:ind w:left="1083" w:hanging="363"/>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7303193">
    <w:abstractNumId w:val="3"/>
  </w:num>
  <w:num w:numId="2" w16cid:durableId="1120808137">
    <w:abstractNumId w:val="5"/>
  </w:num>
  <w:num w:numId="3" w16cid:durableId="657269416">
    <w:abstractNumId w:val="1"/>
  </w:num>
  <w:num w:numId="4" w16cid:durableId="293758405">
    <w:abstractNumId w:val="8"/>
  </w:num>
  <w:num w:numId="5" w16cid:durableId="1600213573">
    <w:abstractNumId w:val="0"/>
  </w:num>
  <w:num w:numId="6" w16cid:durableId="1572305118">
    <w:abstractNumId w:val="7"/>
  </w:num>
  <w:num w:numId="7" w16cid:durableId="795559707">
    <w:abstractNumId w:val="4"/>
  </w:num>
  <w:num w:numId="8" w16cid:durableId="840045288">
    <w:abstractNumId w:val="2"/>
  </w:num>
  <w:num w:numId="9" w16cid:durableId="2083483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01A8F"/>
    <w:rsid w:val="00021240"/>
    <w:rsid w:val="00045E38"/>
    <w:rsid w:val="00051B89"/>
    <w:rsid w:val="00060916"/>
    <w:rsid w:val="00061B9E"/>
    <w:rsid w:val="00064ABB"/>
    <w:rsid w:val="0006630E"/>
    <w:rsid w:val="00071333"/>
    <w:rsid w:val="00091AFE"/>
    <w:rsid w:val="00094C50"/>
    <w:rsid w:val="000A41AC"/>
    <w:rsid w:val="000A71C4"/>
    <w:rsid w:val="000B0B2F"/>
    <w:rsid w:val="000B0D88"/>
    <w:rsid w:val="000B296F"/>
    <w:rsid w:val="000B53FE"/>
    <w:rsid w:val="000B7891"/>
    <w:rsid w:val="000C6066"/>
    <w:rsid w:val="000C72A5"/>
    <w:rsid w:val="000D12EA"/>
    <w:rsid w:val="000E5DFA"/>
    <w:rsid w:val="000F57DD"/>
    <w:rsid w:val="00104B99"/>
    <w:rsid w:val="001228AF"/>
    <w:rsid w:val="001325E3"/>
    <w:rsid w:val="00177329"/>
    <w:rsid w:val="00195D54"/>
    <w:rsid w:val="001A604B"/>
    <w:rsid w:val="001A6239"/>
    <w:rsid w:val="001B49E6"/>
    <w:rsid w:val="001C5653"/>
    <w:rsid w:val="001C6C87"/>
    <w:rsid w:val="001D4EB7"/>
    <w:rsid w:val="001E4419"/>
    <w:rsid w:val="001E6767"/>
    <w:rsid w:val="001E7E50"/>
    <w:rsid w:val="00200A50"/>
    <w:rsid w:val="00207954"/>
    <w:rsid w:val="00257032"/>
    <w:rsid w:val="00257766"/>
    <w:rsid w:val="002614A6"/>
    <w:rsid w:val="00267F5A"/>
    <w:rsid w:val="002756CB"/>
    <w:rsid w:val="00284B52"/>
    <w:rsid w:val="0028760D"/>
    <w:rsid w:val="00287BD5"/>
    <w:rsid w:val="00292FC4"/>
    <w:rsid w:val="002A3490"/>
    <w:rsid w:val="002A39C7"/>
    <w:rsid w:val="002B0C6E"/>
    <w:rsid w:val="002B1990"/>
    <w:rsid w:val="002E74E9"/>
    <w:rsid w:val="002F352B"/>
    <w:rsid w:val="002F4D45"/>
    <w:rsid w:val="00303373"/>
    <w:rsid w:val="00325067"/>
    <w:rsid w:val="003256B5"/>
    <w:rsid w:val="00325E42"/>
    <w:rsid w:val="0032669D"/>
    <w:rsid w:val="00334451"/>
    <w:rsid w:val="00342DC8"/>
    <w:rsid w:val="0034552C"/>
    <w:rsid w:val="00346ADD"/>
    <w:rsid w:val="003551D0"/>
    <w:rsid w:val="00363358"/>
    <w:rsid w:val="00364C7C"/>
    <w:rsid w:val="00383C9A"/>
    <w:rsid w:val="00392734"/>
    <w:rsid w:val="00394DDF"/>
    <w:rsid w:val="00395CFE"/>
    <w:rsid w:val="003A6E01"/>
    <w:rsid w:val="003B5197"/>
    <w:rsid w:val="003B618A"/>
    <w:rsid w:val="003C1301"/>
    <w:rsid w:val="003C4297"/>
    <w:rsid w:val="003C640A"/>
    <w:rsid w:val="003C7A37"/>
    <w:rsid w:val="003C7FDB"/>
    <w:rsid w:val="003D02CA"/>
    <w:rsid w:val="003D09B9"/>
    <w:rsid w:val="003E6E69"/>
    <w:rsid w:val="003F2974"/>
    <w:rsid w:val="003F5416"/>
    <w:rsid w:val="004035EE"/>
    <w:rsid w:val="0041091A"/>
    <w:rsid w:val="00431B33"/>
    <w:rsid w:val="004441AC"/>
    <w:rsid w:val="00457023"/>
    <w:rsid w:val="004817A7"/>
    <w:rsid w:val="004A48DF"/>
    <w:rsid w:val="004B3A58"/>
    <w:rsid w:val="004B7123"/>
    <w:rsid w:val="004C662D"/>
    <w:rsid w:val="004D770E"/>
    <w:rsid w:val="004E5F23"/>
    <w:rsid w:val="004E6162"/>
    <w:rsid w:val="00507D89"/>
    <w:rsid w:val="00510072"/>
    <w:rsid w:val="00525EDD"/>
    <w:rsid w:val="00531098"/>
    <w:rsid w:val="00533AED"/>
    <w:rsid w:val="00534DA7"/>
    <w:rsid w:val="005516D8"/>
    <w:rsid w:val="00556636"/>
    <w:rsid w:val="00560699"/>
    <w:rsid w:val="00560FC5"/>
    <w:rsid w:val="005654F9"/>
    <w:rsid w:val="005663A9"/>
    <w:rsid w:val="00582B24"/>
    <w:rsid w:val="00590261"/>
    <w:rsid w:val="005A2B14"/>
    <w:rsid w:val="005A37BE"/>
    <w:rsid w:val="005B4055"/>
    <w:rsid w:val="005B7478"/>
    <w:rsid w:val="005B798A"/>
    <w:rsid w:val="005C6113"/>
    <w:rsid w:val="005F352B"/>
    <w:rsid w:val="00610231"/>
    <w:rsid w:val="00614018"/>
    <w:rsid w:val="006369A1"/>
    <w:rsid w:val="00642CB1"/>
    <w:rsid w:val="0064695F"/>
    <w:rsid w:val="00675C03"/>
    <w:rsid w:val="006964B6"/>
    <w:rsid w:val="006C0321"/>
    <w:rsid w:val="006D005B"/>
    <w:rsid w:val="006D15C2"/>
    <w:rsid w:val="006E26D4"/>
    <w:rsid w:val="006E28F3"/>
    <w:rsid w:val="006E41F5"/>
    <w:rsid w:val="006E486E"/>
    <w:rsid w:val="006E49FB"/>
    <w:rsid w:val="006E5982"/>
    <w:rsid w:val="006F22F4"/>
    <w:rsid w:val="007030E5"/>
    <w:rsid w:val="00704A1B"/>
    <w:rsid w:val="00707B5F"/>
    <w:rsid w:val="00707E36"/>
    <w:rsid w:val="007141B5"/>
    <w:rsid w:val="00734746"/>
    <w:rsid w:val="00734FAA"/>
    <w:rsid w:val="00746E28"/>
    <w:rsid w:val="00747A2A"/>
    <w:rsid w:val="00750084"/>
    <w:rsid w:val="00753991"/>
    <w:rsid w:val="007663F4"/>
    <w:rsid w:val="007743F4"/>
    <w:rsid w:val="0078288A"/>
    <w:rsid w:val="007828BE"/>
    <w:rsid w:val="00786976"/>
    <w:rsid w:val="007964AE"/>
    <w:rsid w:val="007A4348"/>
    <w:rsid w:val="007A50ED"/>
    <w:rsid w:val="007A5905"/>
    <w:rsid w:val="007A6A93"/>
    <w:rsid w:val="007B19A8"/>
    <w:rsid w:val="007B5F2E"/>
    <w:rsid w:val="007C0896"/>
    <w:rsid w:val="007C715C"/>
    <w:rsid w:val="007D0392"/>
    <w:rsid w:val="00820B42"/>
    <w:rsid w:val="0083224C"/>
    <w:rsid w:val="008561D5"/>
    <w:rsid w:val="0086061C"/>
    <w:rsid w:val="00865D6D"/>
    <w:rsid w:val="00875094"/>
    <w:rsid w:val="00897AE5"/>
    <w:rsid w:val="008A3F7D"/>
    <w:rsid w:val="008B66CE"/>
    <w:rsid w:val="008B6819"/>
    <w:rsid w:val="008C100B"/>
    <w:rsid w:val="008C77CC"/>
    <w:rsid w:val="008F0A61"/>
    <w:rsid w:val="008F5165"/>
    <w:rsid w:val="00901284"/>
    <w:rsid w:val="00924C69"/>
    <w:rsid w:val="00926138"/>
    <w:rsid w:val="009272C1"/>
    <w:rsid w:val="00931C6B"/>
    <w:rsid w:val="009357A9"/>
    <w:rsid w:val="009666C8"/>
    <w:rsid w:val="009766A1"/>
    <w:rsid w:val="00982449"/>
    <w:rsid w:val="00990BE6"/>
    <w:rsid w:val="00996084"/>
    <w:rsid w:val="009A028E"/>
    <w:rsid w:val="009A4148"/>
    <w:rsid w:val="009A684C"/>
    <w:rsid w:val="009A7C55"/>
    <w:rsid w:val="009B1959"/>
    <w:rsid w:val="009D4A67"/>
    <w:rsid w:val="009F1A60"/>
    <w:rsid w:val="00A037A7"/>
    <w:rsid w:val="00A06480"/>
    <w:rsid w:val="00A240DB"/>
    <w:rsid w:val="00A330D7"/>
    <w:rsid w:val="00A358BA"/>
    <w:rsid w:val="00A54766"/>
    <w:rsid w:val="00A5647A"/>
    <w:rsid w:val="00A92362"/>
    <w:rsid w:val="00AC0305"/>
    <w:rsid w:val="00AD7281"/>
    <w:rsid w:val="00AE39C8"/>
    <w:rsid w:val="00AE6758"/>
    <w:rsid w:val="00AF0C7A"/>
    <w:rsid w:val="00AF19E7"/>
    <w:rsid w:val="00AF1D57"/>
    <w:rsid w:val="00AF5132"/>
    <w:rsid w:val="00B0663D"/>
    <w:rsid w:val="00B363B4"/>
    <w:rsid w:val="00B37C13"/>
    <w:rsid w:val="00B41FF6"/>
    <w:rsid w:val="00B47024"/>
    <w:rsid w:val="00B54A3E"/>
    <w:rsid w:val="00B62CA7"/>
    <w:rsid w:val="00B74274"/>
    <w:rsid w:val="00B76693"/>
    <w:rsid w:val="00BA3BEC"/>
    <w:rsid w:val="00BA5EF4"/>
    <w:rsid w:val="00BA6708"/>
    <w:rsid w:val="00BA74B1"/>
    <w:rsid w:val="00BB101D"/>
    <w:rsid w:val="00BB21DE"/>
    <w:rsid w:val="00BB26B9"/>
    <w:rsid w:val="00BB38EE"/>
    <w:rsid w:val="00BC48CE"/>
    <w:rsid w:val="00BC6689"/>
    <w:rsid w:val="00BD1513"/>
    <w:rsid w:val="00C010CF"/>
    <w:rsid w:val="00C04EB1"/>
    <w:rsid w:val="00C11C44"/>
    <w:rsid w:val="00C251B3"/>
    <w:rsid w:val="00C262CC"/>
    <w:rsid w:val="00C42B1E"/>
    <w:rsid w:val="00C4688B"/>
    <w:rsid w:val="00C53AEE"/>
    <w:rsid w:val="00C54AD2"/>
    <w:rsid w:val="00C56AA1"/>
    <w:rsid w:val="00C61BD7"/>
    <w:rsid w:val="00C73EDB"/>
    <w:rsid w:val="00C82C99"/>
    <w:rsid w:val="00C86142"/>
    <w:rsid w:val="00C919DD"/>
    <w:rsid w:val="00C94A37"/>
    <w:rsid w:val="00CA1263"/>
    <w:rsid w:val="00CB3055"/>
    <w:rsid w:val="00CB42CD"/>
    <w:rsid w:val="00CC3FFA"/>
    <w:rsid w:val="00CD2517"/>
    <w:rsid w:val="00CD3C9A"/>
    <w:rsid w:val="00CF39F8"/>
    <w:rsid w:val="00D01D70"/>
    <w:rsid w:val="00D04AFC"/>
    <w:rsid w:val="00D334EE"/>
    <w:rsid w:val="00D4535F"/>
    <w:rsid w:val="00D82ED4"/>
    <w:rsid w:val="00D87518"/>
    <w:rsid w:val="00D90C59"/>
    <w:rsid w:val="00D920CF"/>
    <w:rsid w:val="00DB18E7"/>
    <w:rsid w:val="00DB4C63"/>
    <w:rsid w:val="00DC30F0"/>
    <w:rsid w:val="00DD3044"/>
    <w:rsid w:val="00DD35F9"/>
    <w:rsid w:val="00DD4379"/>
    <w:rsid w:val="00DD5227"/>
    <w:rsid w:val="00E0073C"/>
    <w:rsid w:val="00E05D79"/>
    <w:rsid w:val="00E06A6C"/>
    <w:rsid w:val="00E112B9"/>
    <w:rsid w:val="00E153E1"/>
    <w:rsid w:val="00E17C34"/>
    <w:rsid w:val="00E53BC7"/>
    <w:rsid w:val="00E57D33"/>
    <w:rsid w:val="00E631AA"/>
    <w:rsid w:val="00E67C66"/>
    <w:rsid w:val="00E7782D"/>
    <w:rsid w:val="00E849D9"/>
    <w:rsid w:val="00ED107B"/>
    <w:rsid w:val="00EE0D6A"/>
    <w:rsid w:val="00F02C1D"/>
    <w:rsid w:val="00F236C5"/>
    <w:rsid w:val="00F261C3"/>
    <w:rsid w:val="00F32236"/>
    <w:rsid w:val="00F41EF7"/>
    <w:rsid w:val="00F61724"/>
    <w:rsid w:val="00F67492"/>
    <w:rsid w:val="00F77091"/>
    <w:rsid w:val="00F86A1B"/>
    <w:rsid w:val="00F879A6"/>
    <w:rsid w:val="00F879C9"/>
    <w:rsid w:val="00F9316D"/>
    <w:rsid w:val="00FB71E1"/>
    <w:rsid w:val="00FC184E"/>
    <w:rsid w:val="00FD5AA1"/>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paragraph" w:styleId="Antrat1">
    <w:name w:val="heading 1"/>
    <w:basedOn w:val="prastasis"/>
    <w:next w:val="prastasis"/>
    <w:link w:val="Antrat1Diagrama"/>
    <w:qFormat/>
    <w:rsid w:val="007A5905"/>
    <w:pPr>
      <w:keepNext/>
      <w:spacing w:before="240" w:after="60"/>
      <w:jc w:val="left"/>
      <w:outlineLvl w:val="0"/>
    </w:pPr>
    <w:rPr>
      <w:rFonts w:eastAsia="SimSun"/>
      <w:b/>
      <w:bCs/>
      <w:kern w:val="28"/>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3D02CA"/>
    <w:pPr>
      <w:ind w:left="720"/>
      <w:contextualSpacing/>
    </w:pPr>
  </w:style>
  <w:style w:type="character" w:customStyle="1" w:styleId="Antrat1Diagrama">
    <w:name w:val="Antraštė 1 Diagrama"/>
    <w:basedOn w:val="Numatytasispastraiposriftas"/>
    <w:link w:val="Antrat1"/>
    <w:rsid w:val="007A5905"/>
    <w:rPr>
      <w:rFonts w:eastAsia="SimSun"/>
      <w:b/>
      <w:bCs/>
      <w:kern w:val="28"/>
      <w:sz w:val="28"/>
      <w:szCs w:val="28"/>
    </w:rPr>
  </w:style>
  <w:style w:type="character" w:styleId="Vietosrezervavimoenklotekstas">
    <w:name w:val="Placeholder Text"/>
    <w:basedOn w:val="Numatytasispastraiposriftas"/>
    <w:uiPriority w:val="99"/>
    <w:semiHidden/>
    <w:rsid w:val="005B4055"/>
    <w:rPr>
      <w:color w:val="808080"/>
    </w:rPr>
  </w:style>
  <w:style w:type="paragraph" w:customStyle="1" w:styleId="Body2">
    <w:name w:val="Body 2"/>
    <w:rsid w:val="00FC184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szCs w:val="22"/>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467">
      <w:bodyDiv w:val="1"/>
      <w:marLeft w:val="0"/>
      <w:marRight w:val="0"/>
      <w:marTop w:val="0"/>
      <w:marBottom w:val="0"/>
      <w:divBdr>
        <w:top w:val="none" w:sz="0" w:space="0" w:color="auto"/>
        <w:left w:val="none" w:sz="0" w:space="0" w:color="auto"/>
        <w:bottom w:val="none" w:sz="0" w:space="0" w:color="auto"/>
        <w:right w:val="none" w:sz="0" w:space="0" w:color="auto"/>
      </w:divBdr>
    </w:div>
    <w:div w:id="110252555">
      <w:bodyDiv w:val="1"/>
      <w:marLeft w:val="0"/>
      <w:marRight w:val="0"/>
      <w:marTop w:val="0"/>
      <w:marBottom w:val="0"/>
      <w:divBdr>
        <w:top w:val="none" w:sz="0" w:space="0" w:color="auto"/>
        <w:left w:val="none" w:sz="0" w:space="0" w:color="auto"/>
        <w:bottom w:val="none" w:sz="0" w:space="0" w:color="auto"/>
        <w:right w:val="none" w:sz="0" w:space="0" w:color="auto"/>
      </w:divBdr>
    </w:div>
    <w:div w:id="222759008">
      <w:bodyDiv w:val="1"/>
      <w:marLeft w:val="0"/>
      <w:marRight w:val="0"/>
      <w:marTop w:val="0"/>
      <w:marBottom w:val="0"/>
      <w:divBdr>
        <w:top w:val="none" w:sz="0" w:space="0" w:color="auto"/>
        <w:left w:val="none" w:sz="0" w:space="0" w:color="auto"/>
        <w:bottom w:val="none" w:sz="0" w:space="0" w:color="auto"/>
        <w:right w:val="none" w:sz="0" w:space="0" w:color="auto"/>
      </w:divBdr>
    </w:div>
    <w:div w:id="488139415">
      <w:bodyDiv w:val="1"/>
      <w:marLeft w:val="0"/>
      <w:marRight w:val="0"/>
      <w:marTop w:val="0"/>
      <w:marBottom w:val="0"/>
      <w:divBdr>
        <w:top w:val="none" w:sz="0" w:space="0" w:color="auto"/>
        <w:left w:val="none" w:sz="0" w:space="0" w:color="auto"/>
        <w:bottom w:val="none" w:sz="0" w:space="0" w:color="auto"/>
        <w:right w:val="none" w:sz="0" w:space="0" w:color="auto"/>
      </w:divBdr>
    </w:div>
    <w:div w:id="637884396">
      <w:bodyDiv w:val="1"/>
      <w:marLeft w:val="0"/>
      <w:marRight w:val="0"/>
      <w:marTop w:val="0"/>
      <w:marBottom w:val="0"/>
      <w:divBdr>
        <w:top w:val="none" w:sz="0" w:space="0" w:color="auto"/>
        <w:left w:val="none" w:sz="0" w:space="0" w:color="auto"/>
        <w:bottom w:val="none" w:sz="0" w:space="0" w:color="auto"/>
        <w:right w:val="none" w:sz="0" w:space="0" w:color="auto"/>
      </w:divBdr>
    </w:div>
    <w:div w:id="658340221">
      <w:bodyDiv w:val="1"/>
      <w:marLeft w:val="0"/>
      <w:marRight w:val="0"/>
      <w:marTop w:val="0"/>
      <w:marBottom w:val="0"/>
      <w:divBdr>
        <w:top w:val="none" w:sz="0" w:space="0" w:color="auto"/>
        <w:left w:val="none" w:sz="0" w:space="0" w:color="auto"/>
        <w:bottom w:val="none" w:sz="0" w:space="0" w:color="auto"/>
        <w:right w:val="none" w:sz="0" w:space="0" w:color="auto"/>
      </w:divBdr>
    </w:div>
    <w:div w:id="660961026">
      <w:bodyDiv w:val="1"/>
      <w:marLeft w:val="0"/>
      <w:marRight w:val="0"/>
      <w:marTop w:val="0"/>
      <w:marBottom w:val="0"/>
      <w:divBdr>
        <w:top w:val="none" w:sz="0" w:space="0" w:color="auto"/>
        <w:left w:val="none" w:sz="0" w:space="0" w:color="auto"/>
        <w:bottom w:val="none" w:sz="0" w:space="0" w:color="auto"/>
        <w:right w:val="none" w:sz="0" w:space="0" w:color="auto"/>
      </w:divBdr>
    </w:div>
    <w:div w:id="713044942">
      <w:bodyDiv w:val="1"/>
      <w:marLeft w:val="0"/>
      <w:marRight w:val="0"/>
      <w:marTop w:val="0"/>
      <w:marBottom w:val="0"/>
      <w:divBdr>
        <w:top w:val="none" w:sz="0" w:space="0" w:color="auto"/>
        <w:left w:val="none" w:sz="0" w:space="0" w:color="auto"/>
        <w:bottom w:val="none" w:sz="0" w:space="0" w:color="auto"/>
        <w:right w:val="none" w:sz="0" w:space="0" w:color="auto"/>
      </w:divBdr>
    </w:div>
    <w:div w:id="791873008">
      <w:bodyDiv w:val="1"/>
      <w:marLeft w:val="0"/>
      <w:marRight w:val="0"/>
      <w:marTop w:val="0"/>
      <w:marBottom w:val="0"/>
      <w:divBdr>
        <w:top w:val="none" w:sz="0" w:space="0" w:color="auto"/>
        <w:left w:val="none" w:sz="0" w:space="0" w:color="auto"/>
        <w:bottom w:val="none" w:sz="0" w:space="0" w:color="auto"/>
        <w:right w:val="none" w:sz="0" w:space="0" w:color="auto"/>
      </w:divBdr>
    </w:div>
    <w:div w:id="870649587">
      <w:bodyDiv w:val="1"/>
      <w:marLeft w:val="0"/>
      <w:marRight w:val="0"/>
      <w:marTop w:val="0"/>
      <w:marBottom w:val="0"/>
      <w:divBdr>
        <w:top w:val="none" w:sz="0" w:space="0" w:color="auto"/>
        <w:left w:val="none" w:sz="0" w:space="0" w:color="auto"/>
        <w:bottom w:val="none" w:sz="0" w:space="0" w:color="auto"/>
        <w:right w:val="none" w:sz="0" w:space="0" w:color="auto"/>
      </w:divBdr>
    </w:div>
    <w:div w:id="1053774056">
      <w:bodyDiv w:val="1"/>
      <w:marLeft w:val="0"/>
      <w:marRight w:val="0"/>
      <w:marTop w:val="0"/>
      <w:marBottom w:val="0"/>
      <w:divBdr>
        <w:top w:val="none" w:sz="0" w:space="0" w:color="auto"/>
        <w:left w:val="none" w:sz="0" w:space="0" w:color="auto"/>
        <w:bottom w:val="none" w:sz="0" w:space="0" w:color="auto"/>
        <w:right w:val="none" w:sz="0" w:space="0" w:color="auto"/>
      </w:divBdr>
    </w:div>
    <w:div w:id="1348100173">
      <w:bodyDiv w:val="1"/>
      <w:marLeft w:val="0"/>
      <w:marRight w:val="0"/>
      <w:marTop w:val="0"/>
      <w:marBottom w:val="0"/>
      <w:divBdr>
        <w:top w:val="none" w:sz="0" w:space="0" w:color="auto"/>
        <w:left w:val="none" w:sz="0" w:space="0" w:color="auto"/>
        <w:bottom w:val="none" w:sz="0" w:space="0" w:color="auto"/>
        <w:right w:val="none" w:sz="0" w:space="0" w:color="auto"/>
      </w:divBdr>
    </w:div>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678270424">
      <w:bodyDiv w:val="1"/>
      <w:marLeft w:val="0"/>
      <w:marRight w:val="0"/>
      <w:marTop w:val="0"/>
      <w:marBottom w:val="0"/>
      <w:divBdr>
        <w:top w:val="none" w:sz="0" w:space="0" w:color="auto"/>
        <w:left w:val="none" w:sz="0" w:space="0" w:color="auto"/>
        <w:bottom w:val="none" w:sz="0" w:space="0" w:color="auto"/>
        <w:right w:val="none" w:sz="0" w:space="0" w:color="auto"/>
      </w:divBdr>
    </w:div>
    <w:div w:id="1700856929">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 w:id="1885869823">
      <w:bodyDiv w:val="1"/>
      <w:marLeft w:val="0"/>
      <w:marRight w:val="0"/>
      <w:marTop w:val="0"/>
      <w:marBottom w:val="0"/>
      <w:divBdr>
        <w:top w:val="none" w:sz="0" w:space="0" w:color="auto"/>
        <w:left w:val="none" w:sz="0" w:space="0" w:color="auto"/>
        <w:bottom w:val="none" w:sz="0" w:space="0" w:color="auto"/>
        <w:right w:val="none" w:sz="0" w:space="0" w:color="auto"/>
      </w:divBdr>
    </w:div>
    <w:div w:id="1902523941">
      <w:bodyDiv w:val="1"/>
      <w:marLeft w:val="0"/>
      <w:marRight w:val="0"/>
      <w:marTop w:val="0"/>
      <w:marBottom w:val="0"/>
      <w:divBdr>
        <w:top w:val="none" w:sz="0" w:space="0" w:color="auto"/>
        <w:left w:val="none" w:sz="0" w:space="0" w:color="auto"/>
        <w:bottom w:val="none" w:sz="0" w:space="0" w:color="auto"/>
        <w:right w:val="none" w:sz="0" w:space="0" w:color="auto"/>
      </w:divBdr>
    </w:div>
    <w:div w:id="1988581818">
      <w:bodyDiv w:val="1"/>
      <w:marLeft w:val="0"/>
      <w:marRight w:val="0"/>
      <w:marTop w:val="0"/>
      <w:marBottom w:val="0"/>
      <w:divBdr>
        <w:top w:val="none" w:sz="0" w:space="0" w:color="auto"/>
        <w:left w:val="none" w:sz="0" w:space="0" w:color="auto"/>
        <w:bottom w:val="none" w:sz="0" w:space="0" w:color="auto"/>
        <w:right w:val="none" w:sz="0" w:space="0" w:color="auto"/>
      </w:divBdr>
    </w:div>
    <w:div w:id="20825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 V N O ! 4 6 1 4 1 0 8 . 1 < / d o c u m e n t i d >  
     < s e n d e r i d > N V A I C I U N A I T E < / s e n d e r i d >  
     < s e n d e r e m a i l > N I J O L E . V A I C I U N A I T E @ E L L E X . L E G A L < / s e n d e r e m a i l >  
     < l a s t m o d i f i e d > 2 0 2 2 - 0 2 - 0 2 T 1 7 : 4 2 : 0 0 . 0 0 0 0 0 0 0 + 0 2 : 0 0 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536C-CF08-1B45-8601-39F966231E55}">
  <ds:schemaRefs>
    <ds:schemaRef ds:uri="http://www.imanage.com/work/xmlschema"/>
  </ds:schemaRefs>
</ds:datastoreItem>
</file>

<file path=customXml/itemProps2.xml><?xml version="1.0" encoding="utf-8"?>
<ds:datastoreItem xmlns:ds="http://schemas.openxmlformats.org/officeDocument/2006/customXml" ds:itemID="{452EE13D-3524-4C16-BA0C-F877590D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4259</Words>
  <Characters>2429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Violeta Ambrazevičienė</cp:lastModifiedBy>
  <cp:revision>2</cp:revision>
  <cp:lastPrinted>2025-04-10T08:30:00Z</cp:lastPrinted>
  <dcterms:created xsi:type="dcterms:W3CDTF">2025-04-10T08:31:00Z</dcterms:created>
  <dcterms:modified xsi:type="dcterms:W3CDTF">2025-04-10T08:31:00Z</dcterms:modified>
</cp:coreProperties>
</file>