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F27E3" w14:textId="4EC5CBDA" w:rsidR="008B4EEE" w:rsidRPr="00DC2EC3" w:rsidRDefault="008B4EEE" w:rsidP="008B4EEE">
      <w:pPr>
        <w:ind w:left="5184"/>
        <w:jc w:val="both"/>
        <w:rPr>
          <w:color w:val="000000" w:themeColor="text1"/>
        </w:rPr>
      </w:pPr>
      <w:r w:rsidRPr="00DC2EC3">
        <w:rPr>
          <w:color w:val="000000" w:themeColor="text1"/>
        </w:rPr>
        <w:t xml:space="preserve">2025 m. </w:t>
      </w:r>
      <w:r>
        <w:rPr>
          <w:color w:val="000000" w:themeColor="text1"/>
        </w:rPr>
        <w:t>birželio 16</w:t>
      </w:r>
      <w:r w:rsidRPr="00DC2EC3">
        <w:rPr>
          <w:color w:val="000000" w:themeColor="text1"/>
        </w:rPr>
        <w:t xml:space="preserve"> d. sutarties Nr. </w:t>
      </w:r>
      <w:r>
        <w:rPr>
          <w:color w:val="000000" w:themeColor="text1"/>
        </w:rPr>
        <w:t>DPS-277</w:t>
      </w:r>
    </w:p>
    <w:p w14:paraId="26FA179E" w14:textId="742A55A2" w:rsidR="008B4EEE" w:rsidRPr="00DC2EC3" w:rsidRDefault="008B4EEE" w:rsidP="008B4EEE">
      <w:pPr>
        <w:ind w:left="4464" w:firstLine="720"/>
        <w:jc w:val="both"/>
        <w:rPr>
          <w:color w:val="000000" w:themeColor="text1"/>
        </w:rPr>
      </w:pPr>
      <w:r>
        <w:rPr>
          <w:color w:val="000000" w:themeColor="text1"/>
        </w:rPr>
        <w:t>2</w:t>
      </w:r>
      <w:bookmarkStart w:id="0" w:name="_GoBack"/>
      <w:bookmarkEnd w:id="0"/>
      <w:r w:rsidRPr="00DC2EC3">
        <w:rPr>
          <w:color w:val="000000" w:themeColor="text1"/>
        </w:rPr>
        <w:t xml:space="preserve"> priedas</w:t>
      </w:r>
    </w:p>
    <w:p w14:paraId="21221316" w14:textId="2CC7658A" w:rsidR="00632273" w:rsidRPr="00CC14DE" w:rsidRDefault="00632273" w:rsidP="00632273">
      <w:pPr>
        <w:ind w:left="5812" w:firstLine="2835"/>
        <w:jc w:val="both"/>
        <w:rPr>
          <w:color w:val="000000" w:themeColor="text1"/>
        </w:rPr>
      </w:pPr>
    </w:p>
    <w:p w14:paraId="3D0F1C5B" w14:textId="42F6D1F8" w:rsidR="00DB2ED3" w:rsidRPr="00DB2ED3" w:rsidRDefault="00DB2ED3" w:rsidP="00632273">
      <w:pPr>
        <w:ind w:left="6480" w:hanging="526"/>
        <w:jc w:val="center"/>
        <w:rPr>
          <w:sz w:val="16"/>
          <w:szCs w:val="16"/>
        </w:rPr>
      </w:pPr>
    </w:p>
    <w:p w14:paraId="16D438CD" w14:textId="77777777" w:rsidR="00DB2ED3" w:rsidRPr="00921B23" w:rsidRDefault="00DB2ED3" w:rsidP="00DB2ED3">
      <w:pPr>
        <w:pStyle w:val="BodyTextIndent2"/>
        <w:spacing w:line="360" w:lineRule="auto"/>
        <w:ind w:left="0"/>
        <w:jc w:val="center"/>
        <w:rPr>
          <w:b/>
          <w:szCs w:val="24"/>
        </w:rPr>
      </w:pPr>
      <w:r>
        <w:rPr>
          <w:b/>
          <w:szCs w:val="24"/>
        </w:rPr>
        <w:t>IZOTERMINIO KONTEINERINIO</w:t>
      </w:r>
      <w:r w:rsidRPr="00921B23">
        <w:rPr>
          <w:b/>
          <w:szCs w:val="24"/>
        </w:rPr>
        <w:t xml:space="preserve"> </w:t>
      </w:r>
    </w:p>
    <w:p w14:paraId="6693C9CA" w14:textId="77777777" w:rsidR="00DB2ED3" w:rsidRPr="00921B23" w:rsidRDefault="00DB2ED3" w:rsidP="00DB2ED3">
      <w:pPr>
        <w:pStyle w:val="BodyTextIndent2"/>
        <w:spacing w:line="360" w:lineRule="auto"/>
        <w:ind w:left="0"/>
        <w:jc w:val="center"/>
        <w:rPr>
          <w:b/>
          <w:szCs w:val="24"/>
        </w:rPr>
      </w:pPr>
      <w:r w:rsidRPr="00921B23">
        <w:rPr>
          <w:b/>
          <w:szCs w:val="24"/>
        </w:rPr>
        <w:t>TECHNINĖ SPECIFIKACIJA</w:t>
      </w:r>
    </w:p>
    <w:p w14:paraId="02451125" w14:textId="77777777" w:rsidR="00DB2ED3" w:rsidRPr="00DB2ED3" w:rsidRDefault="00DB2ED3" w:rsidP="00DB2ED3">
      <w:pPr>
        <w:pStyle w:val="BodyTextIndent2"/>
        <w:spacing w:line="360" w:lineRule="auto"/>
        <w:ind w:left="0"/>
        <w:jc w:val="both"/>
        <w:rPr>
          <w:b/>
          <w:sz w:val="16"/>
          <w:szCs w:val="16"/>
        </w:rPr>
      </w:pPr>
    </w:p>
    <w:p w14:paraId="2EAF572A" w14:textId="77777777" w:rsidR="00DB2ED3" w:rsidRPr="00EA5251" w:rsidRDefault="00DB2ED3" w:rsidP="00DB2ED3">
      <w:pPr>
        <w:pStyle w:val="ListParagraph"/>
        <w:numPr>
          <w:ilvl w:val="0"/>
          <w:numId w:val="1"/>
        </w:numPr>
        <w:spacing w:line="360" w:lineRule="auto"/>
        <w:jc w:val="both"/>
        <w:rPr>
          <w:sz w:val="24"/>
          <w:szCs w:val="24"/>
          <w:lang w:val="lt-LT"/>
        </w:rPr>
      </w:pPr>
      <w:r w:rsidRPr="00EA5251">
        <w:rPr>
          <w:b/>
          <w:sz w:val="24"/>
          <w:szCs w:val="24"/>
          <w:lang w:val="lt-LT"/>
        </w:rPr>
        <w:t>Bendrieji reikalavimai</w:t>
      </w:r>
    </w:p>
    <w:p w14:paraId="17AFABDF" w14:textId="77777777" w:rsidR="00DB2ED3" w:rsidRPr="00F645F9" w:rsidRDefault="00DB2ED3" w:rsidP="00DB2ED3">
      <w:pPr>
        <w:pStyle w:val="BodyText"/>
        <w:numPr>
          <w:ilvl w:val="1"/>
          <w:numId w:val="1"/>
        </w:numPr>
        <w:spacing w:line="360" w:lineRule="auto"/>
        <w:rPr>
          <w:szCs w:val="24"/>
          <w:lang w:val="en-GB"/>
        </w:rPr>
      </w:pPr>
      <w:r>
        <w:rPr>
          <w:szCs w:val="24"/>
        </w:rPr>
        <w:t xml:space="preserve">  Apšiltintas konteineris su temperatūros kontrolės įranga, 1CC tipo, </w:t>
      </w:r>
      <w:proofErr w:type="spellStart"/>
      <w:r>
        <w:rPr>
          <w:szCs w:val="24"/>
          <w:lang w:val="en-GB"/>
        </w:rPr>
        <w:t>kaip</w:t>
      </w:r>
      <w:proofErr w:type="spellEnd"/>
      <w:r>
        <w:rPr>
          <w:szCs w:val="24"/>
          <w:lang w:val="en-GB"/>
        </w:rPr>
        <w:t xml:space="preserve"> </w:t>
      </w:r>
      <w:proofErr w:type="spellStart"/>
      <w:r>
        <w:rPr>
          <w:szCs w:val="24"/>
          <w:lang w:val="en-GB"/>
        </w:rPr>
        <w:t>apibrėžta</w:t>
      </w:r>
      <w:proofErr w:type="spellEnd"/>
      <w:r w:rsidRPr="00D04A14">
        <w:rPr>
          <w:szCs w:val="24"/>
          <w:lang w:val="en-GB"/>
        </w:rPr>
        <w:t xml:space="preserve"> </w:t>
      </w:r>
      <w:r>
        <w:rPr>
          <w:szCs w:val="24"/>
          <w:lang w:val="en-GB"/>
        </w:rPr>
        <w:t xml:space="preserve">ISO 668  </w:t>
      </w:r>
      <w:proofErr w:type="spellStart"/>
      <w:r>
        <w:rPr>
          <w:szCs w:val="24"/>
          <w:lang w:val="en-GB"/>
        </w:rPr>
        <w:t>standarte</w:t>
      </w:r>
      <w:proofErr w:type="spellEnd"/>
      <w:r>
        <w:rPr>
          <w:szCs w:val="24"/>
          <w:lang w:val="en-GB"/>
        </w:rPr>
        <w:t xml:space="preserve"> </w:t>
      </w:r>
      <w:proofErr w:type="spellStart"/>
      <w:r>
        <w:rPr>
          <w:szCs w:val="24"/>
          <w:lang w:val="en-GB"/>
        </w:rPr>
        <w:t>arba</w:t>
      </w:r>
      <w:proofErr w:type="spellEnd"/>
      <w:r>
        <w:rPr>
          <w:szCs w:val="24"/>
          <w:lang w:val="en-GB"/>
        </w:rPr>
        <w:t xml:space="preserve"> </w:t>
      </w:r>
      <w:proofErr w:type="spellStart"/>
      <w:r>
        <w:rPr>
          <w:szCs w:val="24"/>
          <w:lang w:val="en-GB"/>
        </w:rPr>
        <w:t>lygiavertis</w:t>
      </w:r>
      <w:proofErr w:type="spellEnd"/>
      <w:r>
        <w:rPr>
          <w:szCs w:val="24"/>
          <w:lang w:val="en-GB"/>
        </w:rPr>
        <w:t xml:space="preserve">  (</w:t>
      </w:r>
      <w:proofErr w:type="spellStart"/>
      <w:r>
        <w:rPr>
          <w:szCs w:val="24"/>
          <w:lang w:val="en-GB"/>
        </w:rPr>
        <w:t>ilgis</w:t>
      </w:r>
      <w:proofErr w:type="spellEnd"/>
      <w:r w:rsidRPr="00374F75">
        <w:rPr>
          <w:szCs w:val="24"/>
          <w:lang w:val="en-GB"/>
        </w:rPr>
        <w:t xml:space="preserve"> - </w:t>
      </w:r>
      <w:r>
        <w:rPr>
          <w:szCs w:val="24"/>
          <w:lang w:val="en-GB"/>
        </w:rPr>
        <w:t xml:space="preserve">  6,058 mm; </w:t>
      </w:r>
      <w:proofErr w:type="spellStart"/>
      <w:r>
        <w:rPr>
          <w:szCs w:val="24"/>
          <w:lang w:val="en-GB"/>
        </w:rPr>
        <w:t>plotis</w:t>
      </w:r>
      <w:proofErr w:type="spellEnd"/>
      <w:r>
        <w:rPr>
          <w:szCs w:val="24"/>
          <w:lang w:val="en-GB"/>
        </w:rPr>
        <w:t xml:space="preserve"> - 2,438 mm; </w:t>
      </w:r>
      <w:proofErr w:type="spellStart"/>
      <w:r>
        <w:rPr>
          <w:szCs w:val="24"/>
          <w:lang w:val="en-GB"/>
        </w:rPr>
        <w:t>aukštis</w:t>
      </w:r>
      <w:proofErr w:type="spellEnd"/>
      <w:r w:rsidRPr="00374F75">
        <w:rPr>
          <w:szCs w:val="24"/>
          <w:lang w:val="en-GB"/>
        </w:rPr>
        <w:t xml:space="preserve"> - 2,591 mm</w:t>
      </w:r>
      <w:r>
        <w:rPr>
          <w:szCs w:val="24"/>
          <w:lang w:val="en-GB"/>
        </w:rPr>
        <w:t xml:space="preserve">), </w:t>
      </w:r>
      <w:r w:rsidRPr="00F645F9">
        <w:rPr>
          <w:szCs w:val="24"/>
        </w:rPr>
        <w:t xml:space="preserve">skirtas </w:t>
      </w:r>
      <w:r>
        <w:rPr>
          <w:szCs w:val="24"/>
        </w:rPr>
        <w:t>supakuotų maisto</w:t>
      </w:r>
      <w:r w:rsidRPr="00F645F9">
        <w:rPr>
          <w:szCs w:val="24"/>
        </w:rPr>
        <w:t xml:space="preserve"> prekių saugojimui ir pervežimui geležinkeliais, vandens ir sausumos keliais</w:t>
      </w:r>
      <w:r>
        <w:rPr>
          <w:szCs w:val="24"/>
        </w:rPr>
        <w:t xml:space="preserve"> </w:t>
      </w:r>
      <w:r w:rsidRPr="00921B23">
        <w:rPr>
          <w:szCs w:val="24"/>
        </w:rPr>
        <w:t xml:space="preserve">(toliau - </w:t>
      </w:r>
      <w:r>
        <w:rPr>
          <w:szCs w:val="24"/>
        </w:rPr>
        <w:t xml:space="preserve"> </w:t>
      </w:r>
      <w:r w:rsidRPr="00805ACE">
        <w:rPr>
          <w:b/>
          <w:szCs w:val="24"/>
        </w:rPr>
        <w:t>konteineris</w:t>
      </w:r>
      <w:r w:rsidRPr="00921B23">
        <w:rPr>
          <w:szCs w:val="24"/>
        </w:rPr>
        <w:t>)</w:t>
      </w:r>
      <w:r w:rsidRPr="00F645F9">
        <w:rPr>
          <w:szCs w:val="24"/>
        </w:rPr>
        <w:t xml:space="preserve">. </w:t>
      </w:r>
    </w:p>
    <w:p w14:paraId="49614AAD" w14:textId="77777777" w:rsidR="00DB2ED3" w:rsidRPr="00921B23" w:rsidRDefault="00DB2ED3" w:rsidP="00DB2ED3">
      <w:pPr>
        <w:pStyle w:val="BodyText"/>
        <w:numPr>
          <w:ilvl w:val="1"/>
          <w:numId w:val="1"/>
        </w:numPr>
        <w:spacing w:line="360" w:lineRule="auto"/>
        <w:rPr>
          <w:szCs w:val="24"/>
        </w:rPr>
      </w:pPr>
      <w:r>
        <w:rPr>
          <w:szCs w:val="24"/>
        </w:rPr>
        <w:t xml:space="preserve"> </w:t>
      </w:r>
      <w:r w:rsidRPr="00921B23">
        <w:rPr>
          <w:szCs w:val="24"/>
        </w:rPr>
        <w:t>Konteineris</w:t>
      </w:r>
      <w:r>
        <w:rPr>
          <w:szCs w:val="24"/>
        </w:rPr>
        <w:t xml:space="preserve"> turi būti naujas ir </w:t>
      </w:r>
      <w:r w:rsidRPr="00686B1B">
        <w:rPr>
          <w:szCs w:val="24"/>
        </w:rPr>
        <w:t>nei karto nenaudotas</w:t>
      </w:r>
      <w:r>
        <w:rPr>
          <w:szCs w:val="24"/>
        </w:rPr>
        <w:t>.</w:t>
      </w:r>
    </w:p>
    <w:p w14:paraId="347A9F52" w14:textId="77777777" w:rsidR="00DB2ED3" w:rsidRPr="00DB2ED3" w:rsidRDefault="00DB2ED3" w:rsidP="00DB2ED3">
      <w:pPr>
        <w:pStyle w:val="BodyText"/>
        <w:spacing w:line="360" w:lineRule="auto"/>
        <w:ind w:left="720"/>
        <w:rPr>
          <w:sz w:val="16"/>
          <w:szCs w:val="16"/>
        </w:rPr>
      </w:pPr>
    </w:p>
    <w:p w14:paraId="5F3EE9C6" w14:textId="77777777" w:rsidR="00DB2ED3" w:rsidRDefault="00DB2ED3" w:rsidP="00DB2ED3">
      <w:pPr>
        <w:pStyle w:val="BodyText"/>
        <w:numPr>
          <w:ilvl w:val="0"/>
          <w:numId w:val="1"/>
        </w:numPr>
        <w:spacing w:line="360" w:lineRule="auto"/>
        <w:rPr>
          <w:b/>
          <w:szCs w:val="24"/>
        </w:rPr>
      </w:pPr>
      <w:r w:rsidRPr="00EA5251">
        <w:rPr>
          <w:b/>
          <w:szCs w:val="24"/>
        </w:rPr>
        <w:t>Eksploatacinės klimato ir geografinės sąlygos</w:t>
      </w:r>
      <w:r>
        <w:rPr>
          <w:b/>
          <w:szCs w:val="24"/>
        </w:rPr>
        <w:t xml:space="preserve">. </w:t>
      </w:r>
    </w:p>
    <w:p w14:paraId="0B9B3ABB" w14:textId="77777777" w:rsidR="00DB2ED3" w:rsidRPr="00DD2844" w:rsidRDefault="00DB2ED3" w:rsidP="00DB2ED3">
      <w:pPr>
        <w:pStyle w:val="BodyText"/>
        <w:numPr>
          <w:ilvl w:val="1"/>
          <w:numId w:val="1"/>
        </w:numPr>
        <w:spacing w:line="360" w:lineRule="auto"/>
        <w:rPr>
          <w:b/>
          <w:szCs w:val="24"/>
        </w:rPr>
      </w:pPr>
      <w:r>
        <w:rPr>
          <w:b/>
          <w:szCs w:val="24"/>
        </w:rPr>
        <w:t xml:space="preserve"> </w:t>
      </w:r>
      <w:r w:rsidRPr="00DD2844">
        <w:rPr>
          <w:szCs w:val="24"/>
          <w:lang w:eastAsia="en-US"/>
        </w:rPr>
        <w:t>Konteineris ir visi jam priklausantys įrenginiai turi išlikti funkcionalūs ir neprarasti pirminių gamyklinių kokybės savybių atliekant pagal prekės paskirtį numatytas operacijas šiomis ribinėmis aplinkos sąlygomis:</w:t>
      </w:r>
    </w:p>
    <w:p w14:paraId="5D28DDB1" w14:textId="77777777" w:rsidR="00DB2ED3" w:rsidRPr="00921B23" w:rsidRDefault="00DB2ED3" w:rsidP="00DB2ED3">
      <w:pPr>
        <w:pStyle w:val="BodyText"/>
        <w:numPr>
          <w:ilvl w:val="0"/>
          <w:numId w:val="2"/>
        </w:numPr>
        <w:spacing w:line="360" w:lineRule="auto"/>
        <w:rPr>
          <w:szCs w:val="24"/>
        </w:rPr>
      </w:pPr>
      <w:r w:rsidRPr="00921B23">
        <w:rPr>
          <w:szCs w:val="24"/>
        </w:rPr>
        <w:t>aplin</w:t>
      </w:r>
      <w:r>
        <w:rPr>
          <w:szCs w:val="24"/>
        </w:rPr>
        <w:t>kos temperatūros intervalas nuo -30</w:t>
      </w:r>
      <w:r w:rsidRPr="00921B23">
        <w:rPr>
          <w:szCs w:val="24"/>
        </w:rPr>
        <w:t>º C iki + 49º C;</w:t>
      </w:r>
    </w:p>
    <w:p w14:paraId="03CDAD44" w14:textId="77777777" w:rsidR="00DB2ED3" w:rsidRPr="00921B23" w:rsidRDefault="00DB2ED3" w:rsidP="00DB2ED3">
      <w:pPr>
        <w:pStyle w:val="BodyText"/>
        <w:numPr>
          <w:ilvl w:val="0"/>
          <w:numId w:val="2"/>
        </w:numPr>
        <w:spacing w:line="360" w:lineRule="auto"/>
        <w:rPr>
          <w:szCs w:val="24"/>
        </w:rPr>
      </w:pPr>
      <w:r>
        <w:rPr>
          <w:szCs w:val="24"/>
        </w:rPr>
        <w:t>esant 100 % santykiniam oro drėgnumui</w:t>
      </w:r>
      <w:r w:rsidRPr="00921B23">
        <w:rPr>
          <w:szCs w:val="24"/>
        </w:rPr>
        <w:t xml:space="preserve"> prie +35º C temperatūros; </w:t>
      </w:r>
    </w:p>
    <w:p w14:paraId="047CB4A4" w14:textId="77777777" w:rsidR="00DB2ED3" w:rsidRPr="00921B23" w:rsidRDefault="00DB2ED3" w:rsidP="00DB2ED3">
      <w:pPr>
        <w:pStyle w:val="BodyText"/>
        <w:numPr>
          <w:ilvl w:val="0"/>
          <w:numId w:val="2"/>
        </w:numPr>
        <w:spacing w:line="360" w:lineRule="auto"/>
        <w:rPr>
          <w:szCs w:val="24"/>
        </w:rPr>
      </w:pPr>
      <w:r>
        <w:rPr>
          <w:szCs w:val="24"/>
        </w:rPr>
        <w:t>esant 2,0 g/m³ dulkėtumui nepakliūti dulkėms į kameros vidų;</w:t>
      </w:r>
    </w:p>
    <w:p w14:paraId="3F2AAE20" w14:textId="77777777" w:rsidR="00DB2ED3" w:rsidRPr="00921B23" w:rsidRDefault="00DB2ED3" w:rsidP="00DB2ED3">
      <w:pPr>
        <w:pStyle w:val="BodyText"/>
        <w:numPr>
          <w:ilvl w:val="0"/>
          <w:numId w:val="2"/>
        </w:numPr>
        <w:spacing w:line="360" w:lineRule="auto"/>
        <w:rPr>
          <w:szCs w:val="24"/>
        </w:rPr>
      </w:pPr>
      <w:r w:rsidRPr="00921B23">
        <w:rPr>
          <w:szCs w:val="24"/>
        </w:rPr>
        <w:t xml:space="preserve">esant intensyviems krituliams iki 180 mm/m² (lietus, sniegas arba kruša); </w:t>
      </w:r>
    </w:p>
    <w:p w14:paraId="6366E474" w14:textId="77777777" w:rsidR="00DB2ED3" w:rsidRDefault="00DB2ED3" w:rsidP="00DB2ED3">
      <w:pPr>
        <w:pStyle w:val="BodyText"/>
        <w:numPr>
          <w:ilvl w:val="0"/>
          <w:numId w:val="2"/>
        </w:numPr>
        <w:spacing w:line="360" w:lineRule="auto"/>
        <w:rPr>
          <w:szCs w:val="24"/>
        </w:rPr>
      </w:pPr>
      <w:r>
        <w:rPr>
          <w:szCs w:val="24"/>
        </w:rPr>
        <w:t>esant 20 m/s vėjo greičiui, o vėjo gūsiams iki 31 m/s</w:t>
      </w:r>
      <w:r w:rsidRPr="00921B23">
        <w:rPr>
          <w:szCs w:val="24"/>
        </w:rPr>
        <w:t>;</w:t>
      </w:r>
    </w:p>
    <w:p w14:paraId="7D572661" w14:textId="77777777" w:rsidR="00DB2ED3" w:rsidRDefault="00DB2ED3" w:rsidP="00DB2ED3">
      <w:pPr>
        <w:pStyle w:val="BodyText"/>
        <w:numPr>
          <w:ilvl w:val="0"/>
          <w:numId w:val="2"/>
        </w:numPr>
        <w:spacing w:line="360" w:lineRule="auto"/>
        <w:rPr>
          <w:szCs w:val="24"/>
        </w:rPr>
      </w:pPr>
      <w:r>
        <w:rPr>
          <w:szCs w:val="24"/>
        </w:rPr>
        <w:t>esant staigiam užšalimui (konteinerio konstrukcinis dizainas turi būti toks, kad ledo arba sniego akumuliacija nesugadintų ir nedeformuotų konteinerio elementų ir įrangos. Elektrinėje įrangoje ir įrenginiuose neturi būti kišenėlių, tarpų ir plyšių, kuriuose galėtų susikaupęs vanduo greito užšalimo metu padaryti žalos.</w:t>
      </w:r>
    </w:p>
    <w:p w14:paraId="13685B31" w14:textId="77777777" w:rsidR="00DB2ED3" w:rsidRPr="00814769" w:rsidRDefault="00DB2ED3" w:rsidP="00DB2ED3">
      <w:pPr>
        <w:pStyle w:val="BodyText"/>
        <w:numPr>
          <w:ilvl w:val="1"/>
          <w:numId w:val="1"/>
        </w:numPr>
        <w:spacing w:line="360" w:lineRule="auto"/>
        <w:rPr>
          <w:szCs w:val="24"/>
        </w:rPr>
      </w:pPr>
      <w:r>
        <w:rPr>
          <w:szCs w:val="24"/>
        </w:rPr>
        <w:t xml:space="preserve"> </w:t>
      </w:r>
      <w:r w:rsidRPr="00814769">
        <w:rPr>
          <w:szCs w:val="24"/>
        </w:rPr>
        <w:t xml:space="preserve">Tiekėjas turi pateikti iš gamintojo deklaraciją arba nepriklausomos laboratorijos sertifikatą, pagrindžiantį, kad konteineris atitinka 2.1. punkto reikalavimus. </w:t>
      </w:r>
    </w:p>
    <w:p w14:paraId="257F1555" w14:textId="77777777" w:rsidR="00DB2ED3" w:rsidRPr="00DB2ED3" w:rsidRDefault="00DB2ED3" w:rsidP="00DB2ED3">
      <w:pPr>
        <w:pStyle w:val="BodyText"/>
        <w:spacing w:line="360" w:lineRule="auto"/>
        <w:rPr>
          <w:sz w:val="16"/>
          <w:szCs w:val="16"/>
        </w:rPr>
      </w:pPr>
    </w:p>
    <w:p w14:paraId="17623001" w14:textId="77777777" w:rsidR="00DB2ED3" w:rsidRPr="007A0CD2" w:rsidRDefault="00DB2ED3" w:rsidP="00DB2ED3">
      <w:pPr>
        <w:tabs>
          <w:tab w:val="left" w:pos="709"/>
        </w:tabs>
        <w:spacing w:line="360" w:lineRule="auto"/>
        <w:jc w:val="both"/>
      </w:pPr>
      <w:r w:rsidRPr="007A0CD2">
        <w:rPr>
          <w:b/>
        </w:rPr>
        <w:t>3.</w:t>
      </w:r>
      <w:r w:rsidRPr="007A0CD2">
        <w:rPr>
          <w:b/>
        </w:rPr>
        <w:tab/>
        <w:t>Standartai ir nutarimai,</w:t>
      </w:r>
      <w:r w:rsidRPr="007A0CD2">
        <w:t xml:space="preserve"> kuriais vadovaujantis turi būti pagamintas konteineris (nebent kitur šioje specifikacijoje paminėta kitaip):</w:t>
      </w:r>
    </w:p>
    <w:p w14:paraId="2CD84CD6" w14:textId="77777777" w:rsidR="00DB2ED3" w:rsidRPr="007A0CD2" w:rsidRDefault="00DB2ED3" w:rsidP="00DB2ED3">
      <w:pPr>
        <w:spacing w:line="360" w:lineRule="auto"/>
        <w:ind w:left="720" w:hanging="720"/>
        <w:jc w:val="both"/>
      </w:pPr>
      <w:r w:rsidRPr="007A0CD2">
        <w:t>3.1.</w:t>
      </w:r>
      <w:r w:rsidRPr="007A0CD2">
        <w:tab/>
        <w:t>ISO 668</w:t>
      </w:r>
      <w:r w:rsidRPr="00123536">
        <w:t xml:space="preserve"> arba lygiavertis  </w:t>
      </w:r>
      <w:r>
        <w:t xml:space="preserve"> </w:t>
      </w:r>
      <w:r w:rsidRPr="007A0CD2">
        <w:t xml:space="preserve">. Krovininiai konteineriai, 1 serijos. Klasifikacija, dydžiai ir parametrai. </w:t>
      </w:r>
    </w:p>
    <w:p w14:paraId="0108899C" w14:textId="77777777" w:rsidR="00DB2ED3" w:rsidRPr="007A0CD2" w:rsidRDefault="00DB2ED3" w:rsidP="00DB2ED3">
      <w:pPr>
        <w:spacing w:line="360" w:lineRule="auto"/>
        <w:ind w:left="720" w:hanging="720"/>
        <w:jc w:val="both"/>
      </w:pPr>
      <w:r w:rsidRPr="007A0CD2">
        <w:t>3.2.</w:t>
      </w:r>
      <w:r w:rsidRPr="007A0CD2">
        <w:tab/>
        <w:t>ISO 830</w:t>
      </w:r>
      <w:r w:rsidRPr="00123536">
        <w:t xml:space="preserve"> arba lygiavertis  </w:t>
      </w:r>
      <w:r>
        <w:t xml:space="preserve"> </w:t>
      </w:r>
      <w:r w:rsidRPr="007A0CD2">
        <w:t xml:space="preserve">. Krovininiai konteineriai. Terminologija. </w:t>
      </w:r>
    </w:p>
    <w:p w14:paraId="3F93CD4F" w14:textId="77777777" w:rsidR="00DB2ED3" w:rsidRPr="007A0CD2" w:rsidRDefault="00DB2ED3" w:rsidP="00DB2ED3">
      <w:pPr>
        <w:spacing w:line="360" w:lineRule="auto"/>
        <w:ind w:left="720" w:hanging="720"/>
        <w:jc w:val="both"/>
      </w:pPr>
      <w:r w:rsidRPr="007A0CD2">
        <w:t>3.3.</w:t>
      </w:r>
      <w:r w:rsidRPr="007A0CD2">
        <w:tab/>
        <w:t>ISO 1161</w:t>
      </w:r>
      <w:r w:rsidRPr="00123536">
        <w:t xml:space="preserve"> arba lygiavertis  </w:t>
      </w:r>
      <w:r>
        <w:t xml:space="preserve"> </w:t>
      </w:r>
      <w:r w:rsidRPr="007A0CD2">
        <w:t xml:space="preserve">. Krovininiai konteineriai, 1 serijos. Kampiniai </w:t>
      </w:r>
      <w:proofErr w:type="spellStart"/>
      <w:r w:rsidRPr="007A0CD2">
        <w:t>fitingai</w:t>
      </w:r>
      <w:proofErr w:type="spellEnd"/>
      <w:r w:rsidRPr="007A0CD2">
        <w:t xml:space="preserve">. Techninės sąlygos. </w:t>
      </w:r>
    </w:p>
    <w:p w14:paraId="24382CEA" w14:textId="77777777" w:rsidR="00DB2ED3" w:rsidRDefault="00DB2ED3" w:rsidP="00DB2ED3">
      <w:pPr>
        <w:spacing w:line="360" w:lineRule="auto"/>
        <w:ind w:left="720" w:hanging="720"/>
        <w:jc w:val="both"/>
      </w:pPr>
      <w:r w:rsidRPr="007A0CD2">
        <w:lastRenderedPageBreak/>
        <w:t>3.4.</w:t>
      </w:r>
      <w:r w:rsidRPr="007A0CD2">
        <w:tab/>
      </w:r>
      <w:r>
        <w:t>ISO 1496-2</w:t>
      </w:r>
      <w:r w:rsidRPr="00123536">
        <w:t xml:space="preserve"> arba lygiavertis  </w:t>
      </w:r>
      <w:r>
        <w:t xml:space="preserve"> . Krovininiai konteineriai, 1 serijos. Specifikacija ir bandymai. Terminiai konteineriai</w:t>
      </w:r>
      <w:r w:rsidRPr="00921B23">
        <w:t>.</w:t>
      </w:r>
    </w:p>
    <w:p w14:paraId="1A1FCA74" w14:textId="77777777" w:rsidR="00DB2ED3" w:rsidRPr="007A0CD2" w:rsidRDefault="00DB2ED3" w:rsidP="00DB2ED3">
      <w:pPr>
        <w:pStyle w:val="BodyText"/>
        <w:spacing w:line="360" w:lineRule="auto"/>
        <w:ind w:left="720" w:hanging="720"/>
        <w:rPr>
          <w:szCs w:val="24"/>
        </w:rPr>
      </w:pPr>
      <w:r>
        <w:rPr>
          <w:szCs w:val="24"/>
        </w:rPr>
        <w:t>3.5</w:t>
      </w:r>
      <w:r w:rsidRPr="00921B23">
        <w:rPr>
          <w:szCs w:val="24"/>
        </w:rPr>
        <w:t>.</w:t>
      </w:r>
      <w:r w:rsidRPr="00921B23">
        <w:rPr>
          <w:szCs w:val="24"/>
        </w:rPr>
        <w:tab/>
      </w:r>
      <w:r>
        <w:rPr>
          <w:szCs w:val="24"/>
        </w:rPr>
        <w:t>ISO 10368</w:t>
      </w:r>
      <w:r w:rsidRPr="00123536">
        <w:t xml:space="preserve"> </w:t>
      </w:r>
      <w:r w:rsidRPr="00123536">
        <w:rPr>
          <w:szCs w:val="24"/>
        </w:rPr>
        <w:t xml:space="preserve">arba lygiavertis  </w:t>
      </w:r>
      <w:r>
        <w:rPr>
          <w:szCs w:val="24"/>
        </w:rPr>
        <w:t xml:space="preserve"> . Krovininiai terminiai konteineriai. </w:t>
      </w:r>
      <w:r w:rsidRPr="00921B23">
        <w:rPr>
          <w:szCs w:val="24"/>
        </w:rPr>
        <w:t>Nuotolinis bū</w:t>
      </w:r>
      <w:r>
        <w:rPr>
          <w:szCs w:val="24"/>
        </w:rPr>
        <w:t>klės stebėjimas.</w:t>
      </w:r>
    </w:p>
    <w:p w14:paraId="50A67585" w14:textId="77777777" w:rsidR="00DB2ED3" w:rsidRPr="007A0CD2" w:rsidRDefault="00DB2ED3" w:rsidP="00DB2ED3">
      <w:pPr>
        <w:spacing w:line="360" w:lineRule="auto"/>
        <w:ind w:left="720" w:hanging="720"/>
        <w:jc w:val="both"/>
      </w:pPr>
      <w:r w:rsidRPr="007A0CD2">
        <w:t>3</w:t>
      </w:r>
      <w:r>
        <w:t>.6</w:t>
      </w:r>
      <w:r w:rsidRPr="007A0CD2">
        <w:t>.</w:t>
      </w:r>
      <w:r w:rsidRPr="007A0CD2">
        <w:tab/>
        <w:t>ISO 3874</w:t>
      </w:r>
      <w:r w:rsidRPr="00123536">
        <w:t xml:space="preserve"> arba lygiavertis  </w:t>
      </w:r>
      <w:r>
        <w:t xml:space="preserve"> </w:t>
      </w:r>
      <w:r w:rsidRPr="007A0CD2">
        <w:t xml:space="preserve">. Krovininiai konteineriai, 1 serijos. Perkėlimas ir saugus tvirtinimas. </w:t>
      </w:r>
    </w:p>
    <w:p w14:paraId="1CF73DB2" w14:textId="77777777" w:rsidR="00DB2ED3" w:rsidRPr="007A0CD2" w:rsidRDefault="00DB2ED3" w:rsidP="00DB2ED3">
      <w:pPr>
        <w:spacing w:line="360" w:lineRule="auto"/>
        <w:ind w:left="720" w:hanging="720"/>
        <w:jc w:val="both"/>
      </w:pPr>
      <w:r w:rsidRPr="007A0CD2">
        <w:t>3</w:t>
      </w:r>
      <w:r>
        <w:t>.7</w:t>
      </w:r>
      <w:r w:rsidRPr="007A0CD2">
        <w:t>.</w:t>
      </w:r>
      <w:r w:rsidRPr="007A0CD2">
        <w:tab/>
        <w:t>ISO 6346</w:t>
      </w:r>
      <w:r w:rsidRPr="00123536">
        <w:t xml:space="preserve"> arba lygiavertis  </w:t>
      </w:r>
      <w:r>
        <w:t xml:space="preserve"> </w:t>
      </w:r>
      <w:r w:rsidRPr="007A0CD2">
        <w:t xml:space="preserve">. Krovininiai konteineriai. Kodavimas, identifikavimas ir žymėjimas.  </w:t>
      </w:r>
    </w:p>
    <w:p w14:paraId="540688FD" w14:textId="77777777" w:rsidR="00DB2ED3" w:rsidRPr="007A0CD2" w:rsidRDefault="00DB2ED3" w:rsidP="00DB2ED3">
      <w:pPr>
        <w:spacing w:line="360" w:lineRule="auto"/>
        <w:ind w:left="720" w:hanging="720"/>
        <w:jc w:val="both"/>
      </w:pPr>
      <w:r w:rsidRPr="007A0CD2">
        <w:t>3</w:t>
      </w:r>
      <w:r>
        <w:t>.8</w:t>
      </w:r>
      <w:r w:rsidRPr="007A0CD2">
        <w:t>.</w:t>
      </w:r>
      <w:r w:rsidRPr="007A0CD2">
        <w:tab/>
        <w:t>1972 m. Muitinės konvencija dėl konteinerių ( C.C.C. ).</w:t>
      </w:r>
    </w:p>
    <w:p w14:paraId="19C23C03" w14:textId="77777777" w:rsidR="00DB2ED3" w:rsidRDefault="00DB2ED3" w:rsidP="00DB2ED3">
      <w:pPr>
        <w:spacing w:line="360" w:lineRule="auto"/>
        <w:ind w:left="720" w:hanging="720"/>
        <w:jc w:val="both"/>
        <w:rPr>
          <w:b/>
        </w:rPr>
      </w:pPr>
      <w:r w:rsidRPr="007A0CD2">
        <w:t>3</w:t>
      </w:r>
      <w:r>
        <w:t>.9</w:t>
      </w:r>
      <w:r w:rsidRPr="007A0CD2">
        <w:t>.</w:t>
      </w:r>
      <w:r w:rsidRPr="007A0CD2">
        <w:tab/>
        <w:t xml:space="preserve">1972 m. Tarptautinė konvencija dėl saugių konteinerių ( C.S.C. ). </w:t>
      </w:r>
    </w:p>
    <w:p w14:paraId="4B84FA5C" w14:textId="77777777" w:rsidR="00DB2ED3" w:rsidRPr="00684C70" w:rsidRDefault="00DB2ED3" w:rsidP="00DB2ED3">
      <w:pPr>
        <w:spacing w:line="360" w:lineRule="auto"/>
        <w:ind w:left="720" w:hanging="720"/>
        <w:jc w:val="both"/>
      </w:pPr>
      <w:r>
        <w:t xml:space="preserve">3.10.  Konteinerio vidaus įrengimui ir el. įrenginių </w:t>
      </w:r>
      <w:r w:rsidRPr="00496FE9">
        <w:t>gamybai panaudotos medžiagos turi būti nekenksmingos žmogaus sveikatai</w:t>
      </w:r>
      <w:r>
        <w:t>, neuždraustos REACH reglamento registre.</w:t>
      </w:r>
    </w:p>
    <w:p w14:paraId="478568E6" w14:textId="77777777" w:rsidR="00DB2ED3" w:rsidRPr="00DB2ED3" w:rsidRDefault="00DB2ED3" w:rsidP="00DB2ED3">
      <w:pPr>
        <w:pStyle w:val="BodyText"/>
        <w:spacing w:line="360" w:lineRule="auto"/>
        <w:rPr>
          <w:sz w:val="16"/>
          <w:szCs w:val="16"/>
          <w:lang w:val="en-US"/>
        </w:rPr>
      </w:pPr>
    </w:p>
    <w:p w14:paraId="64161259" w14:textId="77777777" w:rsidR="00DB2ED3" w:rsidRPr="00F01903" w:rsidRDefault="00DB2ED3" w:rsidP="00DB2ED3">
      <w:pPr>
        <w:spacing w:line="360" w:lineRule="auto"/>
        <w:ind w:left="720" w:hanging="720"/>
        <w:jc w:val="both"/>
      </w:pPr>
      <w:r w:rsidRPr="00574D3D">
        <w:rPr>
          <w:b/>
        </w:rPr>
        <w:t xml:space="preserve">4. </w:t>
      </w:r>
      <w:r w:rsidRPr="00574D3D">
        <w:rPr>
          <w:b/>
        </w:rPr>
        <w:tab/>
        <w:t xml:space="preserve">Dažymas. </w:t>
      </w:r>
      <w:r w:rsidRPr="00574D3D">
        <w:t xml:space="preserve"> Konteinerio išorė turi būti nudažyta žalia matine spalva (pagal </w:t>
      </w:r>
      <w:r w:rsidRPr="00574D3D">
        <w:rPr>
          <w:b/>
        </w:rPr>
        <w:t>RAL 6031</w:t>
      </w:r>
      <w:r w:rsidRPr="00574D3D">
        <w:t xml:space="preserve"> arba kitą lygiavertį </w:t>
      </w:r>
      <w:proofErr w:type="spellStart"/>
      <w:r w:rsidRPr="00574D3D">
        <w:t>spalvyną</w:t>
      </w:r>
      <w:proofErr w:type="spellEnd"/>
      <w:r w:rsidRPr="00574D3D">
        <w:t>). Plieno paviršiaus paruošimui ir padengimui nuo korozijos turi būti parinkta tokia dažymo sistema, kuri užtikrintų efektyvią ir ilgaamžę H-</w:t>
      </w:r>
      <w:proofErr w:type="spellStart"/>
      <w:r w:rsidRPr="00574D3D">
        <w:t>High</w:t>
      </w:r>
      <w:proofErr w:type="spellEnd"/>
      <w:r w:rsidRPr="00574D3D">
        <w:t xml:space="preserve"> kategorijos apsaugą (daugiau kaip 15 metų iki pirmojo remontinio dažymo) esant C3 kategorijos atmosferos </w:t>
      </w:r>
      <w:proofErr w:type="spellStart"/>
      <w:r w:rsidRPr="00574D3D">
        <w:t>korozinei</w:t>
      </w:r>
      <w:proofErr w:type="spellEnd"/>
      <w:r w:rsidRPr="00574D3D">
        <w:t xml:space="preserve"> aplinkai – taip, kaip nurodo standartas </w:t>
      </w:r>
      <w:r>
        <w:rPr>
          <w:szCs w:val="20"/>
        </w:rPr>
        <w:t>ISO 12944</w:t>
      </w:r>
      <w:r w:rsidRPr="00123536">
        <w:t xml:space="preserve"> </w:t>
      </w:r>
      <w:r w:rsidRPr="00123536">
        <w:rPr>
          <w:szCs w:val="20"/>
        </w:rPr>
        <w:t xml:space="preserve">arba lygiavertis  </w:t>
      </w:r>
      <w:r>
        <w:rPr>
          <w:szCs w:val="20"/>
        </w:rPr>
        <w:t xml:space="preserve"> . D</w:t>
      </w:r>
      <w:r w:rsidRPr="00574D3D">
        <w:rPr>
          <w:szCs w:val="20"/>
        </w:rPr>
        <w:t xml:space="preserve">ažymo kokybė turi būti užtikrinta vadovaujantis </w:t>
      </w:r>
      <w:r>
        <w:rPr>
          <w:szCs w:val="20"/>
        </w:rPr>
        <w:t>šiais standartais ir nurodymais</w:t>
      </w:r>
      <w:r w:rsidRPr="00574D3D">
        <w:rPr>
          <w:szCs w:val="20"/>
        </w:rPr>
        <w:t xml:space="preserve">: </w:t>
      </w:r>
    </w:p>
    <w:p w14:paraId="3DCAD585" w14:textId="77777777" w:rsidR="00DB2ED3" w:rsidRPr="00574D3D" w:rsidRDefault="00DB2ED3" w:rsidP="00DB2ED3">
      <w:pPr>
        <w:spacing w:line="360" w:lineRule="auto"/>
        <w:ind w:left="720" w:hanging="720"/>
        <w:jc w:val="both"/>
      </w:pPr>
      <w:r w:rsidRPr="00574D3D">
        <w:t>4</w:t>
      </w:r>
      <w:r>
        <w:t>.1</w:t>
      </w:r>
      <w:r w:rsidRPr="00574D3D">
        <w:t xml:space="preserve">.    Visų konteinerio </w:t>
      </w:r>
      <w:r>
        <w:t xml:space="preserve">išorinių </w:t>
      </w:r>
      <w:r w:rsidRPr="00574D3D">
        <w:t>konstrukcinių dalių metalinis paviršius turi būti padengtas ne mažiau kaip 80 µm storio apsaugine cinko grunto plėvele ir ne mažiau kaip 80 µm storio apsauginių dažų sluoksniu – bendras apsauginės dangos plėvelės storis turi būti ne mažesnis kaip 160 µm ir turi atitikti standarto ISO 12944 reikalavimus H-</w:t>
      </w:r>
      <w:proofErr w:type="spellStart"/>
      <w:r w:rsidRPr="00574D3D">
        <w:t>High</w:t>
      </w:r>
      <w:proofErr w:type="spellEnd"/>
      <w:r w:rsidRPr="00574D3D">
        <w:t xml:space="preserve"> klasės ilgaamžiškumui ( daugiau kaip 15 metų iki pirmo remontinio dažymo ) ir esant C3 kategorijos </w:t>
      </w:r>
      <w:proofErr w:type="spellStart"/>
      <w:r w:rsidRPr="00574D3D">
        <w:t>korozinei</w:t>
      </w:r>
      <w:proofErr w:type="spellEnd"/>
      <w:r w:rsidRPr="00574D3D">
        <w:t xml:space="preserve"> aplinkai.</w:t>
      </w:r>
      <w:r>
        <w:t xml:space="preserve"> </w:t>
      </w:r>
    </w:p>
    <w:p w14:paraId="296E2C74" w14:textId="77777777" w:rsidR="00DB2ED3" w:rsidRPr="00574D3D" w:rsidRDefault="00DB2ED3" w:rsidP="00DB2ED3">
      <w:pPr>
        <w:spacing w:line="360" w:lineRule="auto"/>
        <w:ind w:left="720" w:hanging="720"/>
        <w:jc w:val="both"/>
      </w:pPr>
      <w:r w:rsidRPr="00574D3D">
        <w:t>4</w:t>
      </w:r>
      <w:r>
        <w:t>.2</w:t>
      </w:r>
      <w:r w:rsidRPr="00574D3D">
        <w:t xml:space="preserve">.    </w:t>
      </w:r>
      <w:r>
        <w:t xml:space="preserve">  </w:t>
      </w:r>
      <w:r w:rsidRPr="00574D3D">
        <w:t>Konteinerio grindų metaliniai konstrukciniai elementai iš išorės turi būti padengti labiau drėgmei atsparesni</w:t>
      </w:r>
      <w:r>
        <w:t>ais dažais, nei reikalaujama 4.1</w:t>
      </w:r>
      <w:r w:rsidRPr="00574D3D">
        <w:t>. punkte - apsauginės dangos</w:t>
      </w:r>
      <w:r>
        <w:t xml:space="preserve"> bendras</w:t>
      </w:r>
      <w:r w:rsidRPr="00574D3D">
        <w:t xml:space="preserve"> plėvelės storis turi būti ne mažesnis kaip 240 µm</w:t>
      </w:r>
      <w:r>
        <w:t xml:space="preserve"> ( cinko gruntas </w:t>
      </w:r>
      <w:r w:rsidRPr="00574D3D">
        <w:t>80 µm</w:t>
      </w:r>
      <w:r>
        <w:t xml:space="preserve"> + viršutinė dažų danga 160</w:t>
      </w:r>
      <w:r w:rsidRPr="00574D3D">
        <w:t xml:space="preserve"> µm</w:t>
      </w:r>
      <w:r>
        <w:t xml:space="preserve"> )</w:t>
      </w:r>
      <w:r w:rsidRPr="00574D3D">
        <w:t xml:space="preserve"> ir turi atitikti standarto ISO 12944 </w:t>
      </w:r>
      <w:r w:rsidRPr="00123536">
        <w:t xml:space="preserve">arba lygiavertis  </w:t>
      </w:r>
      <w:r w:rsidRPr="00574D3D">
        <w:t xml:space="preserve">reikalavimus </w:t>
      </w:r>
      <w:r>
        <w:t>H-</w:t>
      </w:r>
      <w:proofErr w:type="spellStart"/>
      <w:r>
        <w:t>High</w:t>
      </w:r>
      <w:proofErr w:type="spellEnd"/>
      <w:r>
        <w:t xml:space="preserve"> klasės ilgaamžiškumui (daugiau kaip 15 metų</w:t>
      </w:r>
      <w:r w:rsidRPr="00574D3D">
        <w:t>) ir esant C4 ka</w:t>
      </w:r>
      <w:r>
        <w:t xml:space="preserve">tegorijos </w:t>
      </w:r>
      <w:proofErr w:type="spellStart"/>
      <w:r>
        <w:t>korozinei</w:t>
      </w:r>
      <w:proofErr w:type="spellEnd"/>
      <w:r>
        <w:t xml:space="preserve"> aplinkai.</w:t>
      </w:r>
    </w:p>
    <w:p w14:paraId="02AC2F84" w14:textId="77777777" w:rsidR="00DB2ED3" w:rsidRDefault="00DB2ED3" w:rsidP="00DB2ED3">
      <w:pPr>
        <w:spacing w:line="360" w:lineRule="auto"/>
        <w:ind w:left="720" w:hanging="720"/>
        <w:jc w:val="both"/>
      </w:pPr>
      <w:r w:rsidRPr="00574D3D">
        <w:t>4</w:t>
      </w:r>
      <w:r>
        <w:t xml:space="preserve">.3.     </w:t>
      </w:r>
      <w:r w:rsidRPr="00574D3D">
        <w:t>Dažų danga turi būti tolygiai padengta ant viso metalo paviršiaus - n</w:t>
      </w:r>
      <w:r>
        <w:t>eturi matytis dažų plėvelės įtrū</w:t>
      </w:r>
      <w:r w:rsidRPr="00574D3D">
        <w:t>kimų, susiraukšlėjimo, pūslelių, lupimosi ar nenudažytų vietų.</w:t>
      </w:r>
    </w:p>
    <w:p w14:paraId="22A79879" w14:textId="77777777" w:rsidR="00DB2ED3" w:rsidRPr="00D4748B" w:rsidRDefault="00DB2ED3" w:rsidP="00DB2ED3">
      <w:pPr>
        <w:tabs>
          <w:tab w:val="left" w:pos="568"/>
        </w:tabs>
        <w:spacing w:line="360" w:lineRule="auto"/>
      </w:pPr>
      <w:r>
        <w:t xml:space="preserve">4.4.     </w:t>
      </w:r>
      <w:r w:rsidRPr="00D4748B">
        <w:t>Dažų dangos storio nustatymas turi būti atliktas vadovaujantis standarto  ISO 2808  nurodymais.</w:t>
      </w:r>
      <w:r>
        <w:t xml:space="preserve"> </w:t>
      </w:r>
    </w:p>
    <w:p w14:paraId="1432F08D" w14:textId="77777777" w:rsidR="00DB2ED3" w:rsidRPr="00DB2ED3" w:rsidRDefault="00DB2ED3" w:rsidP="00DB2ED3">
      <w:pPr>
        <w:pStyle w:val="BodyText"/>
        <w:spacing w:line="360" w:lineRule="auto"/>
        <w:rPr>
          <w:sz w:val="16"/>
          <w:szCs w:val="16"/>
        </w:rPr>
      </w:pPr>
    </w:p>
    <w:p w14:paraId="62781B97" w14:textId="77777777" w:rsidR="00DB2ED3" w:rsidRDefault="00DB2ED3" w:rsidP="00DB2ED3">
      <w:pPr>
        <w:pStyle w:val="BodyText"/>
        <w:spacing w:line="360" w:lineRule="auto"/>
        <w:rPr>
          <w:b/>
          <w:szCs w:val="24"/>
        </w:rPr>
      </w:pPr>
      <w:r>
        <w:rPr>
          <w:b/>
          <w:szCs w:val="24"/>
        </w:rPr>
        <w:t>5</w:t>
      </w:r>
      <w:r w:rsidRPr="00C36181">
        <w:rPr>
          <w:b/>
          <w:szCs w:val="24"/>
        </w:rPr>
        <w:t>.</w:t>
      </w:r>
      <w:r>
        <w:rPr>
          <w:b/>
          <w:szCs w:val="24"/>
        </w:rPr>
        <w:t xml:space="preserve">  </w:t>
      </w:r>
      <w:r w:rsidRPr="00474740">
        <w:rPr>
          <w:b/>
          <w:szCs w:val="24"/>
        </w:rPr>
        <w:t>Suvirinimas</w:t>
      </w:r>
    </w:p>
    <w:p w14:paraId="34C76738" w14:textId="77777777" w:rsidR="00DB2ED3" w:rsidRDefault="00DB2ED3" w:rsidP="00DB2ED3">
      <w:pPr>
        <w:pStyle w:val="BodyText"/>
        <w:spacing w:line="360" w:lineRule="auto"/>
        <w:rPr>
          <w:szCs w:val="24"/>
        </w:rPr>
      </w:pPr>
      <w:r>
        <w:rPr>
          <w:szCs w:val="24"/>
        </w:rPr>
        <w:t>5</w:t>
      </w:r>
      <w:r w:rsidRPr="00C36181">
        <w:rPr>
          <w:szCs w:val="24"/>
        </w:rPr>
        <w:t>.1.</w:t>
      </w:r>
      <w:r>
        <w:rPr>
          <w:szCs w:val="24"/>
        </w:rPr>
        <w:t xml:space="preserve"> Konteinerio gamintojas turi turėti patvirtinimą, kad suvirinimo darbai yra atlikti laikantis standartų, darbuotojų kvalifikacija atitinka suvirintojams keliamus reikalavimus pagal standartus ISO 9606-1 ir ISO 9606-2 arba lygiaverčius. </w:t>
      </w:r>
    </w:p>
    <w:p w14:paraId="60CF9061" w14:textId="77777777" w:rsidR="00DB2ED3" w:rsidRDefault="00DB2ED3" w:rsidP="00DB2ED3">
      <w:pPr>
        <w:pStyle w:val="BodyText"/>
        <w:spacing w:line="360" w:lineRule="auto"/>
        <w:rPr>
          <w:szCs w:val="24"/>
        </w:rPr>
      </w:pPr>
      <w:r>
        <w:rPr>
          <w:szCs w:val="24"/>
        </w:rPr>
        <w:lastRenderedPageBreak/>
        <w:t xml:space="preserve">5.2. </w:t>
      </w:r>
      <w:r w:rsidRPr="00BE1F7D">
        <w:rPr>
          <w:szCs w:val="24"/>
        </w:rPr>
        <w:t>Suvirinimo siūlės turi būti  be vizualių defektų: be šašų, pūslių, įtrukimų, tuštumų, matomų šlakų ir kitokių netipinių suvirinimo požymių.</w:t>
      </w:r>
      <w:r>
        <w:rPr>
          <w:szCs w:val="24"/>
        </w:rPr>
        <w:t xml:space="preserve"> Eksploatuojant 2.1. punkte aprašytomis klimato sąlygomis, pro suvirinimo siūles neturi prasiskverbti vanduo. </w:t>
      </w:r>
    </w:p>
    <w:p w14:paraId="15E2CC8E" w14:textId="77777777" w:rsidR="00DB2ED3" w:rsidRDefault="00DB2ED3" w:rsidP="00DB2ED3">
      <w:pPr>
        <w:pStyle w:val="BodyText"/>
        <w:spacing w:line="360" w:lineRule="auto"/>
        <w:rPr>
          <w:szCs w:val="24"/>
        </w:rPr>
      </w:pPr>
    </w:p>
    <w:p w14:paraId="38CE2BF8" w14:textId="77777777" w:rsidR="00DB2ED3" w:rsidRDefault="00DB2ED3" w:rsidP="00DB2ED3">
      <w:pPr>
        <w:pStyle w:val="BodyText"/>
        <w:spacing w:line="360" w:lineRule="auto"/>
        <w:rPr>
          <w:b/>
          <w:szCs w:val="24"/>
        </w:rPr>
      </w:pPr>
      <w:r w:rsidRPr="00DC0CFB">
        <w:rPr>
          <w:b/>
          <w:szCs w:val="24"/>
        </w:rPr>
        <w:t>6. Sienos ir grindys</w:t>
      </w:r>
      <w:r>
        <w:rPr>
          <w:b/>
          <w:szCs w:val="24"/>
        </w:rPr>
        <w:t>.</w:t>
      </w:r>
    </w:p>
    <w:p w14:paraId="58798E67" w14:textId="77777777" w:rsidR="00DB2ED3" w:rsidRDefault="00DB2ED3" w:rsidP="00DB2ED3">
      <w:pPr>
        <w:pStyle w:val="BodyText"/>
        <w:spacing w:line="360" w:lineRule="auto"/>
        <w:rPr>
          <w:szCs w:val="24"/>
        </w:rPr>
      </w:pPr>
      <w:r w:rsidRPr="004124C4">
        <w:rPr>
          <w:szCs w:val="24"/>
        </w:rPr>
        <w:t xml:space="preserve">6.1. </w:t>
      </w:r>
      <w:r>
        <w:rPr>
          <w:szCs w:val="24"/>
        </w:rPr>
        <w:t>Vidaus sienos ir lubos turi būti padengtos nerūdijančio plieno danga. Grindų dangos kraštai turi užeiti ant sienos sudarydami ne mažiau kaip 80 mm aukščio apvadus.</w:t>
      </w:r>
    </w:p>
    <w:p w14:paraId="4A58DFEE" w14:textId="77777777" w:rsidR="00DB2ED3" w:rsidRDefault="00DB2ED3" w:rsidP="00DB2ED3">
      <w:pPr>
        <w:pStyle w:val="BodyText"/>
        <w:spacing w:line="360" w:lineRule="auto"/>
        <w:rPr>
          <w:szCs w:val="24"/>
        </w:rPr>
      </w:pPr>
      <w:r>
        <w:rPr>
          <w:szCs w:val="24"/>
        </w:rPr>
        <w:t xml:space="preserve">6.2. Grindys turi būti padengtos iš ne plonesnės kaip 3 mm nerūdijančio plieno dangos. Paviršius turi būti neslidus. </w:t>
      </w:r>
    </w:p>
    <w:p w14:paraId="4E93977C" w14:textId="77777777" w:rsidR="00DB2ED3" w:rsidRDefault="00DB2ED3" w:rsidP="00DB2ED3">
      <w:pPr>
        <w:pStyle w:val="BodyText"/>
        <w:spacing w:line="360" w:lineRule="auto"/>
        <w:rPr>
          <w:szCs w:val="24"/>
        </w:rPr>
      </w:pPr>
      <w:r>
        <w:rPr>
          <w:szCs w:val="24"/>
        </w:rPr>
        <w:t>6.3. Grindų danga turi atlaikyti ne mažiau kaip 5000 kg pakrautą rankinį palečių krautuvą (neturi likti ratukų įspaudų).</w:t>
      </w:r>
    </w:p>
    <w:p w14:paraId="0F274AB7" w14:textId="77777777" w:rsidR="00DB2ED3" w:rsidRDefault="00DB2ED3" w:rsidP="00DB2ED3">
      <w:pPr>
        <w:pStyle w:val="BodyText"/>
        <w:spacing w:line="360" w:lineRule="auto"/>
        <w:rPr>
          <w:szCs w:val="24"/>
        </w:rPr>
      </w:pPr>
      <w:r>
        <w:rPr>
          <w:szCs w:val="24"/>
        </w:rPr>
        <w:t>6.4. Grindyse turi būti numatyta uždaroma drenažo anga vandens nutekėjimui po konteinerio vidaus plovimo darbų. Anga turi būti žemiausiame grindų taške, kad vanduo galėtų laisvai ištekėti veikiamas natūralios gravitacijos.</w:t>
      </w:r>
    </w:p>
    <w:p w14:paraId="7169F9B6" w14:textId="77777777" w:rsidR="00DB2ED3" w:rsidRDefault="00DB2ED3" w:rsidP="00DB2ED3">
      <w:pPr>
        <w:pStyle w:val="BodyText"/>
        <w:spacing w:line="360" w:lineRule="auto"/>
        <w:rPr>
          <w:szCs w:val="24"/>
        </w:rPr>
      </w:pPr>
      <w:r>
        <w:rPr>
          <w:szCs w:val="24"/>
        </w:rPr>
        <w:t xml:space="preserve">6.5. Krovinių tvirtinimui grindyse turi būti integruotos kilpos diržams, ne mažiau kaip 16 vnt. Kilpų išdėstymas turi būti numatytas toks, kad būtų galima saugiai ir patikimai pritvirtinti maksimaliai telpančių 800x1200 mm palečių kiekį. </w:t>
      </w:r>
    </w:p>
    <w:p w14:paraId="099DB3E8" w14:textId="77777777" w:rsidR="00DB2ED3" w:rsidRDefault="00DB2ED3" w:rsidP="00DB2ED3">
      <w:pPr>
        <w:pStyle w:val="BodyText"/>
        <w:spacing w:line="360" w:lineRule="auto"/>
        <w:rPr>
          <w:szCs w:val="24"/>
        </w:rPr>
      </w:pPr>
    </w:p>
    <w:p w14:paraId="020B7745" w14:textId="77777777" w:rsidR="00DB2ED3" w:rsidRDefault="00DB2ED3" w:rsidP="00DB2ED3">
      <w:pPr>
        <w:pStyle w:val="BodyText"/>
        <w:spacing w:line="360" w:lineRule="auto"/>
        <w:rPr>
          <w:b/>
          <w:szCs w:val="24"/>
        </w:rPr>
      </w:pPr>
      <w:r w:rsidRPr="00175094">
        <w:rPr>
          <w:b/>
          <w:szCs w:val="24"/>
        </w:rPr>
        <w:t xml:space="preserve">7.  </w:t>
      </w:r>
      <w:r>
        <w:rPr>
          <w:b/>
          <w:szCs w:val="24"/>
        </w:rPr>
        <w:t>Konteinerio kamera</w:t>
      </w:r>
      <w:r w:rsidRPr="00175094">
        <w:rPr>
          <w:b/>
          <w:szCs w:val="24"/>
        </w:rPr>
        <w:t xml:space="preserve">. </w:t>
      </w:r>
    </w:p>
    <w:p w14:paraId="0CEB3716" w14:textId="77777777" w:rsidR="00DB2ED3" w:rsidRPr="000D1E57" w:rsidRDefault="00DB2ED3" w:rsidP="00DB2ED3">
      <w:pPr>
        <w:pStyle w:val="BodyText"/>
        <w:spacing w:line="360" w:lineRule="auto"/>
        <w:rPr>
          <w:szCs w:val="24"/>
        </w:rPr>
      </w:pPr>
      <w:r w:rsidRPr="000D1E57">
        <w:rPr>
          <w:szCs w:val="24"/>
        </w:rPr>
        <w:t xml:space="preserve">7.1. </w:t>
      </w:r>
      <w:r>
        <w:t xml:space="preserve">Konteinerio  kameros tūris turi būti ne mažesnis kaip 27 </w:t>
      </w:r>
      <w:r w:rsidRPr="00845652">
        <w:t>m</w:t>
      </w:r>
      <w:r w:rsidRPr="00845652">
        <w:rPr>
          <w:vertAlign w:val="superscript"/>
        </w:rPr>
        <w:t>3</w:t>
      </w:r>
      <w:r>
        <w:rPr>
          <w:vertAlign w:val="superscript"/>
        </w:rPr>
        <w:t xml:space="preserve">   </w:t>
      </w:r>
      <w:r>
        <w:t xml:space="preserve">. </w:t>
      </w:r>
    </w:p>
    <w:p w14:paraId="36ACF022" w14:textId="77777777" w:rsidR="00DB2ED3" w:rsidRPr="00175094" w:rsidRDefault="00DB2ED3" w:rsidP="00DB2ED3">
      <w:pPr>
        <w:pStyle w:val="BodyText"/>
        <w:spacing w:line="360" w:lineRule="auto"/>
        <w:rPr>
          <w:szCs w:val="24"/>
        </w:rPr>
      </w:pPr>
      <w:r>
        <w:rPr>
          <w:szCs w:val="24"/>
        </w:rPr>
        <w:t>7.2</w:t>
      </w:r>
      <w:r w:rsidRPr="00175094">
        <w:rPr>
          <w:szCs w:val="24"/>
        </w:rPr>
        <w:t xml:space="preserve">. </w:t>
      </w:r>
      <w:r>
        <w:rPr>
          <w:szCs w:val="24"/>
        </w:rPr>
        <w:t xml:space="preserve">Konteinerio </w:t>
      </w:r>
      <w:r w:rsidRPr="00175094">
        <w:rPr>
          <w:szCs w:val="24"/>
        </w:rPr>
        <w:t>sienos, lubos, grindys ir durys turi būti padengtos termoizoliacine poliuretano medžiaga</w:t>
      </w:r>
      <w:r>
        <w:rPr>
          <w:szCs w:val="24"/>
        </w:rPr>
        <w:t>,</w:t>
      </w:r>
      <w:r w:rsidRPr="00175094" w:rsidDel="00204F6D">
        <w:rPr>
          <w:szCs w:val="24"/>
        </w:rPr>
        <w:t xml:space="preserve"> </w:t>
      </w:r>
      <w:r w:rsidRPr="00175094">
        <w:rPr>
          <w:szCs w:val="24"/>
        </w:rPr>
        <w:t>užtikrinančia  šilumos laid</w:t>
      </w:r>
      <w:r>
        <w:rPr>
          <w:szCs w:val="24"/>
        </w:rPr>
        <w:t>umą ne daugiau kaip 0,32 W/m² K</w:t>
      </w:r>
      <w:r w:rsidRPr="00175094">
        <w:rPr>
          <w:szCs w:val="24"/>
        </w:rPr>
        <w:t>.</w:t>
      </w:r>
      <w:r>
        <w:rPr>
          <w:szCs w:val="24"/>
        </w:rPr>
        <w:t xml:space="preserve"> </w:t>
      </w:r>
      <w:r>
        <w:t>Kamera turi būti sandari ir hermetiška - pagal standartą 1496-2 atlikti bandymo rezultatai neturi viršyti leistinas minimalias normas.</w:t>
      </w:r>
      <w:r>
        <w:rPr>
          <w:szCs w:val="24"/>
        </w:rPr>
        <w:t xml:space="preserve"> </w:t>
      </w:r>
    </w:p>
    <w:p w14:paraId="2385081C" w14:textId="77777777" w:rsidR="00DB2ED3" w:rsidRDefault="00DB2ED3" w:rsidP="00DB2ED3">
      <w:pPr>
        <w:spacing w:line="360" w:lineRule="auto"/>
        <w:jc w:val="both"/>
      </w:pPr>
      <w:r>
        <w:t xml:space="preserve">7.3. </w:t>
      </w:r>
      <w:r w:rsidRPr="00D4439D">
        <w:t>K</w:t>
      </w:r>
      <w:r w:rsidRPr="00175094">
        <w:t xml:space="preserve">ameroje turi būti galimybė </w:t>
      </w:r>
      <w:r>
        <w:t xml:space="preserve">automatiškai </w:t>
      </w:r>
      <w:r w:rsidRPr="00175094">
        <w:t xml:space="preserve">kontroliuoti ir palaikyti pastovią temperatūrą  režime </w:t>
      </w:r>
      <w:r>
        <w:rPr>
          <w:color w:val="000000"/>
        </w:rPr>
        <w:t>nuo 0 ° C iki + 20</w:t>
      </w:r>
      <w:r w:rsidRPr="00175094">
        <w:rPr>
          <w:color w:val="000000"/>
        </w:rPr>
        <w:t>°C</w:t>
      </w:r>
      <w:r w:rsidRPr="00175094">
        <w:t xml:space="preserve">, kai lauko temperatūra </w:t>
      </w:r>
      <w:r>
        <w:t>siekia nuo -30</w:t>
      </w:r>
      <w:r w:rsidRPr="00175094">
        <w:t>º C iki + 49º C.</w:t>
      </w:r>
      <w:r>
        <w:t xml:space="preserve"> </w:t>
      </w:r>
    </w:p>
    <w:p w14:paraId="4194D477" w14:textId="77777777" w:rsidR="00DB2ED3" w:rsidRPr="009C66DA" w:rsidRDefault="00DB2ED3" w:rsidP="00DB2ED3">
      <w:pPr>
        <w:tabs>
          <w:tab w:val="left" w:pos="709"/>
        </w:tabs>
        <w:spacing w:line="360" w:lineRule="auto"/>
        <w:jc w:val="both"/>
      </w:pPr>
      <w:r>
        <w:t>7.4. Temperatūros kontrolės</w:t>
      </w:r>
      <w:r w:rsidRPr="009C66DA">
        <w:t xml:space="preserve"> įrenginys turi būti maitinamas nuo trifazio 400 V, 32A, 50 Hz tinklo.</w:t>
      </w:r>
    </w:p>
    <w:p w14:paraId="05A7BF36" w14:textId="77777777" w:rsidR="00DB2ED3" w:rsidRDefault="00DB2ED3" w:rsidP="00DB2ED3">
      <w:pPr>
        <w:spacing w:line="360" w:lineRule="auto"/>
        <w:jc w:val="both"/>
      </w:pPr>
      <w:r>
        <w:t>7.5. Temperatūros kontrolės įrenginio v</w:t>
      </w:r>
      <w:r w:rsidRPr="009C66DA">
        <w:t>aldymo panelėje su displėjumi</w:t>
      </w:r>
      <w:r>
        <w:t xml:space="preserve"> galima nustatyti ir matyti nustatytus parametrus.</w:t>
      </w:r>
    </w:p>
    <w:p w14:paraId="0F5F3643" w14:textId="77777777" w:rsidR="00DB2ED3" w:rsidRPr="000F29D7" w:rsidRDefault="00DB2ED3" w:rsidP="00DB2ED3">
      <w:pPr>
        <w:spacing w:line="360" w:lineRule="auto"/>
        <w:jc w:val="both"/>
        <w:rPr>
          <w:lang w:val="en-US"/>
        </w:rPr>
      </w:pPr>
      <w:r>
        <w:t>7.6. Kameroje turi būti galimybė kontroliuoti santykinę oro drėgmę nuo 60% iki 95</w:t>
      </w:r>
      <w:r>
        <w:rPr>
          <w:lang w:val="en-US"/>
        </w:rPr>
        <w:t>%.</w:t>
      </w:r>
      <w:r>
        <w:t>.</w:t>
      </w:r>
    </w:p>
    <w:p w14:paraId="52B1724B" w14:textId="77777777" w:rsidR="00DB2ED3" w:rsidRDefault="00DB2ED3" w:rsidP="00DB2ED3">
      <w:pPr>
        <w:spacing w:line="360" w:lineRule="auto"/>
        <w:jc w:val="both"/>
        <w:rPr>
          <w:color w:val="000000" w:themeColor="text1"/>
        </w:rPr>
      </w:pPr>
      <w:r>
        <w:rPr>
          <w:color w:val="000000" w:themeColor="text1"/>
        </w:rPr>
        <w:t xml:space="preserve">7.7. Kameroje turi būti pakabintas termometras ir </w:t>
      </w:r>
      <w:proofErr w:type="spellStart"/>
      <w:r>
        <w:rPr>
          <w:color w:val="000000" w:themeColor="text1"/>
        </w:rPr>
        <w:t>higrometras</w:t>
      </w:r>
      <w:proofErr w:type="spellEnd"/>
      <w:r w:rsidRPr="009A146A">
        <w:rPr>
          <w:color w:val="000000" w:themeColor="text1"/>
        </w:rPr>
        <w:t xml:space="preserve">. </w:t>
      </w:r>
    </w:p>
    <w:p w14:paraId="0452082D" w14:textId="1D114414" w:rsidR="00DB2ED3" w:rsidRDefault="00DB2ED3" w:rsidP="00DB2ED3">
      <w:pPr>
        <w:spacing w:line="360" w:lineRule="auto"/>
        <w:jc w:val="both"/>
        <w:rPr>
          <w:color w:val="000000" w:themeColor="text1"/>
        </w:rPr>
      </w:pPr>
      <w:r>
        <w:rPr>
          <w:color w:val="000000" w:themeColor="text1"/>
        </w:rPr>
        <w:t xml:space="preserve">7.8. </w:t>
      </w:r>
      <w:proofErr w:type="spellStart"/>
      <w:r w:rsidRPr="006763FB">
        <w:rPr>
          <w:color w:val="000000" w:themeColor="text1"/>
        </w:rPr>
        <w:t>Šaltnešis</w:t>
      </w:r>
      <w:proofErr w:type="spellEnd"/>
      <w:r w:rsidRPr="006763FB">
        <w:rPr>
          <w:color w:val="000000" w:themeColor="text1"/>
        </w:rPr>
        <w:t xml:space="preserve"> – R452, R32, R744 arba R717.</w:t>
      </w:r>
    </w:p>
    <w:p w14:paraId="3CA16621" w14:textId="77777777" w:rsidR="00DB2ED3" w:rsidRDefault="00DB2ED3" w:rsidP="00DB2ED3">
      <w:pPr>
        <w:spacing w:line="360" w:lineRule="auto"/>
        <w:jc w:val="both"/>
        <w:rPr>
          <w:color w:val="000000" w:themeColor="text1"/>
        </w:rPr>
      </w:pPr>
    </w:p>
    <w:p w14:paraId="4AA3A2DC" w14:textId="77777777" w:rsidR="00DB2ED3" w:rsidRDefault="00DB2ED3" w:rsidP="00DB2ED3">
      <w:pPr>
        <w:spacing w:line="360" w:lineRule="auto"/>
        <w:jc w:val="both"/>
        <w:rPr>
          <w:color w:val="000000" w:themeColor="text1"/>
        </w:rPr>
      </w:pPr>
    </w:p>
    <w:p w14:paraId="52AC0711" w14:textId="77777777" w:rsidR="00DB2ED3" w:rsidRPr="00DB2ED3" w:rsidRDefault="00DB2ED3" w:rsidP="00DB2ED3">
      <w:pPr>
        <w:spacing w:line="360" w:lineRule="auto"/>
        <w:jc w:val="both"/>
        <w:rPr>
          <w:color w:val="000000" w:themeColor="text1"/>
        </w:rPr>
      </w:pPr>
    </w:p>
    <w:p w14:paraId="5A104B96" w14:textId="77777777" w:rsidR="00DB2ED3" w:rsidRPr="00BE76C1" w:rsidRDefault="00DB2ED3" w:rsidP="00DB2ED3">
      <w:pPr>
        <w:tabs>
          <w:tab w:val="left" w:pos="709"/>
        </w:tabs>
        <w:spacing w:line="360" w:lineRule="auto"/>
        <w:jc w:val="both"/>
        <w:rPr>
          <w:b/>
        </w:rPr>
      </w:pPr>
      <w:r>
        <w:rPr>
          <w:b/>
        </w:rPr>
        <w:lastRenderedPageBreak/>
        <w:t>8. Elektros instaliacija.</w:t>
      </w:r>
    </w:p>
    <w:p w14:paraId="3E309DE6" w14:textId="77777777" w:rsidR="00DB2ED3" w:rsidRDefault="00DB2ED3" w:rsidP="00DB2ED3">
      <w:pPr>
        <w:tabs>
          <w:tab w:val="left" w:pos="709"/>
        </w:tabs>
        <w:spacing w:line="360" w:lineRule="auto"/>
        <w:jc w:val="both"/>
      </w:pPr>
      <w:r>
        <w:t>8.1. Kameroje turi būti įrengtas apšvietimas (ne mažiau kaip dvi 18 W LED lempos), automatiškai įsijungiantis ir išsijungiantis atidarius arba uždarius duris. Turi būti galima išjungti ir rankiniu būdu - mygtuku.</w:t>
      </w:r>
    </w:p>
    <w:p w14:paraId="6A264350" w14:textId="77777777" w:rsidR="00DB2ED3" w:rsidRDefault="00DB2ED3" w:rsidP="00DB2ED3">
      <w:pPr>
        <w:tabs>
          <w:tab w:val="left" w:pos="709"/>
        </w:tabs>
        <w:spacing w:line="360" w:lineRule="auto"/>
        <w:jc w:val="both"/>
      </w:pPr>
      <w:r>
        <w:t xml:space="preserve">8.2. Konteinerio gale turi būti sumontuota sandari ir korozijai atspari paskirstymo dėžė, kurioje privalo būti: </w:t>
      </w:r>
    </w:p>
    <w:p w14:paraId="58F14E32" w14:textId="77777777" w:rsidR="00DB2ED3" w:rsidRPr="008540A9" w:rsidRDefault="00DB2ED3" w:rsidP="00DB2ED3">
      <w:pPr>
        <w:pStyle w:val="ListParagraph"/>
        <w:numPr>
          <w:ilvl w:val="0"/>
          <w:numId w:val="8"/>
        </w:numPr>
        <w:tabs>
          <w:tab w:val="left" w:pos="709"/>
        </w:tabs>
        <w:spacing w:line="360" w:lineRule="auto"/>
        <w:jc w:val="both"/>
        <w:rPr>
          <w:sz w:val="24"/>
          <w:szCs w:val="24"/>
          <w:lang w:val="lt-LT"/>
        </w:rPr>
      </w:pPr>
      <w:r w:rsidRPr="008540A9">
        <w:rPr>
          <w:sz w:val="24"/>
          <w:szCs w:val="24"/>
          <w:lang w:val="lt-LT"/>
        </w:rPr>
        <w:t>Pagrindinis jungiklis, išjungiantis elektros grandines.</w:t>
      </w:r>
    </w:p>
    <w:p w14:paraId="3C51B0DA" w14:textId="77777777" w:rsidR="00DB2ED3" w:rsidRPr="008540A9" w:rsidRDefault="00DB2ED3" w:rsidP="00DB2ED3">
      <w:pPr>
        <w:pStyle w:val="ListParagraph"/>
        <w:numPr>
          <w:ilvl w:val="0"/>
          <w:numId w:val="8"/>
        </w:numPr>
        <w:tabs>
          <w:tab w:val="left" w:pos="709"/>
        </w:tabs>
        <w:spacing w:line="360" w:lineRule="auto"/>
        <w:jc w:val="both"/>
        <w:rPr>
          <w:sz w:val="24"/>
          <w:szCs w:val="24"/>
          <w:lang w:val="lt-LT"/>
        </w:rPr>
      </w:pPr>
      <w:r w:rsidRPr="008540A9">
        <w:rPr>
          <w:sz w:val="24"/>
          <w:szCs w:val="24"/>
          <w:lang w:val="lt-LT"/>
        </w:rPr>
        <w:t>Elektros nuotėkio relė.</w:t>
      </w:r>
    </w:p>
    <w:p w14:paraId="24FA691F" w14:textId="77777777" w:rsidR="00DB2ED3" w:rsidRPr="008540A9" w:rsidRDefault="00DB2ED3" w:rsidP="00DB2ED3">
      <w:pPr>
        <w:pStyle w:val="ListParagraph"/>
        <w:numPr>
          <w:ilvl w:val="0"/>
          <w:numId w:val="8"/>
        </w:numPr>
        <w:tabs>
          <w:tab w:val="left" w:pos="709"/>
        </w:tabs>
        <w:spacing w:line="360" w:lineRule="auto"/>
        <w:jc w:val="both"/>
        <w:rPr>
          <w:sz w:val="24"/>
          <w:szCs w:val="24"/>
          <w:lang w:val="lt-LT"/>
        </w:rPr>
      </w:pPr>
      <w:r>
        <w:rPr>
          <w:sz w:val="24"/>
          <w:szCs w:val="24"/>
          <w:lang w:val="lt-LT"/>
        </w:rPr>
        <w:t>Kameros</w:t>
      </w:r>
      <w:r w:rsidRPr="008540A9">
        <w:rPr>
          <w:sz w:val="24"/>
          <w:szCs w:val="24"/>
          <w:lang w:val="lt-LT"/>
        </w:rPr>
        <w:t xml:space="preserve"> apšvietimo automatinis išjungiklis.</w:t>
      </w:r>
    </w:p>
    <w:p w14:paraId="359FA081" w14:textId="77777777" w:rsidR="00DB2ED3" w:rsidRPr="00BC7459" w:rsidRDefault="00DB2ED3" w:rsidP="00DB2ED3">
      <w:pPr>
        <w:pStyle w:val="ListParagraph"/>
        <w:numPr>
          <w:ilvl w:val="0"/>
          <w:numId w:val="8"/>
        </w:numPr>
        <w:tabs>
          <w:tab w:val="left" w:pos="709"/>
        </w:tabs>
        <w:spacing w:line="360" w:lineRule="auto"/>
        <w:jc w:val="both"/>
        <w:rPr>
          <w:sz w:val="24"/>
          <w:szCs w:val="24"/>
          <w:lang w:val="lt-LT"/>
        </w:rPr>
      </w:pPr>
      <w:r>
        <w:rPr>
          <w:sz w:val="24"/>
          <w:szCs w:val="24"/>
          <w:lang w:val="lt-LT"/>
        </w:rPr>
        <w:t>Temperatūros kontrolės įrenginio</w:t>
      </w:r>
      <w:r w:rsidRPr="008540A9">
        <w:rPr>
          <w:sz w:val="24"/>
          <w:szCs w:val="24"/>
          <w:lang w:val="lt-LT"/>
        </w:rPr>
        <w:t xml:space="preserve"> automatinis išjungiklis.</w:t>
      </w:r>
    </w:p>
    <w:p w14:paraId="47DD5153" w14:textId="77777777" w:rsidR="00DB2ED3" w:rsidRDefault="00DB2ED3" w:rsidP="00DB2ED3">
      <w:pPr>
        <w:tabs>
          <w:tab w:val="left" w:pos="709"/>
        </w:tabs>
        <w:spacing w:line="360" w:lineRule="auto"/>
      </w:pPr>
      <w:r>
        <w:t>8.3. Konteinerio išorėje, a</w:t>
      </w:r>
      <w:r w:rsidRPr="00A10B3E">
        <w:t>pa</w:t>
      </w:r>
      <w:r>
        <w:t>tinėje rėmo dalyje, kampuose</w:t>
      </w:r>
      <w:r w:rsidRPr="00A10B3E">
        <w:t xml:space="preserve"> turi būti išgręžtos sk</w:t>
      </w:r>
      <w:r>
        <w:t xml:space="preserve">ylutės įžeminimo terminalų ir  </w:t>
      </w:r>
      <w:r w:rsidRPr="00A10B3E">
        <w:t xml:space="preserve">strypų pajungimui. Konteinerio viduje </w:t>
      </w:r>
      <w:r>
        <w:t xml:space="preserve">į komplektaciją </w:t>
      </w:r>
      <w:r w:rsidRPr="00A10B3E">
        <w:t xml:space="preserve">turi būti įdėti </w:t>
      </w:r>
      <w:r>
        <w:t>1,5 m strypai 2 vnt.</w:t>
      </w:r>
      <w:r w:rsidRPr="00A10B3E">
        <w:t xml:space="preserve">, kurių pajungimas turi būti tiksliai aprašytas naudojimo instrukcijoje. Įžeminimo pajungimo taškai ant rėmo turi būti pažymėti aiškiai matomais </w:t>
      </w:r>
      <w:r>
        <w:t xml:space="preserve">skiriamaisiais </w:t>
      </w:r>
      <w:r w:rsidRPr="00A10B3E">
        <w:t>ž</w:t>
      </w:r>
      <w:r>
        <w:t>enklais</w:t>
      </w:r>
      <w:r w:rsidRPr="00A10B3E">
        <w:t>.</w:t>
      </w:r>
    </w:p>
    <w:p w14:paraId="1085BC8A" w14:textId="77777777" w:rsidR="00DB2ED3" w:rsidRDefault="00DB2ED3" w:rsidP="00DB2ED3">
      <w:pPr>
        <w:tabs>
          <w:tab w:val="left" w:pos="709"/>
        </w:tabs>
        <w:spacing w:line="360" w:lineRule="auto"/>
        <w:rPr>
          <w:b/>
        </w:rPr>
      </w:pPr>
    </w:p>
    <w:p w14:paraId="759EB65F" w14:textId="77777777" w:rsidR="00DB2ED3" w:rsidRPr="00B41CF0" w:rsidRDefault="00DB2ED3" w:rsidP="00DB2ED3">
      <w:pPr>
        <w:tabs>
          <w:tab w:val="left" w:pos="709"/>
        </w:tabs>
        <w:spacing w:line="360" w:lineRule="auto"/>
        <w:jc w:val="both"/>
        <w:rPr>
          <w:b/>
        </w:rPr>
      </w:pPr>
      <w:r>
        <w:rPr>
          <w:b/>
        </w:rPr>
        <w:t xml:space="preserve">9. </w:t>
      </w:r>
      <w:r w:rsidRPr="00B41CF0">
        <w:rPr>
          <w:b/>
        </w:rPr>
        <w:t>Konteinerio matmenys</w:t>
      </w:r>
      <w:r>
        <w:rPr>
          <w:b/>
        </w:rPr>
        <w:t>. Durys.</w:t>
      </w:r>
    </w:p>
    <w:p w14:paraId="64C75C36" w14:textId="77777777" w:rsidR="00DB2ED3" w:rsidRPr="00B41CF0" w:rsidRDefault="00DB2ED3" w:rsidP="00DB2ED3">
      <w:pPr>
        <w:tabs>
          <w:tab w:val="left" w:pos="709"/>
        </w:tabs>
        <w:spacing w:line="360" w:lineRule="auto"/>
        <w:jc w:val="both"/>
      </w:pPr>
      <w:r>
        <w:t xml:space="preserve">9.1. </w:t>
      </w:r>
      <w:r w:rsidRPr="00B41CF0">
        <w:t xml:space="preserve">Konteinerio išoriniai matmenys: </w:t>
      </w:r>
    </w:p>
    <w:p w14:paraId="4F296DA4" w14:textId="77777777" w:rsidR="00DB2ED3" w:rsidRPr="00B41CF0" w:rsidRDefault="00DB2ED3" w:rsidP="00DB2ED3">
      <w:pPr>
        <w:spacing w:line="360" w:lineRule="auto"/>
        <w:ind w:left="720"/>
        <w:jc w:val="both"/>
      </w:pPr>
      <w:r w:rsidRPr="00B41CF0">
        <w:tab/>
        <w:t>Ilgis, mm</w:t>
      </w:r>
      <w:r w:rsidRPr="00B41CF0">
        <w:tab/>
      </w:r>
      <w:r w:rsidRPr="00B41CF0">
        <w:tab/>
        <w:t>6058 (-6; +0)</w:t>
      </w:r>
    </w:p>
    <w:p w14:paraId="0360073F" w14:textId="77777777" w:rsidR="00DB2ED3" w:rsidRPr="00B41CF0" w:rsidRDefault="00DB2ED3" w:rsidP="00DB2ED3">
      <w:pPr>
        <w:spacing w:line="360" w:lineRule="auto"/>
        <w:ind w:left="720"/>
        <w:jc w:val="both"/>
      </w:pPr>
      <w:r w:rsidRPr="00B41CF0">
        <w:tab/>
        <w:t>Plotis, mm</w:t>
      </w:r>
      <w:r w:rsidRPr="00B41CF0">
        <w:tab/>
      </w:r>
      <w:r w:rsidRPr="00B41CF0">
        <w:tab/>
        <w:t>2438 (-5; +0)</w:t>
      </w:r>
    </w:p>
    <w:p w14:paraId="1602A720" w14:textId="77777777" w:rsidR="00DB2ED3" w:rsidRPr="00B41CF0" w:rsidRDefault="00DB2ED3" w:rsidP="00DB2ED3">
      <w:pPr>
        <w:spacing w:line="360" w:lineRule="auto"/>
        <w:ind w:left="720"/>
        <w:jc w:val="both"/>
      </w:pPr>
      <w:r w:rsidRPr="00B41CF0">
        <w:tab/>
        <w:t>Aukštis, mm</w:t>
      </w:r>
      <w:r w:rsidRPr="00B41CF0">
        <w:tab/>
      </w:r>
      <w:r w:rsidRPr="00B41CF0">
        <w:tab/>
        <w:t>2591 (-5; +0)</w:t>
      </w:r>
    </w:p>
    <w:p w14:paraId="7ED222AE" w14:textId="77777777" w:rsidR="00DB2ED3" w:rsidRDefault="00DB2ED3" w:rsidP="00DB2ED3">
      <w:pPr>
        <w:tabs>
          <w:tab w:val="left" w:pos="709"/>
        </w:tabs>
        <w:spacing w:line="360" w:lineRule="auto"/>
        <w:jc w:val="both"/>
      </w:pPr>
      <w:r>
        <w:t>9.2. Konteinerio vidiniai aukščio ir pločio matmenys</w:t>
      </w:r>
      <w:r w:rsidRPr="004917AC">
        <w:rPr>
          <w:b/>
        </w:rPr>
        <w:t xml:space="preserve"> </w:t>
      </w:r>
      <w:r w:rsidRPr="004917AC">
        <w:t xml:space="preserve">turi būti kaip įmanoma </w:t>
      </w:r>
      <w:r>
        <w:t>didesni, bet ne mažesni, nei nurodyti minimalūs reikalavimai standarte ISO 1496-2</w:t>
      </w:r>
      <w:r w:rsidRPr="008F402F">
        <w:t xml:space="preserve"> </w:t>
      </w:r>
      <w:r>
        <w:t>arba lygiavertis .</w:t>
      </w:r>
    </w:p>
    <w:p w14:paraId="5E8965EB" w14:textId="77777777" w:rsidR="00DB2ED3" w:rsidRDefault="00DB2ED3" w:rsidP="00DB2ED3">
      <w:pPr>
        <w:tabs>
          <w:tab w:val="left" w:pos="709"/>
        </w:tabs>
        <w:spacing w:line="360" w:lineRule="auto"/>
        <w:jc w:val="both"/>
      </w:pPr>
      <w:r>
        <w:t xml:space="preserve">9.3. </w:t>
      </w:r>
      <w:r w:rsidRPr="00814769">
        <w:t xml:space="preserve">Konteinerio viename gale turi būti įrengtos dviejų varčių </w:t>
      </w:r>
      <w:r>
        <w:t xml:space="preserve">rakinamos </w:t>
      </w:r>
      <w:r w:rsidRPr="00814769">
        <w:t>durys</w:t>
      </w:r>
      <w:r>
        <w:t xml:space="preserve">. Durų angos išmatavimai turi būti artimi konteinerio vidiniams aukščio ir pločio matmenims. </w:t>
      </w:r>
    </w:p>
    <w:p w14:paraId="5817DA30" w14:textId="77777777" w:rsidR="00DB2ED3" w:rsidRDefault="00DB2ED3" w:rsidP="00DB2ED3">
      <w:pPr>
        <w:tabs>
          <w:tab w:val="left" w:pos="709"/>
        </w:tabs>
        <w:spacing w:line="360" w:lineRule="auto"/>
        <w:contextualSpacing/>
        <w:jc w:val="both"/>
        <w:rPr>
          <w:b/>
        </w:rPr>
      </w:pPr>
      <w:r>
        <w:t>9.4</w:t>
      </w:r>
      <w:r w:rsidRPr="00B41CF0">
        <w:t>. Turi būt</w:t>
      </w:r>
      <w:r>
        <w:t>i pateikti konteinerio brėžiniai</w:t>
      </w:r>
      <w:r w:rsidRPr="00B41CF0">
        <w:t xml:space="preserve"> su nurodytais pagrindiniais ma</w:t>
      </w:r>
      <w:r>
        <w:t>tmenimis</w:t>
      </w:r>
      <w:r w:rsidRPr="00B41CF0">
        <w:t xml:space="preserve">. </w:t>
      </w:r>
    </w:p>
    <w:p w14:paraId="5844778A" w14:textId="77777777" w:rsidR="00DB2ED3" w:rsidRPr="001F620F" w:rsidRDefault="00DB2ED3" w:rsidP="00DB2ED3">
      <w:pPr>
        <w:tabs>
          <w:tab w:val="left" w:pos="709"/>
        </w:tabs>
        <w:spacing w:line="360" w:lineRule="auto"/>
      </w:pPr>
    </w:p>
    <w:p w14:paraId="55AACCDD" w14:textId="77777777" w:rsidR="00DB2ED3" w:rsidRPr="00B41CF0" w:rsidRDefault="00DB2ED3" w:rsidP="00DB2ED3">
      <w:pPr>
        <w:tabs>
          <w:tab w:val="left" w:pos="709"/>
        </w:tabs>
        <w:spacing w:line="360" w:lineRule="auto"/>
        <w:jc w:val="both"/>
        <w:rPr>
          <w:b/>
        </w:rPr>
      </w:pPr>
      <w:r>
        <w:rPr>
          <w:b/>
        </w:rPr>
        <w:t>10. K</w:t>
      </w:r>
      <w:r w:rsidRPr="00B41CF0">
        <w:rPr>
          <w:b/>
        </w:rPr>
        <w:t>onteinerio kėlimas, perkrovimas</w:t>
      </w:r>
      <w:r>
        <w:rPr>
          <w:b/>
        </w:rPr>
        <w:t>, transportavimas.</w:t>
      </w:r>
    </w:p>
    <w:p w14:paraId="14820B10" w14:textId="77777777" w:rsidR="00DB2ED3" w:rsidRPr="00B41CF0" w:rsidRDefault="00DB2ED3" w:rsidP="00DB2ED3">
      <w:pPr>
        <w:tabs>
          <w:tab w:val="left" w:pos="709"/>
        </w:tabs>
        <w:spacing w:line="360" w:lineRule="auto"/>
        <w:jc w:val="both"/>
      </w:pPr>
      <w:r>
        <w:t>10</w:t>
      </w:r>
      <w:r w:rsidRPr="00B41CF0">
        <w:t xml:space="preserve">.1. Konteinerio kėlimui ir saugiam fiksavimui turi būti sukonstruoti ir pritvirtinti kampiniai </w:t>
      </w:r>
      <w:proofErr w:type="spellStart"/>
      <w:r w:rsidRPr="00B41CF0">
        <w:t>fitingai</w:t>
      </w:r>
      <w:proofErr w:type="spellEnd"/>
      <w:r w:rsidRPr="00B41CF0">
        <w:t>,             atitinkantys standarto  ISO 1161</w:t>
      </w:r>
      <w:r>
        <w:t xml:space="preserve"> arba lygiavertis </w:t>
      </w:r>
      <w:r w:rsidRPr="00B41CF0">
        <w:t xml:space="preserve"> reikalavimus. </w:t>
      </w:r>
    </w:p>
    <w:p w14:paraId="5BEF10F2" w14:textId="77777777" w:rsidR="00DB2ED3" w:rsidRPr="00B41CF0" w:rsidRDefault="00DB2ED3" w:rsidP="00DB2ED3">
      <w:pPr>
        <w:tabs>
          <w:tab w:val="left" w:pos="709"/>
        </w:tabs>
        <w:spacing w:line="360" w:lineRule="auto"/>
        <w:jc w:val="both"/>
      </w:pPr>
      <w:r>
        <w:t>10</w:t>
      </w:r>
      <w:r w:rsidRPr="00B41CF0">
        <w:t xml:space="preserve">.2. Konteinerį turi būti galima saugiai </w:t>
      </w:r>
      <w:r>
        <w:t xml:space="preserve">kranu </w:t>
      </w:r>
      <w:r w:rsidRPr="00B41CF0">
        <w:t>pakelti, fiksuoti ir transportuoti standarte ISO 3874</w:t>
      </w:r>
      <w:r>
        <w:t xml:space="preserve"> </w:t>
      </w:r>
      <w:r w:rsidRPr="008F402F">
        <w:t xml:space="preserve">arba lygiavertis  </w:t>
      </w:r>
      <w:r w:rsidRPr="00B41CF0">
        <w:t xml:space="preserve"> aprašytais metodais.</w:t>
      </w:r>
    </w:p>
    <w:p w14:paraId="7D69ED3A" w14:textId="77777777" w:rsidR="00DB2ED3" w:rsidRPr="00B41CF0" w:rsidRDefault="00DB2ED3" w:rsidP="00DB2ED3">
      <w:pPr>
        <w:tabs>
          <w:tab w:val="left" w:pos="709"/>
        </w:tabs>
        <w:spacing w:line="360" w:lineRule="auto"/>
        <w:jc w:val="both"/>
      </w:pPr>
      <w:r>
        <w:t>10</w:t>
      </w:r>
      <w:r w:rsidRPr="00B41CF0">
        <w:t>.3. Konteinerio rėmo apatinėje dalyje angų išmatavimai krovininio keltuvo šakėms tu</w:t>
      </w:r>
      <w:r>
        <w:t>ri atitikti standarto ISO 1496-2</w:t>
      </w:r>
      <w:r w:rsidRPr="00B41CF0">
        <w:t xml:space="preserve"> reikalavimus. Pakrautą arba tuščią konteinerį turi būti galima pakelti nuo žemės pagrindo krovininiu šakiniu krautuvu.</w:t>
      </w:r>
    </w:p>
    <w:p w14:paraId="63BEB7B0" w14:textId="77777777" w:rsidR="00DB2ED3" w:rsidRPr="00B41CF0" w:rsidRDefault="00DB2ED3" w:rsidP="00DB2ED3">
      <w:pPr>
        <w:tabs>
          <w:tab w:val="left" w:pos="0"/>
          <w:tab w:val="left" w:pos="851"/>
        </w:tabs>
        <w:spacing w:line="360" w:lineRule="auto"/>
        <w:jc w:val="both"/>
      </w:pPr>
      <w:r>
        <w:lastRenderedPageBreak/>
        <w:t>10</w:t>
      </w:r>
      <w:r w:rsidRPr="00D2026F">
        <w:t>.4.</w:t>
      </w:r>
      <w:r>
        <w:rPr>
          <w:b/>
        </w:rPr>
        <w:t xml:space="preserve"> </w:t>
      </w:r>
      <w:r w:rsidRPr="00B41CF0">
        <w:t>Konteineris turi būti sukonstruotas taip, kad transportuojant ne</w:t>
      </w:r>
      <w:r>
        <w:t>i viena dalis neišsikištų  iš  9</w:t>
      </w:r>
      <w:r w:rsidRPr="00B41CF0">
        <w:t>.1. punkte apibrėžtų standartinių konteinerio išorinių matmenų. Pilnai pakrautą konteinerį turi būti galima gabenti šiomis transporto priemonėmis:</w:t>
      </w:r>
    </w:p>
    <w:p w14:paraId="2699D140" w14:textId="77777777" w:rsidR="00DB2ED3" w:rsidRPr="00B41CF0" w:rsidRDefault="00DB2ED3" w:rsidP="00DB2ED3">
      <w:pPr>
        <w:numPr>
          <w:ilvl w:val="0"/>
          <w:numId w:val="2"/>
        </w:numPr>
        <w:spacing w:line="360" w:lineRule="auto"/>
        <w:contextualSpacing/>
        <w:jc w:val="both"/>
      </w:pPr>
      <w:r w:rsidRPr="00B41CF0">
        <w:t xml:space="preserve">standartinius ISO konteinerius gabenančiais jūrų laivais; </w:t>
      </w:r>
    </w:p>
    <w:p w14:paraId="75FD56D1" w14:textId="77777777" w:rsidR="00DB2ED3" w:rsidRPr="00B41CF0" w:rsidRDefault="00DB2ED3" w:rsidP="00DB2ED3">
      <w:pPr>
        <w:numPr>
          <w:ilvl w:val="0"/>
          <w:numId w:val="2"/>
        </w:numPr>
        <w:spacing w:line="360" w:lineRule="auto"/>
        <w:contextualSpacing/>
        <w:jc w:val="both"/>
      </w:pPr>
      <w:r w:rsidRPr="00B41CF0">
        <w:t>traukiniais ant pritaikytų platformų standartiniams ISO konteineriams vežti;</w:t>
      </w:r>
    </w:p>
    <w:p w14:paraId="12F89693" w14:textId="77777777" w:rsidR="00DB2ED3" w:rsidRPr="00B41CF0" w:rsidRDefault="00DB2ED3" w:rsidP="00DB2ED3">
      <w:pPr>
        <w:numPr>
          <w:ilvl w:val="0"/>
          <w:numId w:val="2"/>
        </w:numPr>
        <w:spacing w:line="360" w:lineRule="auto"/>
        <w:contextualSpacing/>
        <w:jc w:val="both"/>
      </w:pPr>
      <w:r w:rsidRPr="00B41CF0">
        <w:t>civilinės paskirties sunkvežimiais, pritaikytais gabenti standartinius ISO konteinerius;</w:t>
      </w:r>
    </w:p>
    <w:p w14:paraId="65B5489C" w14:textId="77777777" w:rsidR="00DB2ED3" w:rsidRDefault="00DB2ED3" w:rsidP="00DB2ED3">
      <w:pPr>
        <w:numPr>
          <w:ilvl w:val="0"/>
          <w:numId w:val="2"/>
        </w:numPr>
        <w:spacing w:line="360" w:lineRule="auto"/>
        <w:ind w:left="1797" w:hanging="357"/>
        <w:contextualSpacing/>
      </w:pPr>
      <w:r w:rsidRPr="00B41CF0">
        <w:t>krovininiu a</w:t>
      </w:r>
      <w:r>
        <w:t>utomobiliu ( markė SISU E13TP )</w:t>
      </w:r>
      <w:r w:rsidRPr="00B41CF0">
        <w:t xml:space="preserve">  ant konteineriams vežti pritaikytos galinės platformos</w:t>
      </w:r>
      <w:r>
        <w:t xml:space="preserve"> </w:t>
      </w:r>
      <w:r w:rsidRPr="00B41CF0">
        <w:t xml:space="preserve">su </w:t>
      </w:r>
      <w:r>
        <w:t xml:space="preserve">specialiu konteinerio </w:t>
      </w:r>
      <w:r w:rsidRPr="00B41CF0">
        <w:t>fiksavimo</w:t>
      </w:r>
      <w:r>
        <w:t xml:space="preserve"> adapteriu</w:t>
      </w:r>
      <w:r w:rsidRPr="00B41CF0">
        <w:t xml:space="preserve"> </w:t>
      </w:r>
      <w:r>
        <w:t xml:space="preserve">– kėlimo </w:t>
      </w:r>
      <w:r w:rsidRPr="00B41CF0">
        <w:t>sistema CHU (</w:t>
      </w:r>
      <w:proofErr w:type="spellStart"/>
      <w:r w:rsidRPr="00B41CF0">
        <w:t>Container</w:t>
      </w:r>
      <w:proofErr w:type="spellEnd"/>
      <w:r w:rsidRPr="00B41CF0">
        <w:t xml:space="preserve"> </w:t>
      </w:r>
      <w:proofErr w:type="spellStart"/>
      <w:r w:rsidRPr="00B41CF0">
        <w:t>Handling</w:t>
      </w:r>
      <w:proofErr w:type="spellEnd"/>
      <w:r w:rsidRPr="00B41CF0">
        <w:t xml:space="preserve"> </w:t>
      </w:r>
      <w:proofErr w:type="spellStart"/>
      <w:r w:rsidRPr="00B41CF0">
        <w:t>Unit</w:t>
      </w:r>
      <w:proofErr w:type="spellEnd"/>
      <w:r w:rsidRPr="00B41CF0">
        <w:t xml:space="preserve">). </w:t>
      </w:r>
    </w:p>
    <w:p w14:paraId="76AF8640" w14:textId="77777777" w:rsidR="00DB2ED3" w:rsidRPr="00B41CF0" w:rsidRDefault="00DB2ED3" w:rsidP="00DB2ED3">
      <w:pPr>
        <w:spacing w:line="360" w:lineRule="auto"/>
        <w:contextualSpacing/>
      </w:pPr>
    </w:p>
    <w:p w14:paraId="46BE2F93" w14:textId="77777777" w:rsidR="00DB2ED3" w:rsidRPr="00B41CF0" w:rsidRDefault="00DB2ED3" w:rsidP="00DB2ED3">
      <w:pPr>
        <w:spacing w:line="360" w:lineRule="auto"/>
        <w:jc w:val="both"/>
      </w:pPr>
      <w:r>
        <w:rPr>
          <w:b/>
        </w:rPr>
        <w:t xml:space="preserve">11. </w:t>
      </w:r>
      <w:r w:rsidRPr="00B41CF0">
        <w:rPr>
          <w:b/>
        </w:rPr>
        <w:t xml:space="preserve">Ženklinimas. </w:t>
      </w:r>
      <w:r w:rsidRPr="00B41CF0">
        <w:t>Konteinerio identifikavimo žymėjimas ir ženklinimas turi būti atliktas pagal standa</w:t>
      </w:r>
      <w:r>
        <w:t>rto ISO 6346-1995  reikalavimus</w:t>
      </w:r>
      <w:r w:rsidRPr="00B41CF0">
        <w:t>:</w:t>
      </w:r>
    </w:p>
    <w:p w14:paraId="0933EAA7" w14:textId="77777777" w:rsidR="00DB2ED3" w:rsidRPr="00B41CF0" w:rsidRDefault="00DB2ED3" w:rsidP="00DB2ED3">
      <w:pPr>
        <w:spacing w:line="360" w:lineRule="auto"/>
        <w:jc w:val="both"/>
      </w:pPr>
      <w:r>
        <w:t>11</w:t>
      </w:r>
      <w:r w:rsidRPr="00B41CF0">
        <w:t xml:space="preserve">.1. Identifikacinis numeris (BIC kodas (LTUU) + 6 skaitmenų serijinis numeris + 1 patikrinimo  </w:t>
      </w:r>
      <w:r>
        <w:t xml:space="preserve">     skaitmuo). K</w:t>
      </w:r>
      <w:r w:rsidRPr="00B41CF0">
        <w:t xml:space="preserve">iekvieno konteinerio  identifikacinis numeris </w:t>
      </w:r>
      <w:r>
        <w:t xml:space="preserve">ir savininko pavadinimas </w:t>
      </w:r>
      <w:r w:rsidRPr="00B41CF0">
        <w:t>tiekėjui bus pateiktas po sutarties pasirašymo;</w:t>
      </w:r>
    </w:p>
    <w:p w14:paraId="27BDD0C0" w14:textId="77777777" w:rsidR="00DB2ED3" w:rsidRPr="00B41CF0" w:rsidRDefault="00DB2ED3" w:rsidP="00DB2ED3">
      <w:pPr>
        <w:spacing w:line="360" w:lineRule="auto"/>
        <w:jc w:val="both"/>
      </w:pPr>
      <w:r>
        <w:t>11.2</w:t>
      </w:r>
      <w:r w:rsidRPr="00B41CF0">
        <w:t>. Išmatavimų ir konteinerio tipo kodas;</w:t>
      </w:r>
    </w:p>
    <w:p w14:paraId="37FE258D" w14:textId="77777777" w:rsidR="00DB2ED3" w:rsidRPr="00B41CF0" w:rsidRDefault="00DB2ED3" w:rsidP="00DB2ED3">
      <w:pPr>
        <w:spacing w:line="360" w:lineRule="auto"/>
        <w:jc w:val="both"/>
      </w:pPr>
      <w:r>
        <w:t>11.3</w:t>
      </w:r>
      <w:r w:rsidRPr="00B41CF0">
        <w:t xml:space="preserve">. Operacinės charakteristikos ( maksimalus </w:t>
      </w:r>
      <w:proofErr w:type="spellStart"/>
      <w:r w:rsidRPr="00B41CF0">
        <w:t>bruto</w:t>
      </w:r>
      <w:proofErr w:type="spellEnd"/>
      <w:r w:rsidRPr="00B41CF0">
        <w:t xml:space="preserve"> svoris, maksimalus </w:t>
      </w:r>
      <w:proofErr w:type="spellStart"/>
      <w:r w:rsidRPr="00B41CF0">
        <w:t>neto</w:t>
      </w:r>
      <w:proofErr w:type="spellEnd"/>
      <w:r w:rsidRPr="00B41CF0">
        <w:t xml:space="preserve"> svoris, tuščio konteinerio svoris ir tūris</w:t>
      </w:r>
      <w:r>
        <w:t>), konteinerio gamintojas</w:t>
      </w:r>
      <w:r w:rsidRPr="00B41CF0">
        <w:t>;</w:t>
      </w:r>
    </w:p>
    <w:p w14:paraId="2BF356DC" w14:textId="77777777" w:rsidR="00DB2ED3" w:rsidRDefault="00DB2ED3" w:rsidP="00DB2ED3">
      <w:pPr>
        <w:spacing w:line="360" w:lineRule="auto"/>
        <w:jc w:val="both"/>
      </w:pPr>
      <w:r>
        <w:t>11.4</w:t>
      </w:r>
      <w:r w:rsidRPr="00B41CF0">
        <w:t>. Kniedėmis turi būti pritvirtinta CSC lentelė, patvirtinanti konteinerio atitikimą 1972 m. Muitinės konvencijos dėl konteinerių ir Tarptautinės konvencijos dėl saugių konteinerių reikalavimus.</w:t>
      </w:r>
      <w:r>
        <w:t xml:space="preserve"> Lentelėje be kitų privalomų duomenų turi būti įrašytas gamintojo pavadinimas ir savininko pavadinimas.</w:t>
      </w:r>
    </w:p>
    <w:p w14:paraId="3157F816" w14:textId="77777777" w:rsidR="00DB2ED3" w:rsidRPr="00B41CF0" w:rsidRDefault="00DB2ED3" w:rsidP="00DB2ED3">
      <w:pPr>
        <w:tabs>
          <w:tab w:val="left" w:pos="709"/>
        </w:tabs>
        <w:spacing w:line="360" w:lineRule="auto"/>
        <w:ind w:left="360"/>
        <w:contextualSpacing/>
        <w:jc w:val="both"/>
      </w:pPr>
    </w:p>
    <w:p w14:paraId="16D52662" w14:textId="77777777" w:rsidR="00DB2ED3" w:rsidRPr="00B41CF0" w:rsidRDefault="00DB2ED3" w:rsidP="00DB2ED3">
      <w:pPr>
        <w:tabs>
          <w:tab w:val="left" w:pos="709"/>
        </w:tabs>
        <w:spacing w:line="360" w:lineRule="auto"/>
        <w:contextualSpacing/>
        <w:jc w:val="both"/>
        <w:rPr>
          <w:b/>
        </w:rPr>
      </w:pPr>
      <w:r>
        <w:rPr>
          <w:b/>
        </w:rPr>
        <w:t>12</w:t>
      </w:r>
      <w:r w:rsidRPr="00B41CF0">
        <w:rPr>
          <w:b/>
        </w:rPr>
        <w:t>. Apmokymas. Techninė eksploatacinė priežiūra.</w:t>
      </w:r>
    </w:p>
    <w:p w14:paraId="0A2E2E89" w14:textId="77777777" w:rsidR="00DB2ED3" w:rsidRPr="00B41CF0" w:rsidRDefault="00DB2ED3" w:rsidP="00DB2ED3">
      <w:pPr>
        <w:tabs>
          <w:tab w:val="left" w:pos="709"/>
        </w:tabs>
        <w:spacing w:line="360" w:lineRule="auto"/>
        <w:contextualSpacing/>
        <w:jc w:val="both"/>
        <w:rPr>
          <w:b/>
        </w:rPr>
      </w:pPr>
      <w:r>
        <w:t>12</w:t>
      </w:r>
      <w:r w:rsidRPr="00B41CF0">
        <w:t>.1. Tiekėjas turi paruošti ir pateikti konteinerio naudojimo instrukciją</w:t>
      </w:r>
      <w:r>
        <w:t xml:space="preserve">. Dokumentas turi būti lietuvių, anglų </w:t>
      </w:r>
      <w:r w:rsidRPr="00B41CF0">
        <w:t>kalba ir pateiktas ant spausdinto popieriaus (susegtas) ir elektroniniu būdu (PDF skaitmeninis formatas).</w:t>
      </w:r>
      <w:r>
        <w:rPr>
          <w:b/>
        </w:rPr>
        <w:t xml:space="preserve"> </w:t>
      </w:r>
    </w:p>
    <w:p w14:paraId="28BBE256" w14:textId="77777777" w:rsidR="00DB2ED3" w:rsidRPr="00B41CF0" w:rsidRDefault="00DB2ED3" w:rsidP="00DB2ED3">
      <w:pPr>
        <w:tabs>
          <w:tab w:val="left" w:pos="709"/>
        </w:tabs>
        <w:spacing w:line="360" w:lineRule="auto"/>
        <w:contextualSpacing/>
        <w:jc w:val="both"/>
      </w:pPr>
      <w:r>
        <w:t>12</w:t>
      </w:r>
      <w:r w:rsidRPr="00B41CF0">
        <w:t>.2. Naudojimo instrukcijoje turi būti aprašyta ir vizualiai (su nuotraukomis) paaiškinta, kaip reikia teisingai eksploatuoti ir prižiūrėti k</w:t>
      </w:r>
      <w:r>
        <w:t>onteinerį</w:t>
      </w:r>
      <w:r w:rsidRPr="00B41CF0">
        <w:t>. Instrukcijos formatas, turinys ir išdėstymas yra laisvai pasirinktinas, bet būtinai turi būti pateiktas aprašymas šiomis temomis:</w:t>
      </w:r>
    </w:p>
    <w:p w14:paraId="4AE6C94B" w14:textId="77777777" w:rsidR="00DB2ED3" w:rsidRPr="00B41CF0" w:rsidRDefault="00DB2ED3" w:rsidP="00DB2ED3">
      <w:pPr>
        <w:numPr>
          <w:ilvl w:val="0"/>
          <w:numId w:val="6"/>
        </w:numPr>
        <w:spacing w:before="120" w:after="120"/>
        <w:jc w:val="both"/>
      </w:pPr>
      <w:r w:rsidRPr="00B41CF0">
        <w:t>Informacija dėl leistinų svorių keliant ir transportuojant konteinerius;</w:t>
      </w:r>
    </w:p>
    <w:p w14:paraId="12C52A1A" w14:textId="77777777" w:rsidR="00DB2ED3" w:rsidRDefault="00DB2ED3" w:rsidP="00DB2ED3">
      <w:pPr>
        <w:numPr>
          <w:ilvl w:val="0"/>
          <w:numId w:val="6"/>
        </w:numPr>
        <w:spacing w:before="120" w:after="120"/>
        <w:jc w:val="both"/>
      </w:pPr>
      <w:r w:rsidRPr="00B41CF0">
        <w:t>Konteinerio kėlimo būdų aprašymas ( šakiniu keltuvu ir kranu );</w:t>
      </w:r>
    </w:p>
    <w:p w14:paraId="30ECD17B" w14:textId="77777777" w:rsidR="00DB2ED3" w:rsidRPr="00B41CF0" w:rsidRDefault="00DB2ED3" w:rsidP="00DB2ED3">
      <w:pPr>
        <w:numPr>
          <w:ilvl w:val="0"/>
          <w:numId w:val="6"/>
        </w:numPr>
        <w:spacing w:before="120" w:after="120"/>
        <w:jc w:val="both"/>
      </w:pPr>
      <w:r>
        <w:t>El. įrenginių naudojimo instrukcija,</w:t>
      </w:r>
      <w:r w:rsidRPr="00587480">
        <w:t xml:space="preserve"> </w:t>
      </w:r>
      <w:r>
        <w:t>elektros instaliacijų schemos;</w:t>
      </w:r>
    </w:p>
    <w:p w14:paraId="082D31B4" w14:textId="77777777" w:rsidR="00DB2ED3" w:rsidRPr="00B41CF0" w:rsidRDefault="00DB2ED3" w:rsidP="00DB2ED3">
      <w:pPr>
        <w:numPr>
          <w:ilvl w:val="0"/>
          <w:numId w:val="6"/>
        </w:numPr>
        <w:spacing w:before="120" w:after="120"/>
        <w:jc w:val="both"/>
      </w:pPr>
      <w:r w:rsidRPr="00B41CF0">
        <w:t>Grindų dangos leistinos apkrovos</w:t>
      </w:r>
      <w:r>
        <w:t>, palečių tvirtinimo diržais vizuali instrukcija</w:t>
      </w:r>
      <w:r w:rsidRPr="00B41CF0">
        <w:t>;</w:t>
      </w:r>
    </w:p>
    <w:p w14:paraId="48D88DF2" w14:textId="77777777" w:rsidR="00DB2ED3" w:rsidRPr="00B41CF0" w:rsidRDefault="00DB2ED3" w:rsidP="00DB2ED3">
      <w:pPr>
        <w:numPr>
          <w:ilvl w:val="0"/>
          <w:numId w:val="6"/>
        </w:numPr>
        <w:spacing w:before="120" w:after="120"/>
        <w:jc w:val="both"/>
      </w:pPr>
      <w:r w:rsidRPr="00B41CF0">
        <w:t>Konteinerio prevencinės techninės priežiūros</w:t>
      </w:r>
      <w:r>
        <w:t>, valymo</w:t>
      </w:r>
      <w:r w:rsidRPr="00B41CF0">
        <w:t xml:space="preserve"> ir </w:t>
      </w:r>
      <w:r>
        <w:t>remonto darbai</w:t>
      </w:r>
      <w:r w:rsidRPr="00B41CF0">
        <w:t>;</w:t>
      </w:r>
    </w:p>
    <w:p w14:paraId="36CA68A9" w14:textId="77777777" w:rsidR="00DB2ED3" w:rsidRPr="00B41CF0" w:rsidRDefault="00DB2ED3" w:rsidP="00DB2ED3">
      <w:pPr>
        <w:numPr>
          <w:ilvl w:val="0"/>
          <w:numId w:val="6"/>
        </w:numPr>
        <w:spacing w:before="120" w:after="120"/>
        <w:jc w:val="both"/>
      </w:pPr>
      <w:r>
        <w:lastRenderedPageBreak/>
        <w:t>Konteinerio brėžiniai su matmenimis</w:t>
      </w:r>
      <w:r w:rsidRPr="00B41CF0">
        <w:t>;</w:t>
      </w:r>
    </w:p>
    <w:p w14:paraId="0E1DFCE1" w14:textId="77777777" w:rsidR="00DB2ED3" w:rsidRDefault="00DB2ED3" w:rsidP="00DB2ED3">
      <w:pPr>
        <w:numPr>
          <w:ilvl w:val="0"/>
          <w:numId w:val="6"/>
        </w:numPr>
        <w:spacing w:before="120" w:after="120"/>
        <w:jc w:val="both"/>
      </w:pPr>
      <w:r w:rsidRPr="00B41CF0">
        <w:t>Garantijos aprašymas (kiek laiko galioja ir kokiems gamykliniams defektams ji taikoma).</w:t>
      </w:r>
    </w:p>
    <w:p w14:paraId="2F7B0347" w14:textId="77777777" w:rsidR="00DB2ED3" w:rsidRPr="00B41CF0" w:rsidRDefault="00DB2ED3" w:rsidP="00DB2ED3">
      <w:pPr>
        <w:numPr>
          <w:ilvl w:val="0"/>
          <w:numId w:val="6"/>
        </w:numPr>
        <w:spacing w:before="120" w:after="120"/>
        <w:jc w:val="both"/>
      </w:pPr>
      <w:r>
        <w:t>Kita svarbi tokio tipo konteineriui informacija.</w:t>
      </w:r>
    </w:p>
    <w:p w14:paraId="1D3995D5" w14:textId="77777777" w:rsidR="00DB2ED3" w:rsidRPr="00B41CF0" w:rsidRDefault="00DB2ED3" w:rsidP="00DB2ED3">
      <w:pPr>
        <w:spacing w:before="120" w:after="120"/>
        <w:ind w:left="720"/>
        <w:jc w:val="both"/>
        <w:rPr>
          <w:sz w:val="22"/>
          <w:szCs w:val="22"/>
        </w:rPr>
      </w:pPr>
    </w:p>
    <w:p w14:paraId="4535DA74" w14:textId="77777777" w:rsidR="00DB2ED3" w:rsidRPr="00B41CF0" w:rsidRDefault="00DB2ED3" w:rsidP="00DB2ED3">
      <w:pPr>
        <w:tabs>
          <w:tab w:val="left" w:pos="709"/>
        </w:tabs>
        <w:spacing w:line="360" w:lineRule="auto"/>
        <w:jc w:val="both"/>
      </w:pPr>
      <w:r>
        <w:t>12</w:t>
      </w:r>
      <w:r w:rsidRPr="00B41CF0">
        <w:t xml:space="preserve">.3. Konteineris turi būti pardavėjo lėšomis pristatytas ir iškrautas sutartyje nurodytoje pirkėjo vietovėje. </w:t>
      </w:r>
    </w:p>
    <w:p w14:paraId="3E0A7852" w14:textId="77777777" w:rsidR="00DB2ED3" w:rsidRPr="00B41CF0" w:rsidRDefault="00DB2ED3" w:rsidP="00DB2ED3">
      <w:pPr>
        <w:tabs>
          <w:tab w:val="left" w:pos="709"/>
        </w:tabs>
        <w:spacing w:line="360" w:lineRule="auto"/>
        <w:jc w:val="both"/>
      </w:pPr>
      <w:r>
        <w:t xml:space="preserve">12.4. Tiekėjas </w:t>
      </w:r>
      <w:r w:rsidRPr="00B41CF0">
        <w:t xml:space="preserve">turi apmokyti </w:t>
      </w:r>
      <w:r>
        <w:t xml:space="preserve">ne mažiau kaip 15 asmenų </w:t>
      </w:r>
      <w:r w:rsidRPr="00B41CF0">
        <w:t xml:space="preserve">personalą, kaip reikia </w:t>
      </w:r>
      <w:r>
        <w:t xml:space="preserve">paruoši, pajungti ir </w:t>
      </w:r>
      <w:r w:rsidRPr="00B41CF0">
        <w:t>taisyklingai eksploatuoti konteinerį. Apmokymai turi būti atlikti</w:t>
      </w:r>
      <w:r>
        <w:t xml:space="preserve"> prekių pristatymo teritorijoje. </w:t>
      </w:r>
      <w:r w:rsidRPr="00921B23">
        <w:t>Apmokym</w:t>
      </w:r>
      <w:r>
        <w:t>as turi būti organizuojamas konteinerio priėmimo metu arba</w:t>
      </w:r>
      <w:r w:rsidRPr="00921B23">
        <w:t xml:space="preserve"> ne vėliau kaip per dvi savaites nuo konteinerio pristatymo datos pirkėjui.</w:t>
      </w:r>
    </w:p>
    <w:p w14:paraId="32B6B602" w14:textId="77777777" w:rsidR="00DB2ED3" w:rsidRPr="00B41CF0" w:rsidRDefault="00DB2ED3" w:rsidP="00DB2ED3">
      <w:pPr>
        <w:tabs>
          <w:tab w:val="left" w:pos="709"/>
        </w:tabs>
        <w:spacing w:line="360" w:lineRule="auto"/>
        <w:jc w:val="both"/>
      </w:pPr>
    </w:p>
    <w:p w14:paraId="26714ADD" w14:textId="77777777" w:rsidR="00DB2ED3" w:rsidRPr="00B41CF0" w:rsidRDefault="00DB2ED3" w:rsidP="00DB2ED3">
      <w:pPr>
        <w:tabs>
          <w:tab w:val="left" w:pos="709"/>
        </w:tabs>
        <w:spacing w:line="360" w:lineRule="auto"/>
        <w:jc w:val="both"/>
        <w:rPr>
          <w:b/>
        </w:rPr>
      </w:pPr>
      <w:r>
        <w:rPr>
          <w:b/>
        </w:rPr>
        <w:t>13</w:t>
      </w:r>
      <w:r w:rsidRPr="00B41CF0">
        <w:rPr>
          <w:b/>
        </w:rPr>
        <w:t>. Garantija.</w:t>
      </w:r>
    </w:p>
    <w:p w14:paraId="6351B57B" w14:textId="77777777" w:rsidR="00DB2ED3" w:rsidRPr="00B41CF0" w:rsidRDefault="00DB2ED3" w:rsidP="00DB2ED3">
      <w:pPr>
        <w:tabs>
          <w:tab w:val="left" w:pos="709"/>
        </w:tabs>
        <w:spacing w:line="360" w:lineRule="auto"/>
        <w:jc w:val="both"/>
      </w:pPr>
      <w:r>
        <w:t>13</w:t>
      </w:r>
      <w:r w:rsidRPr="00B41CF0">
        <w:t>.1.</w:t>
      </w:r>
      <w:r w:rsidRPr="00B41CF0">
        <w:tab/>
        <w:t xml:space="preserve">Konteinerio karkaso konstrukcijos garantinis periodas ne mažiau kaip 15 metų nuo perdavimo – priėmimo akto pasirašymo datos. </w:t>
      </w:r>
    </w:p>
    <w:p w14:paraId="50AC2E89" w14:textId="77777777" w:rsidR="00DB2ED3" w:rsidRPr="00B41CF0" w:rsidRDefault="00DB2ED3" w:rsidP="00DB2ED3">
      <w:pPr>
        <w:tabs>
          <w:tab w:val="left" w:pos="709"/>
        </w:tabs>
        <w:spacing w:line="360" w:lineRule="auto"/>
        <w:jc w:val="both"/>
      </w:pPr>
      <w:r>
        <w:t>13</w:t>
      </w:r>
      <w:r w:rsidRPr="00B41CF0">
        <w:t>.2.</w:t>
      </w:r>
      <w:r w:rsidRPr="00B41CF0">
        <w:tab/>
        <w:t>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 ir pasireiškia ant daugiau kaip 10 % konteinerio metalinio paviršiaus ploto. Garantija įsigalioja po priėmimo - perdavimo akto pasirašymo datos.</w:t>
      </w:r>
    </w:p>
    <w:p w14:paraId="78822B76" w14:textId="77777777" w:rsidR="00DB2ED3" w:rsidRDefault="00DB2ED3" w:rsidP="00DB2ED3">
      <w:pPr>
        <w:tabs>
          <w:tab w:val="left" w:pos="709"/>
        </w:tabs>
        <w:spacing w:line="360" w:lineRule="auto"/>
        <w:jc w:val="both"/>
      </w:pPr>
      <w:r>
        <w:t>13</w:t>
      </w:r>
      <w:r w:rsidRPr="00B41CF0">
        <w:t>.3. Jeigu garantiniu laikotarpiu surūdijimo lygis pasiekia ir virši</w:t>
      </w:r>
      <w:r>
        <w:t>ja Ri3 laipsnį, kaip aprašyta 13</w:t>
      </w:r>
      <w:r w:rsidRPr="00B41CF0">
        <w:t>.2. punkte, tai tiekėjas turi atlikti patikrinimą, pateikti išvadas dėl surūdijimo priežasties ir savo sąskaita pašalinti visus trūkumus, jei tai sukėlė nekokybiški dažai, nekokybiškai atlikti darbai ar netinkamai parinkta dažymo technologija.</w:t>
      </w:r>
    </w:p>
    <w:p w14:paraId="34CA4B13" w14:textId="77777777" w:rsidR="00DB2ED3" w:rsidRPr="00B41CF0" w:rsidRDefault="00DB2ED3" w:rsidP="00DB2ED3">
      <w:pPr>
        <w:tabs>
          <w:tab w:val="left" w:pos="709"/>
        </w:tabs>
        <w:spacing w:line="360" w:lineRule="auto"/>
        <w:jc w:val="both"/>
      </w:pPr>
      <w:r>
        <w:t xml:space="preserve">13.4. Temperatūros ir drėgmės kontrolės įrenginiui </w:t>
      </w:r>
      <w:r w:rsidRPr="00AB70C5">
        <w:t>turi būti suteikta ne trumpesnė nei 3 metų gamyklinė garantija  nuo perdavimo – priėmimo akto pasirašymo datos.</w:t>
      </w:r>
    </w:p>
    <w:p w14:paraId="4FAEDF75" w14:textId="77777777" w:rsidR="00DB2ED3" w:rsidRPr="00B41CF0" w:rsidRDefault="00DB2ED3" w:rsidP="00DB2ED3">
      <w:pPr>
        <w:tabs>
          <w:tab w:val="left" w:pos="709"/>
        </w:tabs>
        <w:spacing w:line="360" w:lineRule="auto"/>
        <w:jc w:val="both"/>
      </w:pPr>
      <w:r>
        <w:t>13.5</w:t>
      </w:r>
      <w:r w:rsidRPr="00B41CF0">
        <w:t xml:space="preserve">. Ženklinimo lipdukai. </w:t>
      </w:r>
      <w:r>
        <w:t>Jei k</w:t>
      </w:r>
      <w:r w:rsidRPr="00B41CF0">
        <w:t>onteinerio žymėjimui</w:t>
      </w:r>
      <w:r>
        <w:t xml:space="preserve"> panaudoti lipdukai, tai jiems</w:t>
      </w:r>
      <w:r w:rsidRPr="00B41CF0">
        <w:t xml:space="preserve"> turi būti suteikta ne mažiau ka</w:t>
      </w:r>
      <w:r>
        <w:t xml:space="preserve">ip 7 metų garantija nuo </w:t>
      </w:r>
      <w:r w:rsidRPr="00B41CF0">
        <w:t>spalvos išblukimo, nuo atsilupimo, sutrūkinėjimo, oro pūslelių atsiradimo ir pakilimo. Visus defektus tiekėjas privalo pašalinti pakeisdamas naujais lipdukais. Garantija įsigalioja po priėmimo - perdavimo akto pasirašymo datos.</w:t>
      </w:r>
    </w:p>
    <w:p w14:paraId="02BF7741" w14:textId="77777777" w:rsidR="00DB2ED3" w:rsidRDefault="00DB2ED3" w:rsidP="00DB2ED3">
      <w:pPr>
        <w:tabs>
          <w:tab w:val="left" w:pos="709"/>
        </w:tabs>
        <w:spacing w:line="360" w:lineRule="auto"/>
        <w:jc w:val="both"/>
      </w:pPr>
      <w:r>
        <w:t>13.6</w:t>
      </w:r>
      <w:r w:rsidRPr="00B41CF0">
        <w:t>.</w:t>
      </w:r>
      <w:r w:rsidRPr="00B41CF0">
        <w:tab/>
        <w:t xml:space="preserve">Garantinio termino metu šalinant defektus visi remonto darbai, pakeistos detalės ar panaudotos medžiagos turi būti apmokėtos tiekėjo sąskaita. Su remontu visas susijusias transportavimo ir kurjerio siuntimo išlaidas turi kompensuoti tiekėjas. </w:t>
      </w:r>
    </w:p>
    <w:p w14:paraId="3215C062" w14:textId="77777777" w:rsidR="00047F11" w:rsidRDefault="00047F11" w:rsidP="00047F11">
      <w:pPr>
        <w:pStyle w:val="BodyTextIndent"/>
        <w:tabs>
          <w:tab w:val="left" w:pos="567"/>
        </w:tabs>
        <w:ind w:left="0"/>
        <w:jc w:val="left"/>
      </w:pPr>
    </w:p>
    <w:p w14:paraId="49D07EF2" w14:textId="2F53CD91" w:rsidR="00C801A2" w:rsidRPr="00814769" w:rsidRDefault="00047F11" w:rsidP="00047F11">
      <w:pPr>
        <w:pStyle w:val="BodyTextIndent2"/>
        <w:spacing w:line="360" w:lineRule="auto"/>
        <w:ind w:left="0"/>
        <w:jc w:val="center"/>
      </w:pPr>
      <w:r>
        <w:t>_______________</w:t>
      </w:r>
    </w:p>
    <w:sectPr w:rsidR="00C801A2" w:rsidRPr="00814769"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F9477" w14:textId="77777777" w:rsidR="00A63CC6" w:rsidRDefault="00A63CC6">
      <w:r>
        <w:separator/>
      </w:r>
    </w:p>
  </w:endnote>
  <w:endnote w:type="continuationSeparator" w:id="0">
    <w:p w14:paraId="33CECBEB" w14:textId="77777777" w:rsidR="00A63CC6" w:rsidRDefault="00A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8C368B" w:rsidRDefault="008C3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4A4546B5"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EEE">
      <w:rPr>
        <w:rStyle w:val="PageNumber"/>
        <w:noProof/>
      </w:rPr>
      <w:t>6</w:t>
    </w:r>
    <w:r>
      <w:rPr>
        <w:rStyle w:val="PageNumber"/>
      </w:rPr>
      <w:fldChar w:fldCharType="end"/>
    </w:r>
  </w:p>
  <w:p w14:paraId="67F2A736" w14:textId="77777777" w:rsidR="008C368B" w:rsidRDefault="008C36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B098" w14:textId="77777777" w:rsidR="00A63CC6" w:rsidRDefault="00A63CC6">
      <w:r>
        <w:separator/>
      </w:r>
    </w:p>
  </w:footnote>
  <w:footnote w:type="continuationSeparator" w:id="0">
    <w:p w14:paraId="4AAF3545" w14:textId="77777777" w:rsidR="00A63CC6" w:rsidRDefault="00A6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8C368B" w:rsidRDefault="008C36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8C368B" w:rsidRDefault="008C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C22F37"/>
    <w:multiLevelType w:val="multilevel"/>
    <w:tmpl w:val="03DC5FEC"/>
    <w:lvl w:ilvl="0">
      <w:start w:val="8"/>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291F"/>
    <w:rsid w:val="000033E0"/>
    <w:rsid w:val="00004B7B"/>
    <w:rsid w:val="0001662E"/>
    <w:rsid w:val="00016C51"/>
    <w:rsid w:val="00017F4C"/>
    <w:rsid w:val="00032922"/>
    <w:rsid w:val="00034CCE"/>
    <w:rsid w:val="00035B99"/>
    <w:rsid w:val="000365D4"/>
    <w:rsid w:val="000413EF"/>
    <w:rsid w:val="000422B1"/>
    <w:rsid w:val="0004408E"/>
    <w:rsid w:val="00045DB1"/>
    <w:rsid w:val="00047F11"/>
    <w:rsid w:val="00050AF9"/>
    <w:rsid w:val="0005332C"/>
    <w:rsid w:val="00056E11"/>
    <w:rsid w:val="00070807"/>
    <w:rsid w:val="00071D3B"/>
    <w:rsid w:val="000735D8"/>
    <w:rsid w:val="00073BF7"/>
    <w:rsid w:val="00076915"/>
    <w:rsid w:val="000822E4"/>
    <w:rsid w:val="000936E0"/>
    <w:rsid w:val="000A14B9"/>
    <w:rsid w:val="000B17C1"/>
    <w:rsid w:val="000B711A"/>
    <w:rsid w:val="000B7A51"/>
    <w:rsid w:val="000B7E21"/>
    <w:rsid w:val="000C26E6"/>
    <w:rsid w:val="000D0711"/>
    <w:rsid w:val="000D3F55"/>
    <w:rsid w:val="000D449C"/>
    <w:rsid w:val="000D4EF8"/>
    <w:rsid w:val="000E08EE"/>
    <w:rsid w:val="000E726B"/>
    <w:rsid w:val="000F4A94"/>
    <w:rsid w:val="000F55F8"/>
    <w:rsid w:val="00113F39"/>
    <w:rsid w:val="00115F9E"/>
    <w:rsid w:val="00120AAB"/>
    <w:rsid w:val="00124051"/>
    <w:rsid w:val="0012616A"/>
    <w:rsid w:val="00135F1B"/>
    <w:rsid w:val="0013700F"/>
    <w:rsid w:val="0014072C"/>
    <w:rsid w:val="00144CFF"/>
    <w:rsid w:val="0014738F"/>
    <w:rsid w:val="00154D30"/>
    <w:rsid w:val="001565D7"/>
    <w:rsid w:val="00157570"/>
    <w:rsid w:val="00157856"/>
    <w:rsid w:val="001601B3"/>
    <w:rsid w:val="00160BEF"/>
    <w:rsid w:val="0016338A"/>
    <w:rsid w:val="00167799"/>
    <w:rsid w:val="00170F57"/>
    <w:rsid w:val="00171973"/>
    <w:rsid w:val="00173EEE"/>
    <w:rsid w:val="00174EA7"/>
    <w:rsid w:val="00174EAC"/>
    <w:rsid w:val="00176186"/>
    <w:rsid w:val="00176791"/>
    <w:rsid w:val="0018089E"/>
    <w:rsid w:val="00180B0B"/>
    <w:rsid w:val="0018218C"/>
    <w:rsid w:val="001879D3"/>
    <w:rsid w:val="00192EEA"/>
    <w:rsid w:val="00195344"/>
    <w:rsid w:val="00195625"/>
    <w:rsid w:val="00197F0A"/>
    <w:rsid w:val="001A130A"/>
    <w:rsid w:val="001A51D8"/>
    <w:rsid w:val="001A6AF8"/>
    <w:rsid w:val="001B15D7"/>
    <w:rsid w:val="001C3832"/>
    <w:rsid w:val="001C5008"/>
    <w:rsid w:val="001C67C3"/>
    <w:rsid w:val="001D3295"/>
    <w:rsid w:val="001D3BF3"/>
    <w:rsid w:val="001D6F76"/>
    <w:rsid w:val="001D7E06"/>
    <w:rsid w:val="001E5618"/>
    <w:rsid w:val="001E7477"/>
    <w:rsid w:val="001F1578"/>
    <w:rsid w:val="001F2146"/>
    <w:rsid w:val="001F5EC6"/>
    <w:rsid w:val="001F6E81"/>
    <w:rsid w:val="001F6FCF"/>
    <w:rsid w:val="00204F6D"/>
    <w:rsid w:val="0021080C"/>
    <w:rsid w:val="002130BE"/>
    <w:rsid w:val="00216FB9"/>
    <w:rsid w:val="002317D6"/>
    <w:rsid w:val="00235165"/>
    <w:rsid w:val="0023595C"/>
    <w:rsid w:val="002359F6"/>
    <w:rsid w:val="0023717B"/>
    <w:rsid w:val="0024109B"/>
    <w:rsid w:val="00245999"/>
    <w:rsid w:val="00246665"/>
    <w:rsid w:val="00246E82"/>
    <w:rsid w:val="002470BD"/>
    <w:rsid w:val="00250771"/>
    <w:rsid w:val="002613B0"/>
    <w:rsid w:val="00263E7F"/>
    <w:rsid w:val="00266334"/>
    <w:rsid w:val="0027768F"/>
    <w:rsid w:val="00285E1F"/>
    <w:rsid w:val="00290816"/>
    <w:rsid w:val="00296893"/>
    <w:rsid w:val="0029776F"/>
    <w:rsid w:val="002A0661"/>
    <w:rsid w:val="002A6136"/>
    <w:rsid w:val="002B0017"/>
    <w:rsid w:val="002B30A8"/>
    <w:rsid w:val="002C51AF"/>
    <w:rsid w:val="002D2459"/>
    <w:rsid w:val="002D4418"/>
    <w:rsid w:val="002E0A06"/>
    <w:rsid w:val="002E2059"/>
    <w:rsid w:val="002E5966"/>
    <w:rsid w:val="002E7EBB"/>
    <w:rsid w:val="002F1614"/>
    <w:rsid w:val="002F19CA"/>
    <w:rsid w:val="002F29D8"/>
    <w:rsid w:val="002F5435"/>
    <w:rsid w:val="002F551A"/>
    <w:rsid w:val="002F6274"/>
    <w:rsid w:val="00300C65"/>
    <w:rsid w:val="00302D38"/>
    <w:rsid w:val="00304539"/>
    <w:rsid w:val="003059C8"/>
    <w:rsid w:val="003074BC"/>
    <w:rsid w:val="003236CA"/>
    <w:rsid w:val="0032370C"/>
    <w:rsid w:val="0032572C"/>
    <w:rsid w:val="00333F67"/>
    <w:rsid w:val="00335392"/>
    <w:rsid w:val="003354A3"/>
    <w:rsid w:val="00336AB6"/>
    <w:rsid w:val="0034051B"/>
    <w:rsid w:val="00345BD2"/>
    <w:rsid w:val="003506F4"/>
    <w:rsid w:val="00351C4C"/>
    <w:rsid w:val="00364738"/>
    <w:rsid w:val="0037101A"/>
    <w:rsid w:val="00371ABA"/>
    <w:rsid w:val="0037220C"/>
    <w:rsid w:val="00373696"/>
    <w:rsid w:val="00374F75"/>
    <w:rsid w:val="00390E0E"/>
    <w:rsid w:val="00394490"/>
    <w:rsid w:val="00394E39"/>
    <w:rsid w:val="003A2665"/>
    <w:rsid w:val="003A3BA3"/>
    <w:rsid w:val="003A5CEE"/>
    <w:rsid w:val="003B0A30"/>
    <w:rsid w:val="003B0D70"/>
    <w:rsid w:val="003B169D"/>
    <w:rsid w:val="003B33ED"/>
    <w:rsid w:val="003B3752"/>
    <w:rsid w:val="003C4AD1"/>
    <w:rsid w:val="003D0C3B"/>
    <w:rsid w:val="003D28AF"/>
    <w:rsid w:val="003D4B4A"/>
    <w:rsid w:val="003E491D"/>
    <w:rsid w:val="003E4DDF"/>
    <w:rsid w:val="003E5109"/>
    <w:rsid w:val="003E71C3"/>
    <w:rsid w:val="003E7C39"/>
    <w:rsid w:val="004010BC"/>
    <w:rsid w:val="004026D3"/>
    <w:rsid w:val="00422579"/>
    <w:rsid w:val="00423403"/>
    <w:rsid w:val="004250E5"/>
    <w:rsid w:val="00427DB0"/>
    <w:rsid w:val="00435DBB"/>
    <w:rsid w:val="00436000"/>
    <w:rsid w:val="00440D1A"/>
    <w:rsid w:val="00446F1B"/>
    <w:rsid w:val="00447CEF"/>
    <w:rsid w:val="0045361D"/>
    <w:rsid w:val="00457EAF"/>
    <w:rsid w:val="00464BDB"/>
    <w:rsid w:val="0047017E"/>
    <w:rsid w:val="00474740"/>
    <w:rsid w:val="00477CF7"/>
    <w:rsid w:val="00482F02"/>
    <w:rsid w:val="004917AC"/>
    <w:rsid w:val="00491871"/>
    <w:rsid w:val="00493D40"/>
    <w:rsid w:val="004A6FAD"/>
    <w:rsid w:val="004A7B76"/>
    <w:rsid w:val="004A7DF8"/>
    <w:rsid w:val="004C08DA"/>
    <w:rsid w:val="004C0B93"/>
    <w:rsid w:val="004C1ED3"/>
    <w:rsid w:val="004C3667"/>
    <w:rsid w:val="004C5D4B"/>
    <w:rsid w:val="004D1A98"/>
    <w:rsid w:val="004E076A"/>
    <w:rsid w:val="004E1601"/>
    <w:rsid w:val="004F07E2"/>
    <w:rsid w:val="004F352F"/>
    <w:rsid w:val="004F698C"/>
    <w:rsid w:val="004F7B1C"/>
    <w:rsid w:val="00500323"/>
    <w:rsid w:val="005060D5"/>
    <w:rsid w:val="0051039E"/>
    <w:rsid w:val="0051587B"/>
    <w:rsid w:val="005371C6"/>
    <w:rsid w:val="00542B40"/>
    <w:rsid w:val="0054395F"/>
    <w:rsid w:val="00544224"/>
    <w:rsid w:val="00544489"/>
    <w:rsid w:val="00546C57"/>
    <w:rsid w:val="00551991"/>
    <w:rsid w:val="00554789"/>
    <w:rsid w:val="00561060"/>
    <w:rsid w:val="005626CF"/>
    <w:rsid w:val="00571687"/>
    <w:rsid w:val="005765D8"/>
    <w:rsid w:val="005803DF"/>
    <w:rsid w:val="00584D94"/>
    <w:rsid w:val="005940EB"/>
    <w:rsid w:val="0059610C"/>
    <w:rsid w:val="005A34BB"/>
    <w:rsid w:val="005A7894"/>
    <w:rsid w:val="005B722A"/>
    <w:rsid w:val="005B784B"/>
    <w:rsid w:val="005C0195"/>
    <w:rsid w:val="005C1CC1"/>
    <w:rsid w:val="005C225D"/>
    <w:rsid w:val="005C33FA"/>
    <w:rsid w:val="005C4F5C"/>
    <w:rsid w:val="005D15C5"/>
    <w:rsid w:val="005D3F3D"/>
    <w:rsid w:val="005D7C44"/>
    <w:rsid w:val="005E3E20"/>
    <w:rsid w:val="005E45E6"/>
    <w:rsid w:val="005E485F"/>
    <w:rsid w:val="005F72BC"/>
    <w:rsid w:val="00600F1B"/>
    <w:rsid w:val="0060258C"/>
    <w:rsid w:val="006150A4"/>
    <w:rsid w:val="006221A7"/>
    <w:rsid w:val="00624421"/>
    <w:rsid w:val="00626321"/>
    <w:rsid w:val="00632273"/>
    <w:rsid w:val="00634B29"/>
    <w:rsid w:val="00640E08"/>
    <w:rsid w:val="00650178"/>
    <w:rsid w:val="006502E3"/>
    <w:rsid w:val="0065260E"/>
    <w:rsid w:val="00660610"/>
    <w:rsid w:val="006636EA"/>
    <w:rsid w:val="00666BF9"/>
    <w:rsid w:val="00667B99"/>
    <w:rsid w:val="00672F1F"/>
    <w:rsid w:val="006764F4"/>
    <w:rsid w:val="006776CD"/>
    <w:rsid w:val="0068335E"/>
    <w:rsid w:val="00686840"/>
    <w:rsid w:val="006879D5"/>
    <w:rsid w:val="00695AF5"/>
    <w:rsid w:val="006960EA"/>
    <w:rsid w:val="00697C43"/>
    <w:rsid w:val="006A4D37"/>
    <w:rsid w:val="006A4F70"/>
    <w:rsid w:val="006A7E50"/>
    <w:rsid w:val="006B04EA"/>
    <w:rsid w:val="006B482C"/>
    <w:rsid w:val="006C0CF0"/>
    <w:rsid w:val="006C3C6E"/>
    <w:rsid w:val="006C5889"/>
    <w:rsid w:val="006D5028"/>
    <w:rsid w:val="006D63B9"/>
    <w:rsid w:val="006D6951"/>
    <w:rsid w:val="006E0C8A"/>
    <w:rsid w:val="006E339A"/>
    <w:rsid w:val="006E35E4"/>
    <w:rsid w:val="006E3E26"/>
    <w:rsid w:val="006E3FC7"/>
    <w:rsid w:val="006E4E5C"/>
    <w:rsid w:val="006E6334"/>
    <w:rsid w:val="006F39E2"/>
    <w:rsid w:val="006F5900"/>
    <w:rsid w:val="006F6BE1"/>
    <w:rsid w:val="006F6D87"/>
    <w:rsid w:val="007033B2"/>
    <w:rsid w:val="00704929"/>
    <w:rsid w:val="00705189"/>
    <w:rsid w:val="00705750"/>
    <w:rsid w:val="00711CBE"/>
    <w:rsid w:val="00711DF6"/>
    <w:rsid w:val="00715D00"/>
    <w:rsid w:val="007216C6"/>
    <w:rsid w:val="00733AFA"/>
    <w:rsid w:val="00743700"/>
    <w:rsid w:val="00747366"/>
    <w:rsid w:val="00752BE8"/>
    <w:rsid w:val="007576D0"/>
    <w:rsid w:val="00760C55"/>
    <w:rsid w:val="00761626"/>
    <w:rsid w:val="007621D5"/>
    <w:rsid w:val="00772CFE"/>
    <w:rsid w:val="0078059D"/>
    <w:rsid w:val="00781AC5"/>
    <w:rsid w:val="00786FF8"/>
    <w:rsid w:val="007920D8"/>
    <w:rsid w:val="00794167"/>
    <w:rsid w:val="007A6267"/>
    <w:rsid w:val="007B41EA"/>
    <w:rsid w:val="007C0D8F"/>
    <w:rsid w:val="007C0E97"/>
    <w:rsid w:val="007C27F4"/>
    <w:rsid w:val="007C444D"/>
    <w:rsid w:val="007C644C"/>
    <w:rsid w:val="007C6F8A"/>
    <w:rsid w:val="007D1FF2"/>
    <w:rsid w:val="007D6C14"/>
    <w:rsid w:val="007E01B5"/>
    <w:rsid w:val="007E2D33"/>
    <w:rsid w:val="007E45A2"/>
    <w:rsid w:val="007E4E77"/>
    <w:rsid w:val="007E4E9A"/>
    <w:rsid w:val="007E68C3"/>
    <w:rsid w:val="007F13F0"/>
    <w:rsid w:val="007F2ABF"/>
    <w:rsid w:val="007F61BA"/>
    <w:rsid w:val="00805ACE"/>
    <w:rsid w:val="00806094"/>
    <w:rsid w:val="008104CC"/>
    <w:rsid w:val="0081089B"/>
    <w:rsid w:val="00814769"/>
    <w:rsid w:val="00814A6F"/>
    <w:rsid w:val="00816AEB"/>
    <w:rsid w:val="008206C9"/>
    <w:rsid w:val="0082395F"/>
    <w:rsid w:val="00825935"/>
    <w:rsid w:val="00825987"/>
    <w:rsid w:val="00827B2B"/>
    <w:rsid w:val="0084154D"/>
    <w:rsid w:val="008429AA"/>
    <w:rsid w:val="00843187"/>
    <w:rsid w:val="00853CCF"/>
    <w:rsid w:val="00864184"/>
    <w:rsid w:val="008712BB"/>
    <w:rsid w:val="00875F62"/>
    <w:rsid w:val="008805ED"/>
    <w:rsid w:val="00882EE0"/>
    <w:rsid w:val="00887235"/>
    <w:rsid w:val="00893069"/>
    <w:rsid w:val="008942D8"/>
    <w:rsid w:val="008973BB"/>
    <w:rsid w:val="008A1705"/>
    <w:rsid w:val="008B0096"/>
    <w:rsid w:val="008B0D3D"/>
    <w:rsid w:val="008B4EEE"/>
    <w:rsid w:val="008C17C7"/>
    <w:rsid w:val="008C1CB4"/>
    <w:rsid w:val="008C368B"/>
    <w:rsid w:val="008D5A39"/>
    <w:rsid w:val="008D61E0"/>
    <w:rsid w:val="008E6FD7"/>
    <w:rsid w:val="008F0FAF"/>
    <w:rsid w:val="008F1327"/>
    <w:rsid w:val="00903DC3"/>
    <w:rsid w:val="00910B17"/>
    <w:rsid w:val="00921B23"/>
    <w:rsid w:val="00926643"/>
    <w:rsid w:val="009305AC"/>
    <w:rsid w:val="00931F6E"/>
    <w:rsid w:val="00933F55"/>
    <w:rsid w:val="00934500"/>
    <w:rsid w:val="00940C2F"/>
    <w:rsid w:val="00944359"/>
    <w:rsid w:val="00945718"/>
    <w:rsid w:val="00945E76"/>
    <w:rsid w:val="00947BFC"/>
    <w:rsid w:val="00957222"/>
    <w:rsid w:val="00960EE3"/>
    <w:rsid w:val="0096444D"/>
    <w:rsid w:val="00975648"/>
    <w:rsid w:val="00994422"/>
    <w:rsid w:val="009A019F"/>
    <w:rsid w:val="009A300C"/>
    <w:rsid w:val="009A39F6"/>
    <w:rsid w:val="009A6E7E"/>
    <w:rsid w:val="009B1855"/>
    <w:rsid w:val="009B3ADA"/>
    <w:rsid w:val="009B5FA3"/>
    <w:rsid w:val="009C2566"/>
    <w:rsid w:val="009D3905"/>
    <w:rsid w:val="009D3B37"/>
    <w:rsid w:val="009E23E4"/>
    <w:rsid w:val="009E69AF"/>
    <w:rsid w:val="009E7576"/>
    <w:rsid w:val="009F4BD8"/>
    <w:rsid w:val="00A01F9E"/>
    <w:rsid w:val="00A02EC8"/>
    <w:rsid w:val="00A11A10"/>
    <w:rsid w:val="00A122F3"/>
    <w:rsid w:val="00A12F8D"/>
    <w:rsid w:val="00A1335F"/>
    <w:rsid w:val="00A13B18"/>
    <w:rsid w:val="00A14724"/>
    <w:rsid w:val="00A1495F"/>
    <w:rsid w:val="00A225B3"/>
    <w:rsid w:val="00A25627"/>
    <w:rsid w:val="00A312C6"/>
    <w:rsid w:val="00A37CD0"/>
    <w:rsid w:val="00A46FE6"/>
    <w:rsid w:val="00A476C7"/>
    <w:rsid w:val="00A6042C"/>
    <w:rsid w:val="00A63CC6"/>
    <w:rsid w:val="00A64BB8"/>
    <w:rsid w:val="00A675C6"/>
    <w:rsid w:val="00A6784B"/>
    <w:rsid w:val="00A7049F"/>
    <w:rsid w:val="00A713FB"/>
    <w:rsid w:val="00A72D13"/>
    <w:rsid w:val="00A742C9"/>
    <w:rsid w:val="00A8166D"/>
    <w:rsid w:val="00A87D9D"/>
    <w:rsid w:val="00A92D4E"/>
    <w:rsid w:val="00A96B58"/>
    <w:rsid w:val="00AA186F"/>
    <w:rsid w:val="00AA37FB"/>
    <w:rsid w:val="00AA5015"/>
    <w:rsid w:val="00AA6EFB"/>
    <w:rsid w:val="00AB1B5D"/>
    <w:rsid w:val="00AB3EF9"/>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30F7"/>
    <w:rsid w:val="00AE5BC6"/>
    <w:rsid w:val="00AF0291"/>
    <w:rsid w:val="00AF3C2E"/>
    <w:rsid w:val="00AF66D7"/>
    <w:rsid w:val="00AF6BFF"/>
    <w:rsid w:val="00B124C0"/>
    <w:rsid w:val="00B34297"/>
    <w:rsid w:val="00B344B9"/>
    <w:rsid w:val="00B35249"/>
    <w:rsid w:val="00B46EBF"/>
    <w:rsid w:val="00B57D7E"/>
    <w:rsid w:val="00B63A23"/>
    <w:rsid w:val="00B64947"/>
    <w:rsid w:val="00B64D54"/>
    <w:rsid w:val="00B70BE2"/>
    <w:rsid w:val="00B7284A"/>
    <w:rsid w:val="00B813B0"/>
    <w:rsid w:val="00B83479"/>
    <w:rsid w:val="00B83D6C"/>
    <w:rsid w:val="00B86C2E"/>
    <w:rsid w:val="00B9137D"/>
    <w:rsid w:val="00B94DD4"/>
    <w:rsid w:val="00B97AD0"/>
    <w:rsid w:val="00B97D17"/>
    <w:rsid w:val="00BA24CE"/>
    <w:rsid w:val="00BA3930"/>
    <w:rsid w:val="00BB0B3A"/>
    <w:rsid w:val="00BB39CC"/>
    <w:rsid w:val="00BB40F9"/>
    <w:rsid w:val="00BB4271"/>
    <w:rsid w:val="00BB6A4B"/>
    <w:rsid w:val="00BD03B2"/>
    <w:rsid w:val="00BD3C6D"/>
    <w:rsid w:val="00BD4640"/>
    <w:rsid w:val="00BD529E"/>
    <w:rsid w:val="00BE2177"/>
    <w:rsid w:val="00BE786C"/>
    <w:rsid w:val="00BF3220"/>
    <w:rsid w:val="00BF39DB"/>
    <w:rsid w:val="00C050A3"/>
    <w:rsid w:val="00C1105C"/>
    <w:rsid w:val="00C11641"/>
    <w:rsid w:val="00C16531"/>
    <w:rsid w:val="00C16AC6"/>
    <w:rsid w:val="00C21573"/>
    <w:rsid w:val="00C2738D"/>
    <w:rsid w:val="00C34F49"/>
    <w:rsid w:val="00C36181"/>
    <w:rsid w:val="00C37681"/>
    <w:rsid w:val="00C52488"/>
    <w:rsid w:val="00C573A5"/>
    <w:rsid w:val="00C801A2"/>
    <w:rsid w:val="00C831BC"/>
    <w:rsid w:val="00C86234"/>
    <w:rsid w:val="00C90003"/>
    <w:rsid w:val="00C946A5"/>
    <w:rsid w:val="00C95415"/>
    <w:rsid w:val="00CA1B31"/>
    <w:rsid w:val="00CA1D75"/>
    <w:rsid w:val="00CA3FE2"/>
    <w:rsid w:val="00CA75F8"/>
    <w:rsid w:val="00CB010D"/>
    <w:rsid w:val="00CC5706"/>
    <w:rsid w:val="00CC627B"/>
    <w:rsid w:val="00CD27F3"/>
    <w:rsid w:val="00CD4A11"/>
    <w:rsid w:val="00CE0C23"/>
    <w:rsid w:val="00CF252A"/>
    <w:rsid w:val="00CF64B9"/>
    <w:rsid w:val="00D0322E"/>
    <w:rsid w:val="00D04A14"/>
    <w:rsid w:val="00D04E04"/>
    <w:rsid w:val="00D06429"/>
    <w:rsid w:val="00D11135"/>
    <w:rsid w:val="00D170E4"/>
    <w:rsid w:val="00D20466"/>
    <w:rsid w:val="00D21D3B"/>
    <w:rsid w:val="00D33237"/>
    <w:rsid w:val="00D45271"/>
    <w:rsid w:val="00D50DC6"/>
    <w:rsid w:val="00D51120"/>
    <w:rsid w:val="00D52DD3"/>
    <w:rsid w:val="00D5388B"/>
    <w:rsid w:val="00D60A16"/>
    <w:rsid w:val="00D60A98"/>
    <w:rsid w:val="00D67FCF"/>
    <w:rsid w:val="00D725A1"/>
    <w:rsid w:val="00D74244"/>
    <w:rsid w:val="00D7632D"/>
    <w:rsid w:val="00D94246"/>
    <w:rsid w:val="00D942CB"/>
    <w:rsid w:val="00DA0DC8"/>
    <w:rsid w:val="00DB269E"/>
    <w:rsid w:val="00DB2ED3"/>
    <w:rsid w:val="00DB38C4"/>
    <w:rsid w:val="00DB3CBD"/>
    <w:rsid w:val="00DD2844"/>
    <w:rsid w:val="00DD2DA1"/>
    <w:rsid w:val="00DD5369"/>
    <w:rsid w:val="00DE07DA"/>
    <w:rsid w:val="00DE21D0"/>
    <w:rsid w:val="00DE3C4A"/>
    <w:rsid w:val="00DE4955"/>
    <w:rsid w:val="00DE62F4"/>
    <w:rsid w:val="00DF2B61"/>
    <w:rsid w:val="00DF7C83"/>
    <w:rsid w:val="00E00D50"/>
    <w:rsid w:val="00E031CE"/>
    <w:rsid w:val="00E123D0"/>
    <w:rsid w:val="00E24932"/>
    <w:rsid w:val="00E25DF1"/>
    <w:rsid w:val="00E3001F"/>
    <w:rsid w:val="00E31A24"/>
    <w:rsid w:val="00E35898"/>
    <w:rsid w:val="00E37D96"/>
    <w:rsid w:val="00E4261D"/>
    <w:rsid w:val="00E427C2"/>
    <w:rsid w:val="00E474AC"/>
    <w:rsid w:val="00E64AFD"/>
    <w:rsid w:val="00E6789B"/>
    <w:rsid w:val="00E72632"/>
    <w:rsid w:val="00E80B4E"/>
    <w:rsid w:val="00E83EAB"/>
    <w:rsid w:val="00E84395"/>
    <w:rsid w:val="00E94301"/>
    <w:rsid w:val="00E97027"/>
    <w:rsid w:val="00EA5251"/>
    <w:rsid w:val="00EA53C8"/>
    <w:rsid w:val="00EA698D"/>
    <w:rsid w:val="00EB3A53"/>
    <w:rsid w:val="00EB7929"/>
    <w:rsid w:val="00EC1100"/>
    <w:rsid w:val="00EC4F5F"/>
    <w:rsid w:val="00ED0909"/>
    <w:rsid w:val="00ED1A42"/>
    <w:rsid w:val="00ED1FAE"/>
    <w:rsid w:val="00ED20EC"/>
    <w:rsid w:val="00ED71A2"/>
    <w:rsid w:val="00EE2F97"/>
    <w:rsid w:val="00EF4367"/>
    <w:rsid w:val="00EF482F"/>
    <w:rsid w:val="00EF675E"/>
    <w:rsid w:val="00F019AE"/>
    <w:rsid w:val="00F0253A"/>
    <w:rsid w:val="00F07B98"/>
    <w:rsid w:val="00F10E31"/>
    <w:rsid w:val="00F16C84"/>
    <w:rsid w:val="00F1795E"/>
    <w:rsid w:val="00F21161"/>
    <w:rsid w:val="00F22B99"/>
    <w:rsid w:val="00F22C1D"/>
    <w:rsid w:val="00F22F0D"/>
    <w:rsid w:val="00F241D8"/>
    <w:rsid w:val="00F37BC6"/>
    <w:rsid w:val="00F41D77"/>
    <w:rsid w:val="00F42021"/>
    <w:rsid w:val="00F4373E"/>
    <w:rsid w:val="00F55B28"/>
    <w:rsid w:val="00F61262"/>
    <w:rsid w:val="00F645F9"/>
    <w:rsid w:val="00F66ABF"/>
    <w:rsid w:val="00F805BF"/>
    <w:rsid w:val="00F84ACB"/>
    <w:rsid w:val="00F876AB"/>
    <w:rsid w:val="00F91F3D"/>
    <w:rsid w:val="00F96788"/>
    <w:rsid w:val="00FA07CB"/>
    <w:rsid w:val="00FA741B"/>
    <w:rsid w:val="00FB72EF"/>
    <w:rsid w:val="00FC456C"/>
    <w:rsid w:val="00FC466E"/>
    <w:rsid w:val="00FC5969"/>
    <w:rsid w:val="00FC615A"/>
    <w:rsid w:val="00FC6842"/>
    <w:rsid w:val="00FD1017"/>
    <w:rsid w:val="00FD3B40"/>
    <w:rsid w:val="00FD4AA4"/>
    <w:rsid w:val="00FD5DD9"/>
    <w:rsid w:val="00FE2F99"/>
    <w:rsid w:val="00FE4B38"/>
    <w:rsid w:val="00FE4B63"/>
    <w:rsid w:val="00FE5517"/>
    <w:rsid w:val="00FE6BB6"/>
    <w:rsid w:val="00FF0DD8"/>
    <w:rsid w:val="00FF4F72"/>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80949">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9329-F931-4681-977D-79ACEC2B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2057</Words>
  <Characters>11727</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5</cp:revision>
  <cp:lastPrinted>2018-01-22T07:21:00Z</cp:lastPrinted>
  <dcterms:created xsi:type="dcterms:W3CDTF">2025-03-28T13:20:00Z</dcterms:created>
  <dcterms:modified xsi:type="dcterms:W3CDTF">2025-06-23T12:18:00Z</dcterms:modified>
</cp:coreProperties>
</file>