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3E4A" w:rsidRPr="007D3E4A" w:rsidTr="00814FF7">
        <w:trPr>
          <w:trHeight w:val="429"/>
          <w:jc w:val="center"/>
        </w:trPr>
        <w:tc>
          <w:tcPr>
            <w:tcW w:w="7371" w:type="dxa"/>
          </w:tcPr>
          <w:p w:rsidR="0071269B" w:rsidRPr="008D02A2" w:rsidRDefault="0071269B" w:rsidP="007D3E4A">
            <w:pPr>
              <w:spacing w:after="0" w:line="240" w:lineRule="auto"/>
              <w:jc w:val="center"/>
              <w:rPr>
                <w:rFonts w:ascii="Times New Roman" w:hAnsi="Times New Roman" w:cs="Times New Roman"/>
                <w:sz w:val="24"/>
                <w:szCs w:val="24"/>
                <w:lang w:val="lt-LT"/>
              </w:rPr>
            </w:pPr>
          </w:p>
          <w:p w:rsidR="007D3E4A" w:rsidRPr="007D3E4A" w:rsidRDefault="007D3E4A" w:rsidP="004E152E">
            <w:pPr>
              <w:spacing w:after="0" w:line="240" w:lineRule="auto"/>
              <w:jc w:val="center"/>
              <w:rPr>
                <w:rFonts w:ascii="Times New Roman" w:hAnsi="Times New Roman" w:cs="Times New Roman"/>
                <w:b/>
                <w:lang w:val="lt-LT"/>
              </w:rPr>
            </w:pPr>
            <w:r w:rsidRPr="007D3E4A">
              <w:rPr>
                <w:rFonts w:ascii="Times New Roman" w:hAnsi="Times New Roman" w:cs="Times New Roman"/>
                <w:b/>
                <w:lang w:val="lt-LT"/>
              </w:rPr>
              <w:t xml:space="preserve">SUPAPRASTINTA PASLAUGŲ VIEŠOJO PIRKIMO–PARDAVIMO SUTARTIS </w:t>
            </w:r>
          </w:p>
        </w:tc>
      </w:tr>
      <w:tr w:rsidR="007D3E4A" w:rsidRPr="007D3E4A" w:rsidTr="00B8385B">
        <w:trPr>
          <w:trHeight w:val="429"/>
          <w:jc w:val="center"/>
        </w:trPr>
        <w:tc>
          <w:tcPr>
            <w:tcW w:w="7371" w:type="dxa"/>
          </w:tcPr>
          <w:p w:rsidR="007D3E4A" w:rsidRPr="007D3E4A" w:rsidRDefault="007D3E4A" w:rsidP="0071269B">
            <w:pPr>
              <w:spacing w:after="0" w:line="240" w:lineRule="auto"/>
              <w:rPr>
                <w:rFonts w:ascii="Times New Roman" w:hAnsi="Times New Roman" w:cs="Times New Roman"/>
                <w:b/>
                <w:lang w:val="lt-LT"/>
              </w:rPr>
            </w:pPr>
          </w:p>
        </w:tc>
      </w:tr>
    </w:tbl>
    <w:p w:rsidR="007D3E4A" w:rsidRPr="007D3E4A" w:rsidRDefault="003727D6" w:rsidP="007D3E4A">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7D3E4A" w:rsidRPr="007D3E4A">
        <w:rPr>
          <w:rFonts w:ascii="Times New Roman" w:hAnsi="Times New Roman" w:cs="Times New Roman"/>
          <w:lang w:val="lt-LT"/>
        </w:rPr>
        <w:t xml:space="preserve"> m._______________ d.</w:t>
      </w:r>
    </w:p>
    <w:p w:rsidR="007D3E4A" w:rsidRDefault="007D3E4A" w:rsidP="004E152E">
      <w:pPr>
        <w:spacing w:after="0" w:line="240" w:lineRule="auto"/>
        <w:jc w:val="center"/>
        <w:rPr>
          <w:rFonts w:ascii="Times New Roman" w:hAnsi="Times New Roman" w:cs="Times New Roman"/>
          <w:lang w:val="lt-LT"/>
        </w:rPr>
      </w:pPr>
      <w:r w:rsidRPr="007D3E4A">
        <w:rPr>
          <w:rFonts w:ascii="Times New Roman" w:hAnsi="Times New Roman" w:cs="Times New Roman"/>
          <w:lang w:val="lt-LT"/>
        </w:rPr>
        <w:t>Vilnius</w:t>
      </w:r>
      <w:r w:rsidR="004E152E">
        <w:rPr>
          <w:rFonts w:ascii="Times New Roman" w:hAnsi="Times New Roman" w:cs="Times New Roman"/>
          <w:lang w:val="lt-LT"/>
        </w:rPr>
        <w:t xml:space="preserve"> </w:t>
      </w:r>
    </w:p>
    <w:p w:rsidR="004E152E" w:rsidRPr="007D3E4A" w:rsidRDefault="004E152E" w:rsidP="004E152E">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4"/>
        <w:gridCol w:w="5702"/>
        <w:gridCol w:w="12"/>
      </w:tblGrid>
      <w:tr w:rsidR="007D3E4A" w:rsidRPr="00607518" w:rsidTr="00B8385B">
        <w:trPr>
          <w:trHeight w:val="194"/>
        </w:trPr>
        <w:tc>
          <w:tcPr>
            <w:tcW w:w="10156" w:type="dxa"/>
            <w:gridSpan w:val="3"/>
          </w:tcPr>
          <w:p w:rsidR="007D3E4A" w:rsidRPr="00AD3CDF" w:rsidRDefault="00AD3CDF" w:rsidP="00AD3CDF">
            <w:pPr>
              <w:spacing w:after="0" w:line="240" w:lineRule="auto"/>
              <w:ind w:left="432" w:hanging="432"/>
              <w:jc w:val="both"/>
              <w:rPr>
                <w:rFonts w:ascii="Times New Roman" w:hAnsi="Times New Roman" w:cs="Times New Roman"/>
                <w:bCs/>
                <w:color w:val="000000"/>
                <w:sz w:val="24"/>
                <w:szCs w:val="24"/>
                <w:lang w:val="lt-LT"/>
              </w:rPr>
            </w:pPr>
            <w:r>
              <w:rPr>
                <w:rFonts w:ascii="Times New Roman" w:hAnsi="Times New Roman" w:cs="Times New Roman"/>
                <w:b/>
                <w:sz w:val="24"/>
                <w:szCs w:val="24"/>
                <w:lang w:val="lt-LT"/>
              </w:rPr>
              <w:t xml:space="preserve">       Pirkėjas–</w:t>
            </w:r>
            <w:r w:rsidR="007D3E4A" w:rsidRPr="00607518">
              <w:rPr>
                <w:rFonts w:ascii="Times New Roman" w:hAnsi="Times New Roman" w:cs="Times New Roman"/>
                <w:sz w:val="24"/>
                <w:szCs w:val="24"/>
                <w:lang w:val="lt-LT"/>
              </w:rPr>
              <w:t>Lietuvos kariuomenės Logistikos valdybos Įgulų aptarnavimo tarnyba, atstovaujama</w:t>
            </w:r>
            <w:r w:rsidR="007B52E6">
              <w:rPr>
                <w:rFonts w:ascii="Times New Roman" w:hAnsi="Times New Roman" w:cs="Times New Roman"/>
                <w:sz w:val="24"/>
                <w:szCs w:val="24"/>
                <w:lang w:val="lt-LT"/>
              </w:rPr>
              <w:t xml:space="preserve">   </w:t>
            </w:r>
            <w:r w:rsidR="007D3E4A" w:rsidRPr="00607518">
              <w:rPr>
                <w:rFonts w:ascii="Times New Roman" w:hAnsi="Times New Roman" w:cs="Times New Roman"/>
                <w:bCs/>
                <w:color w:val="000000"/>
                <w:sz w:val="24"/>
                <w:szCs w:val="24"/>
                <w:lang w:val="lt-LT"/>
              </w:rPr>
              <w:t xml:space="preserve"> </w:t>
            </w:r>
            <w:r w:rsidR="007B52E6">
              <w:rPr>
                <w:rFonts w:ascii="Times New Roman" w:hAnsi="Times New Roman" w:cs="Times New Roman"/>
                <w:bCs/>
                <w:color w:val="000000"/>
                <w:sz w:val="24"/>
                <w:szCs w:val="24"/>
                <w:lang w:val="lt-LT"/>
              </w:rPr>
              <w:t xml:space="preserve">               </w:t>
            </w:r>
            <w:r w:rsidR="007D3E4A" w:rsidRPr="00607518">
              <w:rPr>
                <w:rFonts w:ascii="Times New Roman" w:hAnsi="Times New Roman" w:cs="Times New Roman"/>
                <w:color w:val="000000"/>
                <w:sz w:val="24"/>
                <w:szCs w:val="24"/>
                <w:lang w:val="lt-LT"/>
              </w:rPr>
              <w:t xml:space="preserve">        </w:t>
            </w:r>
            <w:r w:rsidR="007B52E6">
              <w:rPr>
                <w:rFonts w:ascii="Times New Roman" w:hAnsi="Times New Roman" w:cs="Times New Roman"/>
                <w:bCs/>
                <w:color w:val="000000"/>
                <w:sz w:val="24"/>
                <w:szCs w:val="24"/>
                <w:lang w:val="lt-LT"/>
              </w:rPr>
              <w:t xml:space="preserve">                                                </w:t>
            </w:r>
            <w:r>
              <w:rPr>
                <w:rFonts w:ascii="Times New Roman" w:hAnsi="Times New Roman" w:cs="Times New Roman"/>
                <w:bCs/>
                <w:color w:val="000000"/>
                <w:sz w:val="24"/>
                <w:szCs w:val="24"/>
                <w:lang w:val="lt-LT"/>
              </w:rPr>
              <w:t>administracijos viršininko</w:t>
            </w:r>
            <w:r w:rsidR="007F0067" w:rsidRPr="007F0067">
              <w:rPr>
                <w:rFonts w:ascii="Times New Roman" w:hAnsi="Times New Roman" w:cs="Times New Roman"/>
                <w:bCs/>
                <w:color w:val="000000"/>
                <w:sz w:val="24"/>
                <w:szCs w:val="24"/>
                <w:lang w:val="lt-LT"/>
              </w:rPr>
              <w:t>,</w:t>
            </w:r>
            <w:r>
              <w:rPr>
                <w:rFonts w:ascii="Times New Roman" w:hAnsi="Times New Roman" w:cs="Times New Roman"/>
                <w:bCs/>
                <w:color w:val="000000"/>
                <w:sz w:val="24"/>
                <w:szCs w:val="24"/>
                <w:lang w:val="lt-LT"/>
              </w:rPr>
              <w:t xml:space="preserve"> vykdančio</w:t>
            </w:r>
            <w:r w:rsidR="007F0067">
              <w:rPr>
                <w:rFonts w:ascii="Times New Roman" w:hAnsi="Times New Roman" w:cs="Times New Roman"/>
                <w:bCs/>
                <w:color w:val="000000"/>
                <w:sz w:val="24"/>
                <w:szCs w:val="24"/>
                <w:lang w:val="lt-LT"/>
              </w:rPr>
              <w:t xml:space="preserve"> vado funkcijas </w:t>
            </w:r>
            <w:r w:rsidR="007F0067" w:rsidRPr="007F0067">
              <w:rPr>
                <w:rFonts w:ascii="Times New Roman" w:hAnsi="Times New Roman" w:cs="Times New Roman"/>
                <w:bCs/>
                <w:color w:val="000000"/>
                <w:sz w:val="24"/>
                <w:szCs w:val="24"/>
                <w:lang w:val="lt-LT"/>
              </w:rPr>
              <w:t>mjr. Eugenij</w:t>
            </w:r>
            <w:r>
              <w:rPr>
                <w:rFonts w:ascii="Times New Roman" w:hAnsi="Times New Roman" w:cs="Times New Roman"/>
                <w:bCs/>
                <w:color w:val="000000"/>
                <w:sz w:val="24"/>
                <w:szCs w:val="24"/>
                <w:lang w:val="lt-LT"/>
              </w:rPr>
              <w:t>a</w:t>
            </w:r>
            <w:r w:rsidR="007F0067" w:rsidRPr="007F0067">
              <w:rPr>
                <w:rFonts w:ascii="Times New Roman" w:hAnsi="Times New Roman" w:cs="Times New Roman"/>
                <w:bCs/>
                <w:color w:val="000000"/>
                <w:sz w:val="24"/>
                <w:szCs w:val="24"/>
                <w:lang w:val="lt-LT"/>
              </w:rPr>
              <w:t xml:space="preserve">us </w:t>
            </w:r>
            <w:proofErr w:type="spellStart"/>
            <w:r w:rsidR="007F0067" w:rsidRPr="007F0067">
              <w:rPr>
                <w:rFonts w:ascii="Times New Roman" w:hAnsi="Times New Roman" w:cs="Times New Roman"/>
                <w:bCs/>
                <w:color w:val="000000"/>
                <w:sz w:val="24"/>
                <w:szCs w:val="24"/>
                <w:lang w:val="lt-LT"/>
              </w:rPr>
              <w:t>Švabau</w:t>
            </w:r>
            <w:r w:rsidR="007F0067" w:rsidRPr="00AD3CDF">
              <w:rPr>
                <w:rFonts w:ascii="Times New Roman" w:hAnsi="Times New Roman" w:cs="Times New Roman"/>
                <w:bCs/>
                <w:color w:val="000000"/>
                <w:sz w:val="24"/>
                <w:szCs w:val="24"/>
                <w:lang w:val="lt-LT"/>
              </w:rPr>
              <w:t>sk</w:t>
            </w:r>
            <w:r w:rsidRPr="00AD3CDF">
              <w:rPr>
                <w:rFonts w:ascii="Times New Roman" w:hAnsi="Times New Roman" w:cs="Times New Roman"/>
                <w:bCs/>
                <w:color w:val="000000"/>
                <w:sz w:val="24"/>
                <w:szCs w:val="24"/>
                <w:lang w:val="lt-LT"/>
              </w:rPr>
              <w:t>o</w:t>
            </w:r>
            <w:proofErr w:type="spellEnd"/>
            <w:r w:rsidR="00A46677">
              <w:rPr>
                <w:rFonts w:ascii="Times New Roman" w:hAnsi="Times New Roman" w:cs="Times New Roman"/>
                <w:bCs/>
                <w:color w:val="000000"/>
                <w:sz w:val="24"/>
                <w:szCs w:val="24"/>
                <w:lang w:val="lt-LT"/>
              </w:rPr>
              <w:t xml:space="preserve">, </w:t>
            </w:r>
            <w:r w:rsidR="007D3E4A" w:rsidRPr="00607518">
              <w:rPr>
                <w:rFonts w:ascii="Times New Roman" w:hAnsi="Times New Roman" w:cs="Times New Roman"/>
                <w:sz w:val="24"/>
                <w:szCs w:val="24"/>
                <w:lang w:val="lt-LT"/>
              </w:rPr>
              <w:t xml:space="preserve">veikiančio pagal Įgulų aptarnavimo tarnybos nuostatus, patvirtintus Krašto apsaugos ministro 2014 m. gegužės 30 d. įsakymu Nr. V-470 </w:t>
            </w:r>
            <w:r w:rsidR="007D3E4A" w:rsidRPr="00607518">
              <w:rPr>
                <w:rFonts w:ascii="Times New Roman" w:hAnsi="Times New Roman" w:cs="Times New Roman"/>
                <w:bCs/>
                <w:color w:val="000000"/>
                <w:sz w:val="24"/>
                <w:szCs w:val="24"/>
                <w:lang w:val="lt-LT"/>
              </w:rPr>
              <w:t>„Dėl Lietuvos kariuomenės Logistikos valdybos Įgulų aptarnavimo tarnybos nuostatų patvirtinimo“</w:t>
            </w:r>
            <w:r w:rsidR="007D3E4A" w:rsidRPr="00607518">
              <w:rPr>
                <w:rFonts w:ascii="Times New Roman" w:hAnsi="Times New Roman" w:cs="Times New Roman"/>
                <w:color w:val="000000"/>
                <w:sz w:val="24"/>
                <w:szCs w:val="24"/>
                <w:lang w:val="lt-LT"/>
              </w:rPr>
              <w:t>.</w:t>
            </w:r>
          </w:p>
        </w:tc>
      </w:tr>
      <w:tr w:rsidR="007D3E4A" w:rsidRPr="00607518" w:rsidTr="00B8385B">
        <w:trPr>
          <w:trHeight w:val="351"/>
        </w:trPr>
        <w:tc>
          <w:tcPr>
            <w:tcW w:w="10156" w:type="dxa"/>
            <w:gridSpan w:val="3"/>
          </w:tcPr>
          <w:p w:rsidR="007D3E4A" w:rsidRPr="00607518" w:rsidRDefault="007D3E4A" w:rsidP="007D3E4A">
            <w:pPr>
              <w:numPr>
                <w:ilvl w:val="0"/>
                <w:numId w:val="1"/>
              </w:numPr>
              <w:spacing w:after="0" w:line="240" w:lineRule="auto"/>
              <w:ind w:left="421" w:hanging="425"/>
              <w:contextualSpacing/>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 xml:space="preserve">Mokėtojas – </w:t>
            </w:r>
            <w:r w:rsidRPr="00607518">
              <w:rPr>
                <w:rFonts w:ascii="Times New Roman" w:hAnsi="Times New Roman" w:cs="Times New Roman"/>
                <w:sz w:val="24"/>
                <w:szCs w:val="24"/>
                <w:lang w:val="lt-LT"/>
              </w:rPr>
              <w:t>Lietuvos kariuomenė.</w:t>
            </w:r>
          </w:p>
          <w:p w:rsidR="007D3E4A" w:rsidRPr="00607518" w:rsidRDefault="007D3E4A" w:rsidP="007D3E4A">
            <w:pPr>
              <w:numPr>
                <w:ilvl w:val="0"/>
                <w:numId w:val="1"/>
              </w:numPr>
              <w:spacing w:after="0" w:line="240" w:lineRule="auto"/>
              <w:ind w:left="421" w:hanging="425"/>
              <w:contextualSpacing/>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 xml:space="preserve">Gavėjas – </w:t>
            </w:r>
            <w:r w:rsidRPr="00607518">
              <w:rPr>
                <w:rFonts w:ascii="Times New Roman" w:hAnsi="Times New Roman" w:cs="Times New Roman"/>
                <w:sz w:val="24"/>
                <w:szCs w:val="24"/>
                <w:lang w:val="lt-LT"/>
              </w:rPr>
              <w:t>Lietuvos kariuomenės Logistikos valdybos Įgulų aptarnavimo tarnyba.</w:t>
            </w:r>
          </w:p>
        </w:tc>
      </w:tr>
      <w:tr w:rsidR="007D3E4A" w:rsidRPr="00607518" w:rsidTr="00B8385B">
        <w:trPr>
          <w:trHeight w:val="56"/>
        </w:trPr>
        <w:tc>
          <w:tcPr>
            <w:tcW w:w="10156" w:type="dxa"/>
            <w:gridSpan w:val="3"/>
          </w:tcPr>
          <w:p w:rsidR="007D3E4A" w:rsidRPr="00607518" w:rsidRDefault="007D3E4A" w:rsidP="007D3E4A">
            <w:pPr>
              <w:numPr>
                <w:ilvl w:val="0"/>
                <w:numId w:val="1"/>
              </w:numPr>
              <w:spacing w:after="0" w:line="240" w:lineRule="auto"/>
              <w:ind w:left="421" w:hanging="425"/>
              <w:contextualSpacing/>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 xml:space="preserve">Teikėjas – </w:t>
            </w:r>
            <w:r w:rsidR="00AD3CDF" w:rsidRPr="00AD3CDF">
              <w:rPr>
                <w:rFonts w:ascii="Times New Roman" w:hAnsi="Times New Roman" w:cs="Times New Roman"/>
                <w:sz w:val="24"/>
                <w:szCs w:val="24"/>
                <w:lang w:val="lt-LT"/>
              </w:rPr>
              <w:t>UAB BALTIC MASTER atstovaujama generalinio direktoriaus</w:t>
            </w:r>
            <w:r w:rsidR="00AD3CDF">
              <w:rPr>
                <w:rFonts w:ascii="Times New Roman" w:hAnsi="Times New Roman" w:cs="Times New Roman"/>
                <w:b/>
                <w:sz w:val="24"/>
                <w:szCs w:val="24"/>
                <w:lang w:val="lt-LT"/>
              </w:rPr>
              <w:t xml:space="preserve"> </w:t>
            </w:r>
            <w:proofErr w:type="spellStart"/>
            <w:r w:rsidR="00AD3CDF" w:rsidRPr="00AD3CDF">
              <w:rPr>
                <w:rFonts w:ascii="Times New Roman" w:hAnsi="Times New Roman" w:cs="Times New Roman"/>
                <w:sz w:val="24"/>
                <w:szCs w:val="24"/>
                <w:lang w:val="lt-LT"/>
              </w:rPr>
              <w:t>Stanislav</w:t>
            </w:r>
            <w:proofErr w:type="spellEnd"/>
            <w:r w:rsidR="00AD3CDF" w:rsidRPr="00AD3CDF">
              <w:rPr>
                <w:rFonts w:ascii="Times New Roman" w:hAnsi="Times New Roman" w:cs="Times New Roman"/>
                <w:sz w:val="24"/>
                <w:szCs w:val="24"/>
                <w:lang w:val="lt-LT"/>
              </w:rPr>
              <w:t xml:space="preserve"> </w:t>
            </w:r>
            <w:proofErr w:type="spellStart"/>
            <w:r w:rsidR="00AD3CDF" w:rsidRPr="00AD3CDF">
              <w:rPr>
                <w:rFonts w:ascii="Times New Roman" w:hAnsi="Times New Roman" w:cs="Times New Roman"/>
                <w:sz w:val="24"/>
                <w:szCs w:val="24"/>
                <w:lang w:val="lt-LT"/>
              </w:rPr>
              <w:t>Andžejevski</w:t>
            </w:r>
            <w:proofErr w:type="spellEnd"/>
          </w:p>
        </w:tc>
      </w:tr>
      <w:tr w:rsidR="007D3E4A" w:rsidRPr="00607518" w:rsidTr="00B8385B">
        <w:trPr>
          <w:trHeight w:val="56"/>
        </w:trPr>
        <w:tc>
          <w:tcPr>
            <w:tcW w:w="10156" w:type="dxa"/>
            <w:gridSpan w:val="3"/>
          </w:tcPr>
          <w:p w:rsidR="007D3E4A" w:rsidRPr="00607518" w:rsidRDefault="007D3E4A" w:rsidP="007D3E4A">
            <w:pPr>
              <w:numPr>
                <w:ilvl w:val="0"/>
                <w:numId w:val="1"/>
              </w:numPr>
              <w:spacing w:after="0" w:line="240" w:lineRule="auto"/>
              <w:ind w:left="421" w:hanging="425"/>
              <w:contextualSpacing/>
              <w:jc w:val="both"/>
              <w:rPr>
                <w:rFonts w:ascii="Times New Roman" w:hAnsi="Times New Roman" w:cs="Times New Roman"/>
                <w:b/>
                <w:sz w:val="24"/>
                <w:szCs w:val="24"/>
                <w:lang w:val="lt-LT"/>
              </w:rPr>
            </w:pPr>
            <w:proofErr w:type="spellStart"/>
            <w:r w:rsidRPr="00607518">
              <w:rPr>
                <w:rFonts w:ascii="Times New Roman" w:hAnsi="Times New Roman" w:cs="Times New Roman"/>
                <w:b/>
                <w:sz w:val="24"/>
                <w:szCs w:val="24"/>
                <w:lang w:val="lt-LT"/>
              </w:rPr>
              <w:t>Subteikėjas</w:t>
            </w:r>
            <w:proofErr w:type="spellEnd"/>
            <w:r w:rsidRPr="00607518">
              <w:rPr>
                <w:rFonts w:ascii="Times New Roman" w:hAnsi="Times New Roman" w:cs="Times New Roman"/>
                <w:b/>
                <w:sz w:val="24"/>
                <w:szCs w:val="24"/>
                <w:lang w:val="lt-LT"/>
              </w:rPr>
              <w:t xml:space="preserve"> – </w:t>
            </w:r>
          </w:p>
        </w:tc>
      </w:tr>
      <w:tr w:rsidR="007D3E4A" w:rsidRPr="00607518" w:rsidTr="00B8385B">
        <w:trPr>
          <w:trHeight w:val="1819"/>
        </w:trPr>
        <w:tc>
          <w:tcPr>
            <w:tcW w:w="10156" w:type="dxa"/>
            <w:gridSpan w:val="3"/>
          </w:tcPr>
          <w:p w:rsidR="007D3E4A" w:rsidRPr="00607518" w:rsidRDefault="007D3E4A" w:rsidP="00851C43">
            <w:pPr>
              <w:numPr>
                <w:ilvl w:val="0"/>
                <w:numId w:val="1"/>
              </w:numPr>
              <w:spacing w:after="0" w:line="240" w:lineRule="auto"/>
              <w:ind w:left="421" w:hanging="425"/>
              <w:contextualSpacing/>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Pirkimo objektas:</w:t>
            </w:r>
          </w:p>
          <w:p w:rsidR="007D3E4A" w:rsidRPr="00607518" w:rsidRDefault="007D3E4A" w:rsidP="00851C43">
            <w:pPr>
              <w:numPr>
                <w:ilvl w:val="1"/>
                <w:numId w:val="1"/>
              </w:numPr>
              <w:spacing w:after="0" w:line="240" w:lineRule="auto"/>
              <w:ind w:left="455" w:hanging="455"/>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Teikėjas įsipareigoja teikti</w:t>
            </w:r>
            <w:r w:rsidR="00054EF9">
              <w:rPr>
                <w:rFonts w:ascii="Times New Roman" w:hAnsi="Times New Roman" w:cs="Times New Roman"/>
                <w:sz w:val="24"/>
                <w:szCs w:val="24"/>
                <w:lang w:val="lt-LT"/>
              </w:rPr>
              <w:t xml:space="preserve"> </w:t>
            </w:r>
            <w:r w:rsidR="00634612">
              <w:rPr>
                <w:rFonts w:ascii="Times New Roman" w:hAnsi="Times New Roman" w:cs="Times New Roman"/>
                <w:sz w:val="24"/>
                <w:szCs w:val="24"/>
                <w:lang w:val="lt-LT"/>
              </w:rPr>
              <w:t xml:space="preserve">valgyklų technologinės ir šaldymo įrangos aptarnavimo </w:t>
            </w:r>
            <w:r w:rsidR="00607518" w:rsidRPr="00607518">
              <w:rPr>
                <w:rFonts w:ascii="Times New Roman" w:hAnsi="Times New Roman" w:cs="Times New Roman"/>
                <w:sz w:val="24"/>
                <w:szCs w:val="24"/>
                <w:lang w:val="lt-LT"/>
              </w:rPr>
              <w:t xml:space="preserve">ir remonto </w:t>
            </w:r>
            <w:r w:rsidRPr="00607518">
              <w:rPr>
                <w:rFonts w:ascii="Times New Roman" w:hAnsi="Times New Roman" w:cs="Times New Roman"/>
                <w:sz w:val="24"/>
                <w:szCs w:val="24"/>
                <w:lang w:val="lt-LT"/>
              </w:rPr>
              <w:t xml:space="preserve">paslaugas (toliau </w:t>
            </w:r>
            <w:r w:rsidR="00273CEF" w:rsidRPr="00607518">
              <w:rPr>
                <w:rFonts w:ascii="Times New Roman" w:hAnsi="Times New Roman" w:cs="Times New Roman"/>
                <w:sz w:val="24"/>
                <w:szCs w:val="24"/>
                <w:lang w:val="lt-LT"/>
              </w:rPr>
              <w:t xml:space="preserve">– Paslaugos) atitinkančias </w:t>
            </w:r>
            <w:r w:rsidR="0039603F" w:rsidRPr="00607518">
              <w:rPr>
                <w:rFonts w:ascii="Times New Roman" w:hAnsi="Times New Roman" w:cs="Times New Roman"/>
                <w:sz w:val="24"/>
                <w:szCs w:val="24"/>
                <w:lang w:val="lt-LT"/>
              </w:rPr>
              <w:t xml:space="preserve">priedą Nr. 1 </w:t>
            </w:r>
            <w:r w:rsidR="00054EF9">
              <w:rPr>
                <w:rFonts w:ascii="Times New Roman" w:hAnsi="Times New Roman" w:cs="Times New Roman"/>
                <w:sz w:val="24"/>
                <w:szCs w:val="24"/>
                <w:lang w:val="lt-LT"/>
              </w:rPr>
              <w:t>„</w:t>
            </w:r>
            <w:r w:rsidR="00634612">
              <w:rPr>
                <w:rFonts w:ascii="Times New Roman" w:hAnsi="Times New Roman" w:cs="Times New Roman"/>
                <w:sz w:val="24"/>
                <w:szCs w:val="24"/>
                <w:lang w:val="lt-LT"/>
              </w:rPr>
              <w:t>Valgyklų technologinės ir šaldymo įrangos aptarnavimo ir remonto paslaugų techninė specifikacija</w:t>
            </w:r>
            <w:r w:rsidR="006E334E">
              <w:rPr>
                <w:rFonts w:ascii="Times New Roman" w:hAnsi="Times New Roman" w:cs="Times New Roman"/>
                <w:sz w:val="24"/>
                <w:szCs w:val="24"/>
                <w:lang w:val="lt-LT"/>
              </w:rPr>
              <w:t>“ (toliau-</w:t>
            </w:r>
            <w:r w:rsidR="00744E3C">
              <w:rPr>
                <w:rFonts w:ascii="Times New Roman" w:hAnsi="Times New Roman" w:cs="Times New Roman"/>
                <w:sz w:val="24"/>
                <w:szCs w:val="24"/>
                <w:lang w:val="lt-LT"/>
              </w:rPr>
              <w:t>P</w:t>
            </w:r>
            <w:r w:rsidR="0039603F" w:rsidRPr="00607518">
              <w:rPr>
                <w:rFonts w:ascii="Times New Roman" w:hAnsi="Times New Roman" w:cs="Times New Roman"/>
                <w:sz w:val="24"/>
                <w:szCs w:val="24"/>
                <w:lang w:val="lt-LT"/>
              </w:rPr>
              <w:t>riedas</w:t>
            </w:r>
            <w:r w:rsidR="00726A7A">
              <w:rPr>
                <w:rFonts w:ascii="Times New Roman" w:hAnsi="Times New Roman" w:cs="Times New Roman"/>
                <w:sz w:val="24"/>
                <w:szCs w:val="24"/>
                <w:lang w:val="lt-LT"/>
              </w:rPr>
              <w:t xml:space="preserve"> Nr.1</w:t>
            </w:r>
            <w:r w:rsidRPr="00607518">
              <w:rPr>
                <w:rFonts w:ascii="Times New Roman" w:hAnsi="Times New Roman" w:cs="Times New Roman"/>
                <w:sz w:val="24"/>
                <w:szCs w:val="24"/>
                <w:lang w:val="lt-LT"/>
              </w:rPr>
              <w:t xml:space="preserve">) nurodytus reikalavimus. </w:t>
            </w:r>
          </w:p>
          <w:p w:rsidR="007D3E4A" w:rsidRPr="00607518" w:rsidRDefault="007D3E4A" w:rsidP="00851C43">
            <w:pPr>
              <w:numPr>
                <w:ilvl w:val="1"/>
                <w:numId w:val="1"/>
              </w:numPr>
              <w:spacing w:after="0" w:line="240" w:lineRule="auto"/>
              <w:ind w:left="455" w:hanging="455"/>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Pirkėjas įsipareigoja priimti 6.1 papunktyje nurodytas Paslaugas ir sumokėti už Sutarties reikalavimus atitinkančias Paslaugas Sutartyje nustatyta tvarka.</w:t>
            </w:r>
          </w:p>
          <w:p w:rsidR="007D3E4A" w:rsidRPr="00607518" w:rsidRDefault="007D3E4A" w:rsidP="00851C43">
            <w:pPr>
              <w:numPr>
                <w:ilvl w:val="1"/>
                <w:numId w:val="1"/>
              </w:numPr>
              <w:spacing w:after="0" w:line="240" w:lineRule="auto"/>
              <w:ind w:left="455" w:hanging="455"/>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Teikėjas už Sutarties vykdymą jokių papildomų mokėjimų negauna. </w:t>
            </w:r>
          </w:p>
          <w:p w:rsidR="007D3E4A" w:rsidRPr="007855DB" w:rsidRDefault="007D3E4A" w:rsidP="007855DB">
            <w:pPr>
              <w:numPr>
                <w:ilvl w:val="1"/>
                <w:numId w:val="1"/>
              </w:numPr>
              <w:spacing w:after="0" w:line="240" w:lineRule="auto"/>
              <w:ind w:left="455" w:hanging="455"/>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Pirkėjas neįsipareigoja išpirkti visos 7.1.1 papunktyje nurodytos sumos.</w:t>
            </w:r>
            <w:r w:rsidR="007855DB">
              <w:rPr>
                <w:rFonts w:ascii="Times New Roman" w:hAnsi="Times New Roman" w:cs="Times New Roman"/>
                <w:sz w:val="24"/>
                <w:szCs w:val="24"/>
                <w:lang w:val="lt-LT"/>
              </w:rPr>
              <w:t xml:space="preserve"> </w:t>
            </w:r>
          </w:p>
          <w:p w:rsidR="007D3E4A" w:rsidRPr="00607518" w:rsidRDefault="007D3E4A" w:rsidP="00851C43">
            <w:pPr>
              <w:numPr>
                <w:ilvl w:val="1"/>
                <w:numId w:val="1"/>
              </w:numPr>
              <w:spacing w:after="0" w:line="240" w:lineRule="auto"/>
              <w:ind w:left="455" w:hanging="455"/>
              <w:contextualSpacing/>
              <w:jc w:val="both"/>
              <w:rPr>
                <w:rFonts w:ascii="Times New Roman" w:hAnsi="Times New Roman" w:cs="Times New Roman"/>
                <w:b/>
                <w:sz w:val="24"/>
                <w:szCs w:val="24"/>
                <w:lang w:val="lt-LT"/>
              </w:rPr>
            </w:pPr>
            <w:r w:rsidRPr="00607518">
              <w:rPr>
                <w:rFonts w:ascii="Times New Roman" w:hAnsi="Times New Roman" w:cs="Times New Roman"/>
                <w:sz w:val="24"/>
                <w:szCs w:val="24"/>
                <w:lang w:val="lt-LT"/>
              </w:rPr>
              <w:t>Su</w:t>
            </w:r>
            <w:r w:rsidR="00607518" w:rsidRPr="00607518">
              <w:rPr>
                <w:rFonts w:ascii="Times New Roman" w:hAnsi="Times New Roman" w:cs="Times New Roman"/>
                <w:sz w:val="24"/>
                <w:szCs w:val="24"/>
                <w:lang w:val="lt-LT"/>
              </w:rPr>
              <w:t>tarties įkainiai ir</w:t>
            </w:r>
            <w:r w:rsidRPr="00607518">
              <w:rPr>
                <w:rFonts w:ascii="Times New Roman" w:hAnsi="Times New Roman" w:cs="Times New Roman"/>
                <w:sz w:val="24"/>
                <w:szCs w:val="24"/>
                <w:lang w:val="lt-LT"/>
              </w:rPr>
              <w:t xml:space="preserve"> paslaugų kiekiai pateikti Sutarties P</w:t>
            </w:r>
            <w:r w:rsidR="0058504E">
              <w:rPr>
                <w:rFonts w:ascii="Times New Roman" w:hAnsi="Times New Roman" w:cs="Times New Roman"/>
                <w:sz w:val="24"/>
                <w:szCs w:val="24"/>
                <w:lang w:val="lt-LT"/>
              </w:rPr>
              <w:t>riede Nr. 2 „Į</w:t>
            </w:r>
            <w:r w:rsidR="00607518" w:rsidRPr="00607518">
              <w:rPr>
                <w:rFonts w:ascii="Times New Roman" w:hAnsi="Times New Roman" w:cs="Times New Roman"/>
                <w:sz w:val="24"/>
                <w:szCs w:val="24"/>
                <w:lang w:val="lt-LT"/>
              </w:rPr>
              <w:t>kainiai“ (toliau</w:t>
            </w:r>
            <w:r w:rsidR="00092E6C">
              <w:rPr>
                <w:rFonts w:ascii="Times New Roman" w:hAnsi="Times New Roman" w:cs="Times New Roman"/>
                <w:sz w:val="24"/>
                <w:szCs w:val="24"/>
                <w:lang w:val="lt-LT"/>
              </w:rPr>
              <w:t>-</w:t>
            </w:r>
            <w:r w:rsidR="00607518" w:rsidRPr="00607518">
              <w:rPr>
                <w:rFonts w:ascii="Times New Roman" w:hAnsi="Times New Roman" w:cs="Times New Roman"/>
                <w:sz w:val="24"/>
                <w:szCs w:val="24"/>
                <w:lang w:val="lt-LT"/>
              </w:rPr>
              <w:t>Priedas</w:t>
            </w:r>
            <w:r w:rsidR="008537D8">
              <w:rPr>
                <w:rFonts w:ascii="Times New Roman" w:hAnsi="Times New Roman" w:cs="Times New Roman"/>
                <w:sz w:val="24"/>
                <w:szCs w:val="24"/>
                <w:lang w:val="lt-LT"/>
              </w:rPr>
              <w:t xml:space="preserve"> Nr. 2</w:t>
            </w:r>
            <w:r w:rsidRPr="00607518">
              <w:rPr>
                <w:rFonts w:ascii="Times New Roman" w:hAnsi="Times New Roman" w:cs="Times New Roman"/>
                <w:sz w:val="24"/>
                <w:szCs w:val="24"/>
                <w:lang w:val="lt-LT"/>
              </w:rPr>
              <w:t>).</w:t>
            </w:r>
          </w:p>
          <w:p w:rsidR="007D3E4A" w:rsidRPr="00607518" w:rsidRDefault="007D3E4A" w:rsidP="00851C43">
            <w:pPr>
              <w:numPr>
                <w:ilvl w:val="1"/>
                <w:numId w:val="1"/>
              </w:numPr>
              <w:spacing w:after="0" w:line="240" w:lineRule="auto"/>
              <w:ind w:left="455" w:hanging="455"/>
              <w:contextualSpacing/>
              <w:jc w:val="both"/>
              <w:rPr>
                <w:rFonts w:ascii="Times New Roman" w:hAnsi="Times New Roman" w:cs="Times New Roman"/>
                <w:b/>
                <w:sz w:val="24"/>
                <w:szCs w:val="24"/>
                <w:lang w:val="lt-LT"/>
              </w:rPr>
            </w:pPr>
            <w:r w:rsidRPr="00607518">
              <w:rPr>
                <w:rFonts w:ascii="Times New Roman" w:hAnsi="Times New Roman" w:cs="Times New Roman"/>
                <w:sz w:val="24"/>
                <w:szCs w:val="24"/>
                <w:lang w:val="lt-LT"/>
              </w:rPr>
              <w:t>Pirkėjas neįsipareigoja</w:t>
            </w:r>
            <w:r w:rsidR="007855DB">
              <w:rPr>
                <w:rFonts w:ascii="Times New Roman" w:hAnsi="Times New Roman" w:cs="Times New Roman"/>
                <w:sz w:val="24"/>
                <w:szCs w:val="24"/>
                <w:lang w:val="lt-LT"/>
              </w:rPr>
              <w:t xml:space="preserve"> įsigyti visus paslaugų kiekius</w:t>
            </w:r>
            <w:r w:rsidRPr="00607518">
              <w:rPr>
                <w:rFonts w:ascii="Times New Roman" w:hAnsi="Times New Roman" w:cs="Times New Roman"/>
                <w:sz w:val="24"/>
                <w:szCs w:val="24"/>
                <w:lang w:val="lt-LT"/>
              </w:rPr>
              <w:t xml:space="preserve"> n</w:t>
            </w:r>
            <w:r w:rsidR="0038328A">
              <w:rPr>
                <w:rFonts w:ascii="Times New Roman" w:hAnsi="Times New Roman" w:cs="Times New Roman"/>
                <w:sz w:val="24"/>
                <w:szCs w:val="24"/>
                <w:lang w:val="lt-LT"/>
              </w:rPr>
              <w:t>urodytus Sutarties Priede Nr. 2</w:t>
            </w:r>
            <w:r w:rsidR="00A46BA9">
              <w:rPr>
                <w:rFonts w:ascii="Times New Roman" w:hAnsi="Times New Roman" w:cs="Times New Roman"/>
                <w:sz w:val="24"/>
                <w:szCs w:val="24"/>
                <w:lang w:val="lt-LT"/>
              </w:rPr>
              <w:t>.</w:t>
            </w:r>
          </w:p>
        </w:tc>
      </w:tr>
      <w:tr w:rsidR="007D3E4A" w:rsidRPr="00607518" w:rsidTr="00B8385B">
        <w:trPr>
          <w:trHeight w:val="76"/>
        </w:trPr>
        <w:tc>
          <w:tcPr>
            <w:tcW w:w="10156" w:type="dxa"/>
            <w:gridSpan w:val="3"/>
          </w:tcPr>
          <w:p w:rsidR="007D3E4A" w:rsidRPr="00607518" w:rsidRDefault="00851C43" w:rsidP="00851C43">
            <w:pPr>
              <w:spacing w:after="0" w:line="240" w:lineRule="auto"/>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7.</w:t>
            </w:r>
            <w:r w:rsidR="007D3E4A" w:rsidRPr="00607518">
              <w:rPr>
                <w:rFonts w:ascii="Times New Roman" w:hAnsi="Times New Roman" w:cs="Times New Roman"/>
                <w:b/>
                <w:sz w:val="24"/>
                <w:szCs w:val="24"/>
                <w:lang w:val="lt-LT"/>
              </w:rPr>
              <w:t xml:space="preserve">Kainodaros taisyklės: </w:t>
            </w:r>
          </w:p>
        </w:tc>
      </w:tr>
      <w:tr w:rsidR="007F0067" w:rsidRPr="00607518" w:rsidTr="0071269B">
        <w:trPr>
          <w:gridAfter w:val="1"/>
          <w:wAfter w:w="8" w:type="dxa"/>
          <w:trHeight w:val="281"/>
        </w:trPr>
        <w:tc>
          <w:tcPr>
            <w:tcW w:w="4244" w:type="dxa"/>
          </w:tcPr>
          <w:p w:rsidR="007D3E4A" w:rsidRPr="00607518" w:rsidRDefault="00851C43" w:rsidP="00851C43">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7.1.</w:t>
            </w:r>
            <w:r w:rsidR="007D3E4A" w:rsidRPr="00607518">
              <w:rPr>
                <w:rFonts w:ascii="Times New Roman" w:hAnsi="Times New Roman" w:cs="Times New Roman"/>
                <w:sz w:val="24"/>
                <w:szCs w:val="24"/>
                <w:lang w:val="lt-LT"/>
              </w:rPr>
              <w:t xml:space="preserve"> Fiksuotas įkainis</w:t>
            </w:r>
          </w:p>
        </w:tc>
        <w:tc>
          <w:tcPr>
            <w:tcW w:w="5904" w:type="dxa"/>
          </w:tcPr>
          <w:p w:rsidR="007D3E4A" w:rsidRPr="00607518" w:rsidRDefault="007D3E4A" w:rsidP="00851C43">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7.1.1</w:t>
            </w:r>
            <w:r w:rsidR="00634612">
              <w:rPr>
                <w:rFonts w:ascii="Times New Roman" w:hAnsi="Times New Roman" w:cs="Times New Roman"/>
                <w:sz w:val="24"/>
                <w:szCs w:val="24"/>
                <w:lang w:val="lt-LT"/>
              </w:rPr>
              <w:t>. Maksimali Sutarties kaina – 3 0</w:t>
            </w:r>
            <w:r w:rsidRPr="00607518">
              <w:rPr>
                <w:rFonts w:ascii="Times New Roman" w:hAnsi="Times New Roman" w:cs="Times New Roman"/>
                <w:sz w:val="24"/>
                <w:szCs w:val="24"/>
                <w:lang w:val="lt-LT"/>
              </w:rPr>
              <w:t>00,00 EUR su PVM.</w:t>
            </w:r>
          </w:p>
        </w:tc>
      </w:tr>
      <w:tr w:rsidR="007D3E4A" w:rsidRPr="00607518" w:rsidTr="00B8385B">
        <w:trPr>
          <w:trHeight w:val="257"/>
        </w:trPr>
        <w:tc>
          <w:tcPr>
            <w:tcW w:w="10156" w:type="dxa"/>
            <w:gridSpan w:val="3"/>
            <w:tcBorders>
              <w:top w:val="single" w:sz="4" w:space="0" w:color="auto"/>
              <w:left w:val="single" w:sz="4" w:space="0" w:color="auto"/>
              <w:right w:val="single" w:sz="4" w:space="0" w:color="auto"/>
            </w:tcBorders>
          </w:tcPr>
          <w:p w:rsidR="007D3E4A" w:rsidRPr="00607518" w:rsidRDefault="00851C43" w:rsidP="00851C43">
            <w:pPr>
              <w:spacing w:after="0" w:line="240" w:lineRule="auto"/>
              <w:contextualSpacing/>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8.</w:t>
            </w:r>
            <w:r w:rsidR="007D3E4A" w:rsidRPr="00607518">
              <w:rPr>
                <w:rFonts w:ascii="Times New Roman" w:hAnsi="Times New Roman" w:cs="Times New Roman"/>
                <w:b/>
                <w:sz w:val="24"/>
                <w:szCs w:val="24"/>
                <w:lang w:val="lt-LT"/>
              </w:rPr>
              <w:t>Kainos peržiūra:</w:t>
            </w:r>
          </w:p>
        </w:tc>
      </w:tr>
      <w:tr w:rsidR="007D3E4A" w:rsidRPr="00607518" w:rsidTr="00B8385B">
        <w:trPr>
          <w:trHeight w:val="553"/>
        </w:trPr>
        <w:tc>
          <w:tcPr>
            <w:tcW w:w="10156" w:type="dxa"/>
            <w:gridSpan w:val="3"/>
            <w:tcBorders>
              <w:top w:val="single" w:sz="4" w:space="0" w:color="auto"/>
              <w:left w:val="single" w:sz="4" w:space="0" w:color="auto"/>
              <w:right w:val="single" w:sz="4" w:space="0" w:color="auto"/>
            </w:tcBorders>
          </w:tcPr>
          <w:p w:rsidR="007D3E4A" w:rsidRPr="00607518" w:rsidRDefault="007D3E4A" w:rsidP="00851C43">
            <w:pPr>
              <w:pStyle w:val="ListParagraph"/>
              <w:numPr>
                <w:ilvl w:val="1"/>
                <w:numId w:val="4"/>
              </w:numPr>
              <w:spacing w:after="0"/>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p>
        </w:tc>
      </w:tr>
      <w:tr w:rsidR="007D3E4A" w:rsidRPr="00607518" w:rsidTr="00EF64C5">
        <w:trPr>
          <w:trHeight w:val="800"/>
        </w:trPr>
        <w:tc>
          <w:tcPr>
            <w:tcW w:w="10156" w:type="dxa"/>
            <w:gridSpan w:val="3"/>
            <w:tcBorders>
              <w:top w:val="single" w:sz="4" w:space="0" w:color="auto"/>
              <w:left w:val="single" w:sz="4" w:space="0" w:color="auto"/>
              <w:right w:val="single" w:sz="4" w:space="0" w:color="auto"/>
            </w:tcBorders>
          </w:tcPr>
          <w:p w:rsidR="00D63242" w:rsidRPr="00607518" w:rsidRDefault="00E171F4" w:rsidP="00A46BA9">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b/>
                <w:sz w:val="24"/>
                <w:szCs w:val="24"/>
                <w:lang w:val="lt-LT"/>
              </w:rPr>
              <w:t>9.</w:t>
            </w:r>
            <w:r w:rsidR="007D3E4A" w:rsidRPr="00607518">
              <w:rPr>
                <w:rFonts w:ascii="Times New Roman" w:hAnsi="Times New Roman" w:cs="Times New Roman"/>
                <w:b/>
                <w:sz w:val="24"/>
                <w:szCs w:val="24"/>
                <w:lang w:val="lt-LT"/>
              </w:rPr>
              <w:t>Paslaugų teikimo vieta ir sąlygos</w:t>
            </w:r>
            <w:r w:rsidR="007D3E4A" w:rsidRPr="00607518">
              <w:rPr>
                <w:rFonts w:ascii="Times New Roman" w:hAnsi="Times New Roman" w:cs="Times New Roman"/>
                <w:sz w:val="24"/>
                <w:szCs w:val="24"/>
                <w:lang w:val="lt-LT"/>
              </w:rPr>
              <w:t>:</w:t>
            </w:r>
          </w:p>
          <w:p w:rsidR="00D63242" w:rsidRPr="00607518" w:rsidRDefault="00D63242" w:rsidP="00A46BA9">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9.1. </w:t>
            </w:r>
            <w:r w:rsidR="007D3E4A" w:rsidRPr="00607518">
              <w:rPr>
                <w:rFonts w:ascii="Times New Roman" w:hAnsi="Times New Roman" w:cs="Times New Roman"/>
                <w:sz w:val="24"/>
                <w:szCs w:val="24"/>
                <w:lang w:val="lt-LT"/>
              </w:rPr>
              <w:t>Pasla</w:t>
            </w:r>
            <w:r w:rsidR="00E171F4" w:rsidRPr="00607518">
              <w:rPr>
                <w:rFonts w:ascii="Times New Roman" w:hAnsi="Times New Roman" w:cs="Times New Roman"/>
                <w:sz w:val="24"/>
                <w:szCs w:val="24"/>
                <w:lang w:val="lt-LT"/>
              </w:rPr>
              <w:t>ugos bus perk</w:t>
            </w:r>
            <w:r w:rsidR="0008666C">
              <w:rPr>
                <w:rFonts w:ascii="Times New Roman" w:hAnsi="Times New Roman" w:cs="Times New Roman"/>
                <w:sz w:val="24"/>
                <w:szCs w:val="24"/>
                <w:lang w:val="lt-LT"/>
              </w:rPr>
              <w:t>amos tik pagal Pirkėjo</w:t>
            </w:r>
            <w:r w:rsidR="0005798B">
              <w:rPr>
                <w:rFonts w:ascii="Times New Roman" w:hAnsi="Times New Roman" w:cs="Times New Roman"/>
                <w:sz w:val="24"/>
                <w:szCs w:val="24"/>
                <w:lang w:val="lt-LT"/>
              </w:rPr>
              <w:t xml:space="preserve"> poreikį</w:t>
            </w:r>
            <w:r w:rsidR="00E171F4" w:rsidRPr="00607518">
              <w:rPr>
                <w:rFonts w:ascii="Times New Roman" w:hAnsi="Times New Roman" w:cs="Times New Roman"/>
                <w:sz w:val="24"/>
                <w:szCs w:val="24"/>
                <w:lang w:val="lt-LT"/>
              </w:rPr>
              <w:t xml:space="preserve"> pateiktą</w:t>
            </w:r>
            <w:r w:rsidR="0005798B">
              <w:rPr>
                <w:rFonts w:ascii="Times New Roman" w:hAnsi="Times New Roman" w:cs="Times New Roman"/>
                <w:sz w:val="24"/>
                <w:szCs w:val="24"/>
                <w:lang w:val="lt-LT"/>
              </w:rPr>
              <w:t xml:space="preserve"> elektroniniu paštu arba telefonu. </w:t>
            </w:r>
          </w:p>
          <w:p w:rsidR="00E171F4" w:rsidRPr="00607518" w:rsidRDefault="00D63242" w:rsidP="00A46BA9">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9.2. </w:t>
            </w:r>
            <w:r w:rsidR="007D3E4A" w:rsidRPr="00607518">
              <w:rPr>
                <w:rFonts w:ascii="Times New Roman" w:hAnsi="Times New Roman" w:cs="Times New Roman"/>
                <w:sz w:val="24"/>
                <w:szCs w:val="24"/>
                <w:lang w:val="lt-LT"/>
              </w:rPr>
              <w:t xml:space="preserve">Paslaugos </w:t>
            </w:r>
            <w:r w:rsidR="00E171F4" w:rsidRPr="00607518">
              <w:rPr>
                <w:rFonts w:ascii="Times New Roman" w:hAnsi="Times New Roman" w:cs="Times New Roman"/>
                <w:sz w:val="24"/>
                <w:szCs w:val="24"/>
                <w:lang w:val="lt-LT"/>
              </w:rPr>
              <w:t xml:space="preserve">bus </w:t>
            </w:r>
            <w:r w:rsidR="00054EF9">
              <w:rPr>
                <w:rFonts w:ascii="Times New Roman" w:hAnsi="Times New Roman" w:cs="Times New Roman"/>
                <w:sz w:val="24"/>
                <w:szCs w:val="24"/>
                <w:lang w:val="lt-LT"/>
              </w:rPr>
              <w:t>teikiamos adresu</w:t>
            </w:r>
            <w:r w:rsidR="007D3E4A" w:rsidRPr="00607518">
              <w:rPr>
                <w:rFonts w:ascii="Times New Roman" w:hAnsi="Times New Roman" w:cs="Times New Roman"/>
                <w:sz w:val="24"/>
                <w:szCs w:val="24"/>
                <w:lang w:val="lt-LT"/>
              </w:rPr>
              <w:t>:</w:t>
            </w:r>
            <w:r w:rsidR="00634612">
              <w:rPr>
                <w:rFonts w:ascii="Times New Roman" w:hAnsi="Times New Roman" w:cs="Times New Roman"/>
                <w:sz w:val="24"/>
                <w:szCs w:val="24"/>
                <w:lang w:val="lt-LT"/>
              </w:rPr>
              <w:t xml:space="preserve"> S. Dariaus ir S. Girėno 144, Radviliškis.</w:t>
            </w:r>
          </w:p>
          <w:p w:rsidR="00D63242" w:rsidRPr="00607518" w:rsidRDefault="00D63242"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9.3. </w:t>
            </w:r>
            <w:r w:rsidR="007D3E4A" w:rsidRPr="00607518">
              <w:rPr>
                <w:rFonts w:ascii="Times New Roman" w:hAnsi="Times New Roman" w:cs="Times New Roman"/>
                <w:sz w:val="24"/>
                <w:szCs w:val="24"/>
                <w:lang w:val="lt-LT"/>
              </w:rPr>
              <w:t xml:space="preserve">Paslaugos turi būti teikiamos darbo dienomis nuo 8.00 val. iki 17.00 val., penktadieniais ir prieš </w:t>
            </w:r>
            <w:r w:rsidRPr="00607518">
              <w:rPr>
                <w:rFonts w:ascii="Times New Roman" w:hAnsi="Times New Roman" w:cs="Times New Roman"/>
                <w:sz w:val="24"/>
                <w:szCs w:val="24"/>
                <w:lang w:val="lt-LT"/>
              </w:rPr>
              <w:t>šventes viena valanda trumpiau.</w:t>
            </w:r>
          </w:p>
          <w:p w:rsidR="00A967AA" w:rsidRPr="00607518" w:rsidRDefault="00D63242" w:rsidP="00A46BA9">
            <w:pPr>
              <w:spacing w:after="0" w:line="240" w:lineRule="auto"/>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9.4. </w:t>
            </w:r>
            <w:r w:rsidR="007D3E4A" w:rsidRPr="00607518">
              <w:rPr>
                <w:rFonts w:ascii="Times New Roman" w:hAnsi="Times New Roman" w:cs="Times New Roman"/>
                <w:sz w:val="24"/>
                <w:szCs w:val="24"/>
                <w:lang w:val="lt-LT"/>
              </w:rPr>
              <w:t>Paslaugos yra priimamos pasirašant priėmimo–perdavimo aktą.</w:t>
            </w:r>
          </w:p>
          <w:p w:rsidR="007D3E4A" w:rsidRPr="00607518" w:rsidRDefault="00726A7A" w:rsidP="00A46BA9">
            <w:pPr>
              <w:spacing w:after="0" w:line="240" w:lineRule="auto"/>
              <w:ind w:left="432" w:hanging="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9.5. </w:t>
            </w:r>
            <w:r w:rsidR="007D3E4A" w:rsidRPr="00607518">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7D3E4A" w:rsidRPr="00607518">
              <w:rPr>
                <w:rFonts w:ascii="Times New Roman" w:hAnsi="Times New Roman" w:cs="Times New Roman"/>
                <w:sz w:val="24"/>
                <w:szCs w:val="24"/>
                <w:lang w:val="lt-LT"/>
              </w:rPr>
              <w:t>pajėgumais</w:t>
            </w:r>
            <w:proofErr w:type="spellEnd"/>
            <w:r w:rsidR="007D3E4A" w:rsidRPr="0060751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w:t>
            </w:r>
            <w:r w:rsidR="007D3E4A" w:rsidRPr="00607518">
              <w:rPr>
                <w:rFonts w:ascii="Times New Roman" w:hAnsi="Times New Roman" w:cs="Times New Roman"/>
                <w:sz w:val="24"/>
                <w:szCs w:val="24"/>
                <w:lang w:val="lt-LT"/>
              </w:rPr>
              <w:lastRenderedPageBreak/>
              <w:t>įsi</w:t>
            </w:r>
            <w:r w:rsidR="004F2EDB">
              <w:rPr>
                <w:rFonts w:ascii="Times New Roman" w:hAnsi="Times New Roman" w:cs="Times New Roman"/>
                <w:sz w:val="24"/>
                <w:szCs w:val="24"/>
                <w:lang w:val="lt-LT"/>
              </w:rPr>
              <w:t>pareigoja ne mažiau kaip prieš 1</w:t>
            </w:r>
            <w:r w:rsidR="007D3E4A" w:rsidRPr="00607518">
              <w:rPr>
                <w:rFonts w:ascii="Times New Roman" w:hAnsi="Times New Roman" w:cs="Times New Roman"/>
                <w:sz w:val="24"/>
                <w:szCs w:val="24"/>
                <w:lang w:val="lt-LT"/>
              </w:rPr>
              <w:t xml:space="preserve">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7D3E4A" w:rsidRPr="00607518" w:rsidTr="00B8385B">
        <w:trPr>
          <w:trHeight w:val="551"/>
        </w:trPr>
        <w:tc>
          <w:tcPr>
            <w:tcW w:w="10156" w:type="dxa"/>
            <w:gridSpan w:val="3"/>
          </w:tcPr>
          <w:p w:rsidR="007D3E4A" w:rsidRPr="00E53608" w:rsidRDefault="007D3E4A" w:rsidP="00F74544">
            <w:pPr>
              <w:spacing w:after="0" w:line="240" w:lineRule="auto"/>
              <w:ind w:left="432" w:hanging="432"/>
              <w:jc w:val="both"/>
              <w:rPr>
                <w:rFonts w:ascii="Times New Roman" w:hAnsi="Times New Roman" w:cs="Times New Roman"/>
                <w:sz w:val="24"/>
                <w:szCs w:val="24"/>
                <w:lang w:val="lt-LT"/>
              </w:rPr>
            </w:pPr>
            <w:r w:rsidRPr="00E53608">
              <w:rPr>
                <w:rFonts w:ascii="Times New Roman" w:hAnsi="Times New Roman" w:cs="Times New Roman"/>
                <w:b/>
                <w:sz w:val="24"/>
                <w:szCs w:val="24"/>
                <w:lang w:val="lt-LT"/>
              </w:rPr>
              <w:lastRenderedPageBreak/>
              <w:t>10. Mokėjimas</w:t>
            </w:r>
            <w:r w:rsidRPr="00E53608">
              <w:rPr>
                <w:rFonts w:ascii="Times New Roman" w:hAnsi="Times New Roman" w:cs="Times New Roman"/>
                <w:sz w:val="24"/>
                <w:szCs w:val="24"/>
                <w:lang w:val="lt-LT"/>
              </w:rPr>
              <w:t xml:space="preserve"> – už suteiktas Sutarties ir jos prieduose nurodytus reikalavimus atitinkančias Paslaugas Pirkėjas</w:t>
            </w:r>
            <w:r w:rsidRPr="00E53608">
              <w:rPr>
                <w:rFonts w:ascii="Times New Roman" w:hAnsi="Times New Roman" w:cs="Times New Roman"/>
                <w:b/>
                <w:sz w:val="24"/>
                <w:szCs w:val="24"/>
                <w:lang w:val="lt-LT"/>
              </w:rPr>
              <w:t xml:space="preserve"> </w:t>
            </w:r>
            <w:r w:rsidRPr="00E53608">
              <w:rPr>
                <w:rFonts w:ascii="Times New Roman" w:hAnsi="Times New Roman" w:cs="Times New Roman"/>
                <w:sz w:val="24"/>
                <w:szCs w:val="24"/>
                <w:lang w:val="lt-LT"/>
              </w:rPr>
              <w:t>sumoka per 30 dienų nuo užsakytų Paslaugų suteikimo ir priėmimo–perdavimo akto pasirašymo ir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C23CC0" w:rsidRPr="00607518" w:rsidTr="00B8385B">
        <w:trPr>
          <w:trHeight w:val="56"/>
        </w:trPr>
        <w:tc>
          <w:tcPr>
            <w:tcW w:w="10156" w:type="dxa"/>
            <w:gridSpan w:val="3"/>
          </w:tcPr>
          <w:p w:rsidR="003A1B20" w:rsidRPr="00E53608" w:rsidRDefault="00C23CC0" w:rsidP="00634612">
            <w:pPr>
              <w:spacing w:after="0" w:line="240" w:lineRule="auto"/>
              <w:ind w:left="432" w:hanging="432"/>
              <w:contextualSpacing/>
              <w:jc w:val="both"/>
              <w:rPr>
                <w:rFonts w:ascii="Times New Roman" w:hAnsi="Times New Roman" w:cs="Times New Roman"/>
                <w:sz w:val="24"/>
                <w:szCs w:val="24"/>
                <w:lang w:val="lt-LT"/>
              </w:rPr>
            </w:pPr>
            <w:r w:rsidRPr="00E53608">
              <w:rPr>
                <w:rFonts w:ascii="Times New Roman" w:hAnsi="Times New Roman" w:cs="Times New Roman"/>
                <w:b/>
                <w:sz w:val="24"/>
                <w:szCs w:val="24"/>
                <w:lang w:val="lt-LT"/>
              </w:rPr>
              <w:t xml:space="preserve">11. </w:t>
            </w:r>
            <w:r w:rsidR="00634612" w:rsidRPr="00E53608">
              <w:rPr>
                <w:rFonts w:ascii="Times New Roman" w:hAnsi="Times New Roman" w:cs="Times New Roman"/>
                <w:sz w:val="24"/>
                <w:szCs w:val="24"/>
                <w:lang w:val="lt-LT"/>
              </w:rPr>
              <w:t xml:space="preserve">Valgyklų technologinės ir šaldymo įrangos aptarnavimo ir remonto paslaugas atlikti </w:t>
            </w:r>
            <w:r w:rsidRPr="00E53608">
              <w:rPr>
                <w:rFonts w:ascii="Times New Roman" w:hAnsi="Times New Roman" w:cs="Times New Roman"/>
                <w:sz w:val="24"/>
                <w:szCs w:val="24"/>
                <w:lang w:val="lt-LT"/>
              </w:rPr>
              <w:t xml:space="preserve">per 24 val. nuo pranešimo apie gedimą pateikimo el. paštu arba telefonu. </w:t>
            </w:r>
            <w:r w:rsidR="003A1B20" w:rsidRPr="00E53608">
              <w:rPr>
                <w:rFonts w:ascii="Times New Roman" w:hAnsi="Times New Roman" w:cs="Times New Roman"/>
                <w:sz w:val="24"/>
                <w:szCs w:val="24"/>
                <w:lang w:val="lt-LT"/>
              </w:rPr>
              <w:t xml:space="preserve">Esant sudėtingam gedimui, remonto paslaugos turi būti atliekamos sekančią dieną iki 17,00 val. arba per trumpiausią įmanomą laiką suderintą su </w:t>
            </w:r>
            <w:r w:rsidR="0008666C" w:rsidRPr="00E53608">
              <w:rPr>
                <w:rFonts w:ascii="Times New Roman" w:hAnsi="Times New Roman" w:cs="Times New Roman"/>
                <w:sz w:val="24"/>
                <w:szCs w:val="24"/>
                <w:lang w:val="lt-LT"/>
              </w:rPr>
              <w:t>Pirkėju</w:t>
            </w:r>
            <w:r w:rsidR="003A1B20" w:rsidRPr="00E53608">
              <w:rPr>
                <w:rFonts w:ascii="Times New Roman" w:hAnsi="Times New Roman" w:cs="Times New Roman"/>
                <w:sz w:val="24"/>
                <w:szCs w:val="24"/>
                <w:lang w:val="lt-LT"/>
              </w:rPr>
              <w:t>.</w:t>
            </w:r>
          </w:p>
        </w:tc>
      </w:tr>
      <w:tr w:rsidR="00B74C49" w:rsidRPr="00607518" w:rsidTr="00B8385B">
        <w:trPr>
          <w:trHeight w:val="56"/>
        </w:trPr>
        <w:tc>
          <w:tcPr>
            <w:tcW w:w="10156" w:type="dxa"/>
            <w:gridSpan w:val="3"/>
          </w:tcPr>
          <w:p w:rsidR="00B74C49" w:rsidRPr="00E53608" w:rsidRDefault="00C23CC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b/>
                <w:sz w:val="24"/>
                <w:szCs w:val="24"/>
                <w:lang w:val="lt-LT"/>
              </w:rPr>
              <w:t>12</w:t>
            </w:r>
            <w:r w:rsidR="003A1B20" w:rsidRPr="00E53608">
              <w:rPr>
                <w:rFonts w:ascii="Times New Roman" w:hAnsi="Times New Roman" w:cs="Times New Roman"/>
                <w:b/>
                <w:sz w:val="24"/>
                <w:szCs w:val="24"/>
                <w:lang w:val="lt-LT"/>
              </w:rPr>
              <w:t xml:space="preserve">. Garantijos terminas </w:t>
            </w:r>
          </w:p>
          <w:p w:rsidR="00C23CC0" w:rsidRPr="00E53608" w:rsidRDefault="00144849" w:rsidP="00CA78A1">
            <w:pPr>
              <w:spacing w:after="0" w:line="240" w:lineRule="auto"/>
              <w:ind w:left="432" w:hanging="432"/>
              <w:rPr>
                <w:rFonts w:ascii="Times New Roman" w:hAnsi="Times New Roman" w:cs="Times New Roman"/>
                <w:sz w:val="24"/>
                <w:szCs w:val="24"/>
                <w:lang w:val="lt-LT"/>
              </w:rPr>
            </w:pPr>
            <w:r w:rsidRPr="00E53608">
              <w:rPr>
                <w:rFonts w:ascii="Times New Roman" w:hAnsi="Times New Roman" w:cs="Times New Roman"/>
                <w:sz w:val="24"/>
                <w:szCs w:val="24"/>
                <w:lang w:val="lt-LT"/>
              </w:rPr>
              <w:t>1</w:t>
            </w:r>
            <w:r w:rsidR="00C23CC0" w:rsidRPr="00E53608">
              <w:rPr>
                <w:rFonts w:ascii="Times New Roman" w:hAnsi="Times New Roman" w:cs="Times New Roman"/>
                <w:sz w:val="24"/>
                <w:szCs w:val="24"/>
                <w:lang w:val="lt-LT"/>
              </w:rPr>
              <w:t>2</w:t>
            </w:r>
            <w:r w:rsidR="00B74C49" w:rsidRPr="00E53608">
              <w:rPr>
                <w:rFonts w:ascii="Times New Roman" w:hAnsi="Times New Roman" w:cs="Times New Roman"/>
                <w:sz w:val="24"/>
                <w:szCs w:val="24"/>
                <w:lang w:val="lt-LT"/>
              </w:rPr>
              <w:t>.1. Teikėjo atliktų Paslaugų garantijos terminas ne mažiau 12 mėnesių, montuojamoms atsarginėms</w:t>
            </w:r>
            <w:r w:rsidR="00A02BCC" w:rsidRPr="00E53608">
              <w:rPr>
                <w:rFonts w:ascii="Times New Roman" w:hAnsi="Times New Roman" w:cs="Times New Roman"/>
                <w:sz w:val="24"/>
                <w:szCs w:val="24"/>
                <w:lang w:val="lt-LT"/>
              </w:rPr>
              <w:t xml:space="preserve"> </w:t>
            </w:r>
            <w:r w:rsidR="00B74C49" w:rsidRPr="00E53608">
              <w:rPr>
                <w:rFonts w:ascii="Times New Roman" w:hAnsi="Times New Roman" w:cs="Times New Roman"/>
                <w:sz w:val="24"/>
                <w:szCs w:val="24"/>
                <w:lang w:val="lt-LT"/>
              </w:rPr>
              <w:t xml:space="preserve">detalėms – ne mažiau 12 mėnesių arba pagal gamintojo suteiktą garantiją. </w:t>
            </w:r>
          </w:p>
        </w:tc>
      </w:tr>
      <w:tr w:rsidR="007D3E4A" w:rsidRPr="00607518" w:rsidTr="00B8385B">
        <w:trPr>
          <w:trHeight w:val="2588"/>
        </w:trPr>
        <w:tc>
          <w:tcPr>
            <w:tcW w:w="10156" w:type="dxa"/>
            <w:gridSpan w:val="3"/>
          </w:tcPr>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b/>
                <w:sz w:val="24"/>
                <w:szCs w:val="24"/>
                <w:lang w:val="lt-LT"/>
              </w:rPr>
              <w:t>13</w:t>
            </w:r>
            <w:r w:rsidR="007D3E4A" w:rsidRPr="00E53608">
              <w:rPr>
                <w:rFonts w:ascii="Times New Roman" w:hAnsi="Times New Roman" w:cs="Times New Roman"/>
                <w:b/>
                <w:sz w:val="24"/>
                <w:szCs w:val="24"/>
                <w:lang w:val="lt-LT"/>
              </w:rPr>
              <w:t>. Netesybos:</w:t>
            </w:r>
          </w:p>
          <w:p w:rsidR="007D3E4A" w:rsidRPr="00E53608" w:rsidRDefault="003A1B20" w:rsidP="00CA78A1">
            <w:pPr>
              <w:spacing w:after="0" w:line="240" w:lineRule="auto"/>
              <w:ind w:left="432" w:hanging="432"/>
              <w:jc w:val="both"/>
              <w:rPr>
                <w:rFonts w:ascii="Times New Roman" w:hAnsi="Times New Roman" w:cs="Times New Roman"/>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.1 Už vėlavimą suteikti Paslaugas – 0,1 proc. per dieną nuo neatliktų Paslaugų vertės.</w:t>
            </w:r>
          </w:p>
          <w:p w:rsidR="007D3E4A" w:rsidRPr="00E53608" w:rsidRDefault="003A1B20" w:rsidP="00CA78A1">
            <w:pPr>
              <w:spacing w:after="0" w:line="240" w:lineRule="auto"/>
              <w:ind w:left="432" w:hanging="432"/>
              <w:jc w:val="both"/>
              <w:rPr>
                <w:rFonts w:ascii="Times New Roman" w:hAnsi="Times New Roman" w:cs="Times New Roman"/>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.2. Už pavėluotą kokybės trūkumų ištaisymą – 0,1 proc. per dieną</w:t>
            </w:r>
            <w:r w:rsidR="007D3E4A" w:rsidRPr="00E53608">
              <w:rPr>
                <w:rFonts w:ascii="Times New Roman" w:hAnsi="Times New Roman" w:cs="Times New Roman"/>
                <w:b/>
                <w:i/>
                <w:sz w:val="24"/>
                <w:szCs w:val="24"/>
                <w:lang w:val="lt-LT"/>
              </w:rPr>
              <w:t xml:space="preserve"> </w:t>
            </w:r>
            <w:r w:rsidR="007D3E4A" w:rsidRPr="00E53608">
              <w:rPr>
                <w:rFonts w:ascii="Times New Roman" w:hAnsi="Times New Roman" w:cs="Times New Roman"/>
                <w:sz w:val="24"/>
                <w:szCs w:val="24"/>
                <w:lang w:val="lt-LT"/>
              </w:rPr>
              <w:t>(priklausomai nuo 11 punkte nurodyto termino) nuo Paslaugų, kurių trūkumai neištaisyti, vertės.</w:t>
            </w:r>
          </w:p>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.3. Už Sutarties nutraukimą dėl Teikėjo</w:t>
            </w:r>
            <w:r w:rsidR="007D3E4A" w:rsidRPr="00E53608">
              <w:rPr>
                <w:rFonts w:ascii="Times New Roman" w:hAnsi="Times New Roman" w:cs="Times New Roman"/>
                <w:b/>
                <w:sz w:val="24"/>
                <w:szCs w:val="24"/>
                <w:lang w:val="lt-LT"/>
              </w:rPr>
              <w:t xml:space="preserve"> </w:t>
            </w:r>
            <w:r w:rsidR="007D3E4A" w:rsidRPr="00E53608">
              <w:rPr>
                <w:rFonts w:ascii="Times New Roman" w:hAnsi="Times New Roman" w:cs="Times New Roman"/>
                <w:sz w:val="24"/>
                <w:szCs w:val="24"/>
                <w:lang w:val="lt-LT"/>
              </w:rPr>
              <w:t>kaltės – 7 proc. maksimalios Sutarties kainos be PVM (išskyrus, kai Sutartis yra nutraukiama pagal 14.1.3 papunktį).</w:t>
            </w:r>
          </w:p>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 xml:space="preserve">.4. Už pavėluotą atsiskaitymą už Paslaugas – palūkanos pagal Lietuvos Respublikos mokėjimų, atliekamų pagal komercines sutartis, vėlavimo prevencijos įstatymą. </w:t>
            </w:r>
          </w:p>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.5. Nutraukus Sutartį 14.1.3 papunkčio pagrindu – 15 proc. maksimalios Sutarties kainos be PVM.</w:t>
            </w:r>
          </w:p>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.6. Pažeidus 14.1 papunktį – 10 proc. dydžio maksimalios Sutarties vertės ar pasiūlymo kainos be PVM.</w:t>
            </w:r>
          </w:p>
          <w:p w:rsidR="007D3E4A" w:rsidRPr="00E53608" w:rsidRDefault="003A1B20" w:rsidP="00CA78A1">
            <w:pPr>
              <w:spacing w:after="0" w:line="240" w:lineRule="auto"/>
              <w:ind w:left="432" w:hanging="432"/>
              <w:jc w:val="both"/>
              <w:rPr>
                <w:rFonts w:ascii="Times New Roman" w:hAnsi="Times New Roman" w:cs="Times New Roman"/>
                <w:b/>
                <w:sz w:val="24"/>
                <w:szCs w:val="24"/>
                <w:lang w:val="lt-LT"/>
              </w:rPr>
            </w:pPr>
            <w:r w:rsidRPr="00E53608">
              <w:rPr>
                <w:rFonts w:ascii="Times New Roman" w:hAnsi="Times New Roman" w:cs="Times New Roman"/>
                <w:sz w:val="24"/>
                <w:szCs w:val="24"/>
                <w:lang w:val="lt-LT"/>
              </w:rPr>
              <w:t>13</w:t>
            </w:r>
            <w:r w:rsidR="007D3E4A" w:rsidRPr="00E53608">
              <w:rPr>
                <w:rFonts w:ascii="Times New Roman" w:hAnsi="Times New Roman" w:cs="Times New Roman"/>
                <w:sz w:val="24"/>
                <w:szCs w:val="24"/>
                <w:lang w:val="lt-LT"/>
              </w:rPr>
              <w:t>.7. Šalis nėra laikoma atsakinga už įsipareigojimų nevykdymą, jei įrodo, kad tai įvyko dėl nenugalimos jėgos aplinkybių.</w:t>
            </w:r>
          </w:p>
        </w:tc>
      </w:tr>
      <w:tr w:rsidR="007D3E4A" w:rsidRPr="00607518" w:rsidTr="00B8385B">
        <w:trPr>
          <w:trHeight w:val="408"/>
        </w:trPr>
        <w:tc>
          <w:tcPr>
            <w:tcW w:w="10156" w:type="dxa"/>
            <w:gridSpan w:val="3"/>
          </w:tcPr>
          <w:p w:rsidR="007D3E4A" w:rsidRPr="00607518" w:rsidRDefault="003A1B20" w:rsidP="00A46BA9">
            <w:pPr>
              <w:spacing w:after="0" w:line="240" w:lineRule="auto"/>
              <w:ind w:left="432" w:hanging="432"/>
              <w:jc w:val="both"/>
              <w:rPr>
                <w:rFonts w:ascii="Times New Roman" w:hAnsi="Times New Roman" w:cs="Times New Roman"/>
                <w:b/>
                <w:sz w:val="24"/>
                <w:szCs w:val="24"/>
                <w:lang w:val="lt-LT"/>
              </w:rPr>
            </w:pPr>
            <w:r>
              <w:rPr>
                <w:rFonts w:ascii="Times New Roman" w:hAnsi="Times New Roman" w:cs="Times New Roman"/>
                <w:b/>
                <w:sz w:val="24"/>
                <w:szCs w:val="24"/>
                <w:lang w:val="lt-LT"/>
              </w:rPr>
              <w:t>14</w:t>
            </w:r>
            <w:r w:rsidR="007D3E4A" w:rsidRPr="00607518">
              <w:rPr>
                <w:rFonts w:ascii="Times New Roman" w:hAnsi="Times New Roman" w:cs="Times New Roman"/>
                <w:b/>
                <w:sz w:val="24"/>
                <w:szCs w:val="24"/>
                <w:lang w:val="lt-LT"/>
              </w:rPr>
              <w:t>. Sutarties nutraukimas:</w:t>
            </w:r>
          </w:p>
          <w:p w:rsidR="007D3E4A" w:rsidRPr="008A5D52" w:rsidRDefault="003A1B20" w:rsidP="00A46BA9">
            <w:pPr>
              <w:spacing w:after="0" w:line="240" w:lineRule="auto"/>
              <w:ind w:left="432" w:hanging="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144849">
              <w:rPr>
                <w:rFonts w:ascii="Times New Roman" w:hAnsi="Times New Roman" w:cs="Times New Roman"/>
                <w:sz w:val="24"/>
                <w:szCs w:val="24"/>
                <w:lang w:val="lt-LT"/>
              </w:rPr>
              <w:t xml:space="preserve">.1. </w:t>
            </w:r>
            <w:r w:rsidR="00144849" w:rsidRPr="008A5D52">
              <w:rPr>
                <w:rFonts w:ascii="Times New Roman" w:hAnsi="Times New Roman" w:cs="Times New Roman"/>
                <w:sz w:val="24"/>
                <w:szCs w:val="24"/>
                <w:lang w:val="lt-LT"/>
              </w:rPr>
              <w:t>Informavęs prieš 7</w:t>
            </w:r>
            <w:r w:rsidR="007D3E4A" w:rsidRPr="008A5D52">
              <w:rPr>
                <w:rFonts w:ascii="Times New Roman" w:hAnsi="Times New Roman" w:cs="Times New Roman"/>
                <w:sz w:val="24"/>
                <w:szCs w:val="24"/>
                <w:lang w:val="lt-LT"/>
              </w:rPr>
              <w:t xml:space="preserve"> dienas Pirkėjas gali Sutartį nutraukti vienašališkai dėl Teikėjo kaltės, kai:</w:t>
            </w:r>
          </w:p>
          <w:p w:rsidR="007D3E4A" w:rsidRPr="008A5D52" w:rsidRDefault="003A1B20" w:rsidP="00A46BA9">
            <w:pPr>
              <w:spacing w:after="0" w:line="240" w:lineRule="auto"/>
              <w:ind w:left="432" w:hanging="432"/>
              <w:contextualSpacing/>
              <w:jc w:val="both"/>
              <w:rPr>
                <w:rFonts w:ascii="Times New Roman" w:hAnsi="Times New Roman" w:cs="Times New Roman"/>
                <w:sz w:val="24"/>
                <w:szCs w:val="24"/>
                <w:lang w:val="lt-LT"/>
              </w:rPr>
            </w:pPr>
            <w:r w:rsidRPr="008A5D52">
              <w:rPr>
                <w:rFonts w:ascii="Times New Roman" w:hAnsi="Times New Roman" w:cs="Times New Roman"/>
                <w:sz w:val="24"/>
                <w:szCs w:val="24"/>
                <w:lang w:val="lt-LT"/>
              </w:rPr>
              <w:t>14</w:t>
            </w:r>
            <w:r w:rsidR="007D3E4A" w:rsidRPr="008A5D52">
              <w:rPr>
                <w:rFonts w:ascii="Times New Roman" w:hAnsi="Times New Roman" w:cs="Times New Roman"/>
                <w:sz w:val="24"/>
                <w:szCs w:val="24"/>
                <w:lang w:val="lt-LT"/>
              </w:rPr>
              <w:t>.1.1. Teikėjas vėlu</w:t>
            </w:r>
            <w:r w:rsidR="00144849" w:rsidRPr="008A5D52">
              <w:rPr>
                <w:rFonts w:ascii="Times New Roman" w:hAnsi="Times New Roman" w:cs="Times New Roman"/>
                <w:sz w:val="24"/>
                <w:szCs w:val="24"/>
                <w:lang w:val="lt-LT"/>
              </w:rPr>
              <w:t>oja suteikti Sutarties ar Priedų</w:t>
            </w:r>
            <w:r w:rsidR="007D3E4A" w:rsidRPr="008A5D52">
              <w:rPr>
                <w:rFonts w:ascii="Times New Roman" w:hAnsi="Times New Roman" w:cs="Times New Roman"/>
                <w:sz w:val="24"/>
                <w:szCs w:val="24"/>
                <w:lang w:val="lt-LT"/>
              </w:rPr>
              <w:t xml:space="preserve"> reikal</w:t>
            </w:r>
            <w:r w:rsidR="000858E3" w:rsidRPr="008A5D52">
              <w:rPr>
                <w:rFonts w:ascii="Times New Roman" w:hAnsi="Times New Roman" w:cs="Times New Roman"/>
                <w:sz w:val="24"/>
                <w:szCs w:val="24"/>
                <w:lang w:val="lt-LT"/>
              </w:rPr>
              <w:t>avimus atit</w:t>
            </w:r>
            <w:r w:rsidR="00100D63" w:rsidRPr="008A5D52">
              <w:rPr>
                <w:rFonts w:ascii="Times New Roman" w:hAnsi="Times New Roman" w:cs="Times New Roman"/>
                <w:sz w:val="24"/>
                <w:szCs w:val="24"/>
                <w:lang w:val="lt-LT"/>
              </w:rPr>
              <w:t>inkančias Paslaugas ilgiau nei 14</w:t>
            </w:r>
            <w:r w:rsidR="0008666C">
              <w:rPr>
                <w:rFonts w:ascii="Times New Roman" w:hAnsi="Times New Roman" w:cs="Times New Roman"/>
                <w:sz w:val="24"/>
                <w:szCs w:val="24"/>
                <w:lang w:val="lt-LT"/>
              </w:rPr>
              <w:t xml:space="preserve"> dienų nuo Pirkėjo</w:t>
            </w:r>
            <w:r w:rsidR="00100D63" w:rsidRPr="008A5D52">
              <w:rPr>
                <w:rFonts w:ascii="Times New Roman" w:hAnsi="Times New Roman" w:cs="Times New Roman"/>
                <w:sz w:val="24"/>
                <w:szCs w:val="24"/>
                <w:lang w:val="lt-LT"/>
              </w:rPr>
              <w:t xml:space="preserve"> užsakymo pateikimo arba informuoja</w:t>
            </w:r>
            <w:r w:rsidR="007D3E4A" w:rsidRPr="008A5D52">
              <w:rPr>
                <w:rFonts w:ascii="Times New Roman" w:hAnsi="Times New Roman" w:cs="Times New Roman"/>
                <w:sz w:val="24"/>
                <w:szCs w:val="24"/>
                <w:lang w:val="lt-LT"/>
              </w:rPr>
              <w:t xml:space="preserve"> kad Paslaugų neteiks.</w:t>
            </w:r>
          </w:p>
          <w:p w:rsidR="00144849" w:rsidRPr="008A5D52" w:rsidRDefault="008A5D52" w:rsidP="00A46BA9">
            <w:pPr>
              <w:pStyle w:val="ListParagraph"/>
              <w:spacing w:after="0" w:line="240" w:lineRule="auto"/>
              <w:ind w:left="432" w:hanging="432"/>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416F53" w:rsidRPr="008A5D52">
              <w:rPr>
                <w:rFonts w:ascii="Times New Roman" w:hAnsi="Times New Roman" w:cs="Times New Roman"/>
                <w:sz w:val="24"/>
                <w:szCs w:val="24"/>
                <w:lang w:val="lt-LT"/>
              </w:rPr>
              <w:t>.1.2.</w:t>
            </w:r>
            <w:r w:rsidR="00144849" w:rsidRPr="008A5D52">
              <w:rPr>
                <w:rFonts w:ascii="Times New Roman" w:hAnsi="Times New Roman" w:cs="Times New Roman"/>
                <w:sz w:val="24"/>
                <w:szCs w:val="24"/>
                <w:lang w:val="lt-LT"/>
              </w:rPr>
              <w:t xml:space="preserve"> Teikėjas netinkamai vykdo ar nevykdo garantinių įsipareigojimų.</w:t>
            </w:r>
            <w:r w:rsidR="001E0AAD" w:rsidRPr="008A5D52">
              <w:rPr>
                <w:rFonts w:ascii="Times New Roman" w:hAnsi="Times New Roman" w:cs="Times New Roman"/>
                <w:sz w:val="24"/>
                <w:szCs w:val="24"/>
                <w:lang w:val="lt-LT"/>
              </w:rPr>
              <w:t xml:space="preserve"> </w:t>
            </w:r>
          </w:p>
          <w:p w:rsidR="007D3E4A" w:rsidRPr="008A5D52" w:rsidRDefault="008A5D52" w:rsidP="00A46BA9">
            <w:pPr>
              <w:spacing w:after="0" w:line="240" w:lineRule="auto"/>
              <w:ind w:left="432" w:hanging="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416F53" w:rsidRPr="008A5D52">
              <w:rPr>
                <w:rFonts w:ascii="Times New Roman" w:hAnsi="Times New Roman" w:cs="Times New Roman"/>
                <w:sz w:val="24"/>
                <w:szCs w:val="24"/>
                <w:lang w:val="lt-LT"/>
              </w:rPr>
              <w:t xml:space="preserve">.1.3. </w:t>
            </w:r>
            <w:r w:rsidR="007D3E4A" w:rsidRPr="008A5D52">
              <w:rPr>
                <w:rFonts w:ascii="Times New Roman" w:hAnsi="Times New Roman" w:cs="Times New Roman"/>
                <w:sz w:val="24"/>
                <w:szCs w:val="24"/>
                <w:lang w:val="lt-LT"/>
              </w:rPr>
              <w:t>Paaiškėja Viešųjų pirkimų įstatymo 90 straipsnio 1 dalyje ar Viešųjų pirkimų, atliekamų gynybos ir saugumo srityje, įstatymo 54 straipsnio 1 dalyje nurodytos aplinkybės arba Teikėjas neteikia dokumentų įsitikinti, kad šios sąlygos egzistuoja.</w:t>
            </w:r>
          </w:p>
          <w:p w:rsidR="007D3E4A" w:rsidRPr="008A5D52" w:rsidRDefault="008A5D52" w:rsidP="00A46BA9">
            <w:pPr>
              <w:spacing w:after="0" w:line="240" w:lineRule="auto"/>
              <w:ind w:left="432" w:hanging="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416F53" w:rsidRPr="008A5D52">
              <w:rPr>
                <w:rFonts w:ascii="Times New Roman" w:hAnsi="Times New Roman" w:cs="Times New Roman"/>
                <w:sz w:val="24"/>
                <w:szCs w:val="24"/>
                <w:lang w:val="lt-LT"/>
              </w:rPr>
              <w:t>.1.4</w:t>
            </w:r>
            <w:r w:rsidR="007D3E4A" w:rsidRPr="008A5D52">
              <w:rPr>
                <w:rFonts w:ascii="Times New Roman" w:hAnsi="Times New Roman" w:cs="Times New Roman"/>
                <w:sz w:val="24"/>
                <w:szCs w:val="24"/>
                <w:lang w:val="lt-LT"/>
              </w:rPr>
              <w:t>. Teikėjas yra įtraukiamas į Nepatikimų ar Melagingą informaciją pateikusių tiekėjų sąrašus arba Teikėjas ar jo</w:t>
            </w:r>
            <w:r w:rsidR="000858E3" w:rsidRPr="008A5D52">
              <w:rPr>
                <w:rFonts w:ascii="Times New Roman" w:hAnsi="Times New Roman" w:cs="Times New Roman"/>
                <w:sz w:val="24"/>
                <w:szCs w:val="24"/>
                <w:lang w:val="lt-LT"/>
              </w:rPr>
              <w:t xml:space="preserve"> teikiamos Paslaugos ar tiekiamos detalės</w:t>
            </w:r>
            <w:r w:rsidR="007D3E4A" w:rsidRPr="008A5D52">
              <w:rPr>
                <w:rFonts w:ascii="Times New Roman" w:hAnsi="Times New Roman" w:cs="Times New Roman"/>
                <w:sz w:val="24"/>
                <w:szCs w:val="24"/>
                <w:lang w:val="lt-LT"/>
              </w:rPr>
              <w:t xml:space="preserve"> kelia grėsmę nacionaliniam saugumui.</w:t>
            </w:r>
          </w:p>
          <w:p w:rsidR="007D3E4A" w:rsidRPr="00607518" w:rsidRDefault="008A5D52" w:rsidP="00A46BA9">
            <w:pPr>
              <w:spacing w:after="0" w:line="240" w:lineRule="auto"/>
              <w:ind w:left="432" w:hanging="43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416F53" w:rsidRPr="008A5D52">
              <w:rPr>
                <w:rFonts w:ascii="Times New Roman" w:hAnsi="Times New Roman" w:cs="Times New Roman"/>
                <w:sz w:val="24"/>
                <w:szCs w:val="24"/>
                <w:lang w:val="lt-LT"/>
              </w:rPr>
              <w:t>.1.5</w:t>
            </w:r>
            <w:r w:rsidR="00100D63" w:rsidRPr="008A5D52">
              <w:rPr>
                <w:rFonts w:ascii="Times New Roman" w:hAnsi="Times New Roman" w:cs="Times New Roman"/>
                <w:sz w:val="24"/>
                <w:szCs w:val="24"/>
                <w:lang w:val="lt-LT"/>
              </w:rPr>
              <w:t>.</w:t>
            </w:r>
            <w:r w:rsidR="007D3E4A" w:rsidRPr="008A5D52">
              <w:rPr>
                <w:rFonts w:ascii="Times New Roman" w:hAnsi="Times New Roman" w:cs="Times New Roman"/>
                <w:sz w:val="24"/>
                <w:szCs w:val="24"/>
                <w:lang w:val="lt-LT"/>
              </w:rPr>
              <w:t xml:space="preserve"> Teikėjo atžvilgiu yra pradedama likvidavimo, restruktūrizavimo arba</w:t>
            </w:r>
            <w:r w:rsidR="007D3E4A" w:rsidRPr="00607518">
              <w:rPr>
                <w:rFonts w:ascii="Times New Roman" w:hAnsi="Times New Roman" w:cs="Times New Roman"/>
                <w:sz w:val="24"/>
                <w:szCs w:val="24"/>
                <w:lang w:val="lt-LT"/>
              </w:rPr>
              <w:t xml:space="preserve"> bankroto procedūra.</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14.2. Sutartis taip pat gali būti nutraukta raštišku </w:t>
            </w:r>
            <w:r w:rsidR="00100D63">
              <w:rPr>
                <w:rFonts w:ascii="Times New Roman" w:hAnsi="Times New Roman" w:cs="Times New Roman"/>
                <w:sz w:val="24"/>
                <w:szCs w:val="24"/>
                <w:lang w:val="lt-LT"/>
              </w:rPr>
              <w:t xml:space="preserve">abiejų </w:t>
            </w:r>
            <w:r w:rsidRPr="00607518">
              <w:rPr>
                <w:rFonts w:ascii="Times New Roman" w:hAnsi="Times New Roman" w:cs="Times New Roman"/>
                <w:sz w:val="24"/>
                <w:szCs w:val="24"/>
                <w:lang w:val="lt-LT"/>
              </w:rPr>
              <w:t>Šalių sutarimu.</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14.3. Bet kuri Sutarties šalis vienašališkai gali nutraukti Sutartį, jei nenugalimos jėgos aplinkybės trunka ilgiau nei 30 d.</w:t>
            </w:r>
          </w:p>
        </w:tc>
      </w:tr>
      <w:tr w:rsidR="007D3E4A" w:rsidRPr="00607518" w:rsidTr="00EF64C5">
        <w:trPr>
          <w:trHeight w:val="4220"/>
        </w:trPr>
        <w:tc>
          <w:tcPr>
            <w:tcW w:w="10156" w:type="dxa"/>
            <w:gridSpan w:val="3"/>
          </w:tcPr>
          <w:p w:rsidR="007D3E4A" w:rsidRPr="00607518" w:rsidRDefault="007D3E4A" w:rsidP="00A46BA9">
            <w:pPr>
              <w:spacing w:after="0" w:line="240" w:lineRule="auto"/>
              <w:ind w:left="432" w:hanging="432"/>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lastRenderedPageBreak/>
              <w:t>15. Kitos sąlygos:</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15.2. Pirkėjas turi teisę bet kuriuo metu pareikalauti Teikėjo per 10 dienų pateikti pagrindžiančius dokumentus, nurodytus Viešųjų pirkimų įstatymo 51 straipsnio 12 dalyje, kad nėra sąlygų, numat</w:t>
            </w:r>
            <w:r w:rsidR="000858E3" w:rsidRPr="00607518">
              <w:rPr>
                <w:rFonts w:ascii="Times New Roman" w:hAnsi="Times New Roman" w:cs="Times New Roman"/>
                <w:sz w:val="24"/>
                <w:szCs w:val="24"/>
                <w:lang w:val="lt-LT"/>
              </w:rPr>
              <w:t xml:space="preserve">ytų Viešųjų pirkimų įstatymo 45 </w:t>
            </w:r>
            <w:r w:rsidRPr="00607518">
              <w:rPr>
                <w:rFonts w:ascii="Times New Roman" w:hAnsi="Times New Roman" w:cs="Times New Roman"/>
                <w:sz w:val="24"/>
                <w:szCs w:val="24"/>
                <w:lang w:val="lt-LT"/>
              </w:rPr>
              <w:t>straipsnio 2</w:t>
            </w:r>
            <w:r w:rsidRPr="00607518">
              <w:rPr>
                <w:rFonts w:ascii="Times New Roman" w:hAnsi="Times New Roman" w:cs="Times New Roman"/>
                <w:sz w:val="24"/>
                <w:szCs w:val="24"/>
                <w:vertAlign w:val="superscript"/>
                <w:lang w:val="lt-LT"/>
              </w:rPr>
              <w:t>1</w:t>
            </w:r>
            <w:r w:rsidRPr="00607518">
              <w:rPr>
                <w:rFonts w:ascii="Times New Roman" w:hAnsi="Times New Roman" w:cs="Times New Roman"/>
                <w:sz w:val="24"/>
                <w:szCs w:val="24"/>
                <w:lang w:val="lt-LT"/>
              </w:rPr>
              <w:t xml:space="preserve"> dalyje ar Viešųjų pirkimų, atliekamų gynybos ir saugumo srityje, įstatymo 33 straipsnio 9 dalyje. </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15.3. </w:t>
            </w:r>
            <w:r w:rsidRPr="00607518">
              <w:rPr>
                <w:rFonts w:ascii="Times New Roman" w:hAnsi="Times New Roman" w:cs="Times New Roman"/>
                <w:bCs/>
                <w:sz w:val="24"/>
                <w:szCs w:val="24"/>
                <w:lang w:val="lt-LT"/>
              </w:rPr>
              <w:t>Pirkėjui</w:t>
            </w:r>
            <w:r w:rsidRPr="00607518">
              <w:rPr>
                <w:rFonts w:ascii="Times New Roman" w:hAnsi="Times New Roman" w:cs="Times New Roman"/>
                <w:sz w:val="24"/>
                <w:szCs w:val="24"/>
                <w:lang w:val="lt-LT"/>
              </w:rPr>
              <w:t xml:space="preserve"> pareikalavus, Teikėjas privalo per 5 (penkias) dienas nemokamai pateikti dokumentus, pagrindžiančius pagal Sutartį perduodamų daiktų</w:t>
            </w:r>
            <w:r w:rsidR="000858E3" w:rsidRPr="00607518">
              <w:rPr>
                <w:rFonts w:ascii="Times New Roman" w:hAnsi="Times New Roman" w:cs="Times New Roman"/>
                <w:sz w:val="24"/>
                <w:szCs w:val="24"/>
                <w:lang w:val="lt-LT"/>
              </w:rPr>
              <w:t>/prekių</w:t>
            </w:r>
            <w:r w:rsidRPr="00607518">
              <w:rPr>
                <w:rFonts w:ascii="Times New Roman" w:hAnsi="Times New Roman" w:cs="Times New Roman"/>
                <w:sz w:val="24"/>
                <w:szCs w:val="24"/>
                <w:lang w:val="lt-LT"/>
              </w:rPr>
              <w:t xml:space="preserve"> techninius parametrus, kodifikavimui reikalingą papildomą techninę dokumentaciją ar kitus su daiktais susijusius dokumentus. </w:t>
            </w:r>
          </w:p>
          <w:p w:rsidR="007D3E4A" w:rsidRPr="00607518" w:rsidRDefault="007D3E4A" w:rsidP="00A46BA9">
            <w:pPr>
              <w:spacing w:after="0" w:line="240" w:lineRule="auto"/>
              <w:ind w:left="432" w:hanging="432"/>
              <w:contextualSpacing/>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7D3E4A" w:rsidRPr="00607518" w:rsidRDefault="007D3E4A" w:rsidP="00A46BA9">
            <w:pPr>
              <w:spacing w:after="0" w:line="240" w:lineRule="auto"/>
              <w:ind w:left="432" w:hanging="432"/>
              <w:jc w:val="both"/>
              <w:rPr>
                <w:rFonts w:ascii="Times New Roman" w:hAnsi="Times New Roman" w:cs="Times New Roman"/>
                <w:sz w:val="24"/>
                <w:szCs w:val="24"/>
                <w:lang w:val="lt-LT"/>
              </w:rPr>
            </w:pPr>
            <w:r w:rsidRPr="00607518">
              <w:rPr>
                <w:rFonts w:ascii="Times New Roman" w:hAnsi="Times New Roman" w:cs="Times New Roman"/>
                <w:sz w:val="24"/>
                <w:szCs w:val="24"/>
                <w:lang w:val="lt-LT"/>
              </w:rPr>
              <w:t xml:space="preserve">15.6. Sutartis įsigalioja nuo jos pasirašymo momento ir galioja </w:t>
            </w:r>
            <w:r w:rsidR="000858E3" w:rsidRPr="00C305AE">
              <w:rPr>
                <w:rFonts w:ascii="Times New Roman" w:hAnsi="Times New Roman" w:cs="Times New Roman"/>
                <w:sz w:val="24"/>
                <w:szCs w:val="24"/>
                <w:lang w:val="lt-LT"/>
              </w:rPr>
              <w:t>6</w:t>
            </w:r>
            <w:r w:rsidRPr="00C305AE">
              <w:rPr>
                <w:rFonts w:ascii="Times New Roman" w:hAnsi="Times New Roman" w:cs="Times New Roman"/>
                <w:sz w:val="24"/>
                <w:szCs w:val="24"/>
                <w:lang w:val="lt-LT"/>
              </w:rPr>
              <w:t xml:space="preserve"> mėn.</w:t>
            </w:r>
            <w:r w:rsidRPr="00607518">
              <w:rPr>
                <w:rFonts w:ascii="Times New Roman" w:hAnsi="Times New Roman" w:cs="Times New Roman"/>
                <w:sz w:val="24"/>
                <w:szCs w:val="24"/>
                <w:lang w:val="lt-LT"/>
              </w:rPr>
              <w:t xml:space="preserve"> arba iki visiško finansinių įsipareigojimų įvykdymo.</w:t>
            </w:r>
          </w:p>
        </w:tc>
      </w:tr>
      <w:tr w:rsidR="007D3E4A" w:rsidRPr="00607518" w:rsidTr="001F6B7C">
        <w:trPr>
          <w:trHeight w:val="1475"/>
        </w:trPr>
        <w:tc>
          <w:tcPr>
            <w:tcW w:w="10156" w:type="dxa"/>
            <w:gridSpan w:val="3"/>
          </w:tcPr>
          <w:p w:rsidR="007D3E4A" w:rsidRPr="00771123" w:rsidRDefault="007D3E4A" w:rsidP="001F6B7C">
            <w:pPr>
              <w:spacing w:after="0" w:line="240" w:lineRule="auto"/>
              <w:ind w:left="432" w:hanging="432"/>
              <w:jc w:val="both"/>
              <w:rPr>
                <w:rFonts w:ascii="Times New Roman" w:hAnsi="Times New Roman" w:cs="Times New Roman"/>
                <w:b/>
                <w:sz w:val="24"/>
                <w:szCs w:val="24"/>
                <w:lang w:val="lt-LT"/>
              </w:rPr>
            </w:pPr>
            <w:r w:rsidRPr="00771123">
              <w:rPr>
                <w:rFonts w:ascii="Times New Roman" w:hAnsi="Times New Roman" w:cs="Times New Roman"/>
                <w:b/>
                <w:sz w:val="24"/>
                <w:szCs w:val="24"/>
                <w:lang w:val="lt-LT"/>
              </w:rPr>
              <w:t>16.</w:t>
            </w:r>
            <w:r w:rsidRPr="00771123">
              <w:rPr>
                <w:rFonts w:ascii="Times New Roman" w:hAnsi="Times New Roman" w:cs="Times New Roman"/>
                <w:sz w:val="24"/>
                <w:szCs w:val="24"/>
                <w:lang w:val="lt-LT"/>
              </w:rPr>
              <w:t xml:space="preserve"> </w:t>
            </w:r>
            <w:r w:rsidRPr="00771123">
              <w:rPr>
                <w:rFonts w:ascii="Times New Roman" w:hAnsi="Times New Roman" w:cs="Times New Roman"/>
                <w:b/>
                <w:sz w:val="24"/>
                <w:szCs w:val="24"/>
                <w:lang w:val="lt-LT"/>
              </w:rPr>
              <w:t>Kontaktiniai asmenys, kurie atsakingi už susirašinėjimą tarp Šalių ir Sutarties vykdymą:</w:t>
            </w:r>
          </w:p>
          <w:p w:rsidR="00F23766" w:rsidRPr="0058595A" w:rsidRDefault="007D3E4A" w:rsidP="001F6B7C">
            <w:pPr>
              <w:spacing w:after="0" w:line="240" w:lineRule="auto"/>
              <w:ind w:left="432" w:hanging="432"/>
              <w:jc w:val="both"/>
              <w:rPr>
                <w:rFonts w:ascii="Times New Roman" w:eastAsia="Times New Roman" w:hAnsi="Times New Roman" w:cs="Times New Roman"/>
                <w:sz w:val="24"/>
                <w:szCs w:val="24"/>
              </w:rPr>
            </w:pPr>
            <w:r w:rsidRPr="00771123">
              <w:rPr>
                <w:rFonts w:ascii="Times New Roman" w:hAnsi="Times New Roman" w:cs="Times New Roman"/>
                <w:sz w:val="24"/>
                <w:szCs w:val="24"/>
                <w:lang w:val="lt-LT"/>
              </w:rPr>
              <w:t>16.1.</w:t>
            </w:r>
            <w:r w:rsidRPr="00771123">
              <w:rPr>
                <w:rFonts w:ascii="Times New Roman" w:hAnsi="Times New Roman" w:cs="Times New Roman"/>
                <w:b/>
                <w:sz w:val="24"/>
                <w:szCs w:val="24"/>
                <w:lang w:val="lt-LT"/>
              </w:rPr>
              <w:t xml:space="preserve"> Pirkėjo </w:t>
            </w:r>
            <w:r w:rsidRPr="00771123">
              <w:rPr>
                <w:rFonts w:ascii="Times New Roman" w:hAnsi="Times New Roman" w:cs="Times New Roman"/>
                <w:sz w:val="24"/>
                <w:szCs w:val="24"/>
                <w:lang w:val="lt-LT"/>
              </w:rPr>
              <w:t>–</w:t>
            </w:r>
            <w:r w:rsidR="0058595A">
              <w:rPr>
                <w:rFonts w:ascii="Times New Roman" w:eastAsia="Times New Roman" w:hAnsi="Times New Roman" w:cs="Times New Roman"/>
                <w:sz w:val="24"/>
                <w:szCs w:val="24"/>
              </w:rPr>
              <w:t xml:space="preserve"> </w:t>
            </w:r>
            <w:proofErr w:type="spellStart"/>
            <w:r w:rsidR="0058595A" w:rsidRPr="00F82145">
              <w:rPr>
                <w:rFonts w:ascii="Times New Roman" w:eastAsia="Times New Roman" w:hAnsi="Times New Roman" w:cs="Times New Roman"/>
                <w:sz w:val="24"/>
                <w:szCs w:val="24"/>
              </w:rPr>
              <w:t>Įrangos</w:t>
            </w:r>
            <w:proofErr w:type="spellEnd"/>
            <w:r w:rsidR="0058595A" w:rsidRPr="00F82145">
              <w:rPr>
                <w:rFonts w:ascii="Times New Roman" w:eastAsia="Times New Roman" w:hAnsi="Times New Roman" w:cs="Times New Roman"/>
                <w:sz w:val="24"/>
                <w:szCs w:val="24"/>
              </w:rPr>
              <w:t xml:space="preserve"> </w:t>
            </w:r>
            <w:proofErr w:type="spellStart"/>
            <w:r w:rsidR="0058595A" w:rsidRPr="00F82145">
              <w:rPr>
                <w:rFonts w:ascii="Times New Roman" w:eastAsia="Times New Roman" w:hAnsi="Times New Roman" w:cs="Times New Roman"/>
                <w:sz w:val="24"/>
                <w:szCs w:val="24"/>
              </w:rPr>
              <w:t>eksploatavimo</w:t>
            </w:r>
            <w:proofErr w:type="spellEnd"/>
            <w:r w:rsidR="0058595A" w:rsidRPr="00F82145">
              <w:rPr>
                <w:rFonts w:ascii="Times New Roman" w:eastAsia="Times New Roman" w:hAnsi="Times New Roman" w:cs="Times New Roman"/>
                <w:sz w:val="24"/>
                <w:szCs w:val="24"/>
              </w:rPr>
              <w:t xml:space="preserve"> </w:t>
            </w:r>
            <w:proofErr w:type="spellStart"/>
            <w:r w:rsidR="0058595A" w:rsidRPr="00F82145">
              <w:rPr>
                <w:rFonts w:ascii="Times New Roman" w:eastAsia="Times New Roman" w:hAnsi="Times New Roman" w:cs="Times New Roman"/>
                <w:sz w:val="24"/>
                <w:szCs w:val="24"/>
              </w:rPr>
              <w:t>ir</w:t>
            </w:r>
            <w:proofErr w:type="spellEnd"/>
            <w:r w:rsidR="0058595A" w:rsidRPr="00F82145">
              <w:rPr>
                <w:rFonts w:ascii="Times New Roman" w:eastAsia="Times New Roman" w:hAnsi="Times New Roman" w:cs="Times New Roman"/>
                <w:sz w:val="24"/>
                <w:szCs w:val="24"/>
              </w:rPr>
              <w:t xml:space="preserve"> </w:t>
            </w:r>
            <w:proofErr w:type="spellStart"/>
            <w:r w:rsidR="0058595A" w:rsidRPr="00F82145">
              <w:rPr>
                <w:rFonts w:ascii="Times New Roman" w:eastAsia="Times New Roman" w:hAnsi="Times New Roman" w:cs="Times New Roman"/>
                <w:sz w:val="24"/>
                <w:szCs w:val="24"/>
              </w:rPr>
              <w:t>remonto</w:t>
            </w:r>
            <w:proofErr w:type="spellEnd"/>
            <w:r w:rsidR="0058595A" w:rsidRPr="00F82145">
              <w:rPr>
                <w:rFonts w:ascii="Times New Roman" w:eastAsia="Times New Roman" w:hAnsi="Times New Roman" w:cs="Times New Roman"/>
                <w:sz w:val="24"/>
                <w:szCs w:val="24"/>
              </w:rPr>
              <w:t xml:space="preserve"> </w:t>
            </w:r>
            <w:proofErr w:type="spellStart"/>
            <w:r w:rsidR="0058595A" w:rsidRPr="00F82145">
              <w:rPr>
                <w:rFonts w:ascii="Times New Roman" w:eastAsia="Times New Roman" w:hAnsi="Times New Roman" w:cs="Times New Roman"/>
                <w:sz w:val="24"/>
                <w:szCs w:val="24"/>
              </w:rPr>
              <w:t>technikas</w:t>
            </w:r>
            <w:proofErr w:type="spellEnd"/>
            <w:r w:rsidR="0058595A">
              <w:rPr>
                <w:rFonts w:ascii="Times New Roman" w:eastAsia="Times New Roman" w:hAnsi="Times New Roman" w:cs="Times New Roman"/>
                <w:sz w:val="24"/>
                <w:szCs w:val="24"/>
              </w:rPr>
              <w:t xml:space="preserve"> - </w:t>
            </w:r>
            <w:r w:rsidR="0058595A" w:rsidRPr="00F82145">
              <w:rPr>
                <w:rFonts w:ascii="Times New Roman" w:eastAsia="Times New Roman" w:hAnsi="Times New Roman" w:cs="Times New Roman"/>
                <w:sz w:val="24"/>
                <w:szCs w:val="24"/>
              </w:rPr>
              <w:t xml:space="preserve">Adomas </w:t>
            </w:r>
            <w:proofErr w:type="spellStart"/>
            <w:r w:rsidR="0058595A" w:rsidRPr="00F82145">
              <w:rPr>
                <w:rFonts w:ascii="Times New Roman" w:eastAsia="Times New Roman" w:hAnsi="Times New Roman" w:cs="Times New Roman"/>
                <w:sz w:val="24"/>
                <w:szCs w:val="24"/>
              </w:rPr>
              <w:t>Radžius</w:t>
            </w:r>
            <w:proofErr w:type="spellEnd"/>
            <w:r w:rsidR="0058595A">
              <w:rPr>
                <w:rFonts w:ascii="Times New Roman" w:eastAsia="Times New Roman" w:hAnsi="Times New Roman" w:cs="Times New Roman"/>
                <w:sz w:val="24"/>
                <w:szCs w:val="24"/>
              </w:rPr>
              <w:t>, m</w:t>
            </w:r>
            <w:r w:rsidR="0058595A" w:rsidRPr="00F82145">
              <w:rPr>
                <w:rFonts w:ascii="Times New Roman" w:eastAsia="Times New Roman" w:hAnsi="Times New Roman" w:cs="Times New Roman"/>
                <w:sz w:val="24"/>
                <w:szCs w:val="24"/>
              </w:rPr>
              <w:t>ob.</w:t>
            </w:r>
            <w:r w:rsidR="0058595A">
              <w:rPr>
                <w:rFonts w:ascii="Times New Roman" w:eastAsia="Times New Roman" w:hAnsi="Times New Roman" w:cs="Times New Roman"/>
                <w:sz w:val="24"/>
                <w:szCs w:val="24"/>
              </w:rPr>
              <w:t xml:space="preserve"> tel. </w:t>
            </w:r>
            <w:proofErr w:type="spellStart"/>
            <w:r w:rsidR="0058595A">
              <w:rPr>
                <w:rFonts w:ascii="Times New Roman" w:eastAsia="Times New Roman" w:hAnsi="Times New Roman" w:cs="Times New Roman"/>
                <w:sz w:val="24"/>
                <w:szCs w:val="24"/>
              </w:rPr>
              <w:t>Nr</w:t>
            </w:r>
            <w:proofErr w:type="spellEnd"/>
            <w:r w:rsidR="0058595A">
              <w:rPr>
                <w:rFonts w:ascii="Times New Roman" w:eastAsia="Times New Roman" w:hAnsi="Times New Roman" w:cs="Times New Roman"/>
                <w:sz w:val="24"/>
                <w:szCs w:val="24"/>
              </w:rPr>
              <w:t xml:space="preserve">. </w:t>
            </w:r>
            <w:r w:rsidR="0058595A" w:rsidRPr="00F82145">
              <w:rPr>
                <w:rFonts w:ascii="Times New Roman" w:eastAsia="Times New Roman" w:hAnsi="Times New Roman" w:cs="Times New Roman"/>
                <w:sz w:val="24"/>
                <w:szCs w:val="24"/>
              </w:rPr>
              <w:t>+37061433103</w:t>
            </w:r>
            <w:r w:rsidR="0058595A">
              <w:rPr>
                <w:rFonts w:ascii="Times New Roman" w:eastAsia="Times New Roman" w:hAnsi="Times New Roman" w:cs="Times New Roman"/>
                <w:sz w:val="24"/>
                <w:szCs w:val="24"/>
              </w:rPr>
              <w:t xml:space="preserve">; </w:t>
            </w:r>
            <w:r w:rsidR="00A91AA1">
              <w:rPr>
                <w:rFonts w:ascii="Times New Roman" w:eastAsia="Times New Roman" w:hAnsi="Times New Roman" w:cs="Times New Roman"/>
                <w:sz w:val="24"/>
                <w:szCs w:val="24"/>
              </w:rPr>
              <w:t xml:space="preserve">el. </w:t>
            </w:r>
            <w:proofErr w:type="spellStart"/>
            <w:r w:rsidR="00A91AA1">
              <w:rPr>
                <w:rFonts w:ascii="Times New Roman" w:eastAsia="Times New Roman" w:hAnsi="Times New Roman" w:cs="Times New Roman"/>
                <w:sz w:val="24"/>
                <w:szCs w:val="24"/>
              </w:rPr>
              <w:t>paštas</w:t>
            </w:r>
            <w:proofErr w:type="spellEnd"/>
            <w:r w:rsidR="00A91AA1">
              <w:rPr>
                <w:rFonts w:ascii="Times New Roman" w:eastAsia="Times New Roman" w:hAnsi="Times New Roman" w:cs="Times New Roman"/>
                <w:sz w:val="24"/>
                <w:szCs w:val="24"/>
              </w:rPr>
              <w:t xml:space="preserve">: </w:t>
            </w:r>
            <w:r w:rsidR="0058595A">
              <w:rPr>
                <w:rFonts w:ascii="Times New Roman" w:eastAsia="Times New Roman" w:hAnsi="Times New Roman" w:cs="Times New Roman"/>
                <w:sz w:val="24"/>
                <w:szCs w:val="24"/>
              </w:rPr>
              <w:t xml:space="preserve"> </w:t>
            </w:r>
            <w:hyperlink r:id="rId7" w:history="1">
              <w:r w:rsidR="0058595A" w:rsidRPr="002A04FC">
                <w:rPr>
                  <w:rStyle w:val="Hyperlink"/>
                  <w:rFonts w:ascii="Times New Roman" w:eastAsia="Times New Roman" w:hAnsi="Times New Roman" w:cs="Times New Roman"/>
                  <w:sz w:val="24"/>
                  <w:szCs w:val="24"/>
                </w:rPr>
                <w:t>adomas.radzius@mil.lt</w:t>
              </w:r>
            </w:hyperlink>
            <w:r w:rsidR="0058595A">
              <w:rPr>
                <w:rFonts w:ascii="Times New Roman" w:hAnsi="Times New Roman" w:cs="Times New Roman"/>
                <w:sz w:val="24"/>
                <w:szCs w:val="24"/>
                <w:lang w:val="lt-LT"/>
              </w:rPr>
              <w:t xml:space="preserve"> </w:t>
            </w:r>
          </w:p>
          <w:p w:rsidR="00A91AA1" w:rsidRDefault="007D3E4A" w:rsidP="001F6B7C">
            <w:pPr>
              <w:spacing w:after="0" w:line="240" w:lineRule="auto"/>
              <w:ind w:left="432" w:hanging="432"/>
              <w:jc w:val="both"/>
              <w:rPr>
                <w:rFonts w:ascii="Times New Roman" w:hAnsi="Times New Roman" w:cs="Times New Roman"/>
                <w:sz w:val="24"/>
                <w:szCs w:val="24"/>
              </w:rPr>
            </w:pPr>
            <w:r w:rsidRPr="00771123">
              <w:rPr>
                <w:rFonts w:ascii="Times New Roman" w:hAnsi="Times New Roman" w:cs="Times New Roman"/>
                <w:sz w:val="24"/>
                <w:szCs w:val="24"/>
                <w:lang w:val="lt-LT"/>
              </w:rPr>
              <w:t>16.2.</w:t>
            </w:r>
            <w:r w:rsidRPr="00771123">
              <w:rPr>
                <w:rFonts w:ascii="Times New Roman" w:hAnsi="Times New Roman" w:cs="Times New Roman"/>
                <w:b/>
                <w:sz w:val="24"/>
                <w:szCs w:val="24"/>
                <w:lang w:val="lt-LT"/>
              </w:rPr>
              <w:t xml:space="preserve"> Teikėjo </w:t>
            </w:r>
            <w:r w:rsidR="000858E3" w:rsidRPr="00771123">
              <w:rPr>
                <w:rFonts w:ascii="Times New Roman" w:hAnsi="Times New Roman" w:cs="Times New Roman"/>
                <w:sz w:val="24"/>
                <w:szCs w:val="24"/>
                <w:lang w:val="lt-LT"/>
              </w:rPr>
              <w:t xml:space="preserve">– </w:t>
            </w:r>
            <w:r w:rsidR="001F6B7C">
              <w:rPr>
                <w:rFonts w:ascii="Times New Roman" w:hAnsi="Times New Roman" w:cs="Times New Roman"/>
                <w:sz w:val="24"/>
                <w:szCs w:val="24"/>
                <w:lang w:val="lt-LT"/>
              </w:rPr>
              <w:t xml:space="preserve">vyr. inžinierius - Gytis Kleiva, tel. </w:t>
            </w:r>
            <w:r w:rsidR="001F6B7C">
              <w:rPr>
                <w:rFonts w:ascii="Times New Roman" w:hAnsi="Times New Roman" w:cs="Times New Roman"/>
                <w:sz w:val="24"/>
                <w:szCs w:val="24"/>
              </w:rPr>
              <w:t xml:space="preserve">+370 686 08391; </w:t>
            </w:r>
          </w:p>
          <w:p w:rsidR="007D3E4A" w:rsidRPr="001F6B7C" w:rsidRDefault="00A91AA1" w:rsidP="001F6B7C">
            <w:pPr>
              <w:spacing w:after="0" w:line="240" w:lineRule="auto"/>
              <w:ind w:left="432" w:hanging="43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F6B7C">
              <w:rPr>
                <w:rFonts w:ascii="Times New Roman" w:hAnsi="Times New Roman" w:cs="Times New Roman"/>
                <w:sz w:val="24"/>
                <w:szCs w:val="24"/>
              </w:rPr>
              <w:t>el</w:t>
            </w:r>
            <w:proofErr w:type="gramEnd"/>
            <w:r w:rsidR="001F6B7C">
              <w:rPr>
                <w:rFonts w:ascii="Times New Roman" w:hAnsi="Times New Roman" w:cs="Times New Roman"/>
                <w:sz w:val="24"/>
                <w:szCs w:val="24"/>
              </w:rPr>
              <w:t>. pa</w:t>
            </w:r>
            <w:proofErr w:type="spellStart"/>
            <w:r w:rsidR="001F6B7C">
              <w:rPr>
                <w:rFonts w:ascii="Times New Roman" w:hAnsi="Times New Roman" w:cs="Times New Roman"/>
                <w:sz w:val="24"/>
                <w:szCs w:val="24"/>
                <w:lang w:val="lt-LT"/>
              </w:rPr>
              <w:t>štas</w:t>
            </w:r>
            <w:proofErr w:type="spellEnd"/>
            <w:r w:rsidR="001F6B7C">
              <w:rPr>
                <w:rFonts w:ascii="Times New Roman" w:hAnsi="Times New Roman" w:cs="Times New Roman"/>
                <w:sz w:val="24"/>
                <w:szCs w:val="24"/>
                <w:lang w:val="lt-LT"/>
              </w:rPr>
              <w:t xml:space="preserve">: </w:t>
            </w:r>
            <w:hyperlink r:id="rId8" w:history="1">
              <w:r w:rsidR="001F6B7C" w:rsidRPr="00057380">
                <w:rPr>
                  <w:rStyle w:val="Hyperlink"/>
                  <w:rFonts w:ascii="Times New Roman" w:hAnsi="Times New Roman" w:cs="Times New Roman"/>
                  <w:sz w:val="24"/>
                  <w:szCs w:val="24"/>
                  <w:lang w:val="lt-LT"/>
                </w:rPr>
                <w:t>Gytis.Kleiva@balticmaster.lt</w:t>
              </w:r>
            </w:hyperlink>
            <w:r w:rsidR="001F6B7C">
              <w:rPr>
                <w:rFonts w:ascii="Times New Roman" w:hAnsi="Times New Roman" w:cs="Times New Roman"/>
                <w:sz w:val="24"/>
                <w:szCs w:val="24"/>
                <w:lang w:val="lt-LT"/>
              </w:rPr>
              <w:t xml:space="preserve"> </w:t>
            </w:r>
            <w:r>
              <w:rPr>
                <w:rFonts w:ascii="Times New Roman" w:hAnsi="Times New Roman" w:cs="Times New Roman"/>
                <w:sz w:val="24"/>
                <w:szCs w:val="24"/>
                <w:lang w:val="lt-LT"/>
              </w:rPr>
              <w:t>.</w:t>
            </w:r>
          </w:p>
        </w:tc>
        <w:bookmarkStart w:id="0" w:name="_GoBack"/>
        <w:bookmarkEnd w:id="0"/>
      </w:tr>
      <w:tr w:rsidR="007D3E4A" w:rsidRPr="00607518" w:rsidTr="00B8385B">
        <w:trPr>
          <w:trHeight w:val="56"/>
        </w:trPr>
        <w:tc>
          <w:tcPr>
            <w:tcW w:w="10156" w:type="dxa"/>
            <w:gridSpan w:val="3"/>
          </w:tcPr>
          <w:p w:rsidR="00C964AE" w:rsidRPr="00771123" w:rsidRDefault="00C964AE" w:rsidP="00C964AE">
            <w:pPr>
              <w:spacing w:after="0" w:line="240" w:lineRule="auto"/>
              <w:ind w:left="432" w:hanging="432"/>
              <w:jc w:val="both"/>
              <w:rPr>
                <w:rFonts w:ascii="Times New Roman" w:hAnsi="Times New Roman" w:cs="Times New Roman"/>
                <w:sz w:val="24"/>
                <w:szCs w:val="24"/>
                <w:lang w:val="lt-LT"/>
              </w:rPr>
            </w:pPr>
            <w:r w:rsidRPr="00771123">
              <w:rPr>
                <w:rFonts w:ascii="Times New Roman" w:hAnsi="Times New Roman" w:cs="Times New Roman"/>
                <w:b/>
                <w:sz w:val="24"/>
                <w:szCs w:val="24"/>
                <w:lang w:val="lt-LT"/>
              </w:rPr>
              <w:t>17. Sutarties priedai:</w:t>
            </w:r>
          </w:p>
          <w:p w:rsidR="00C964AE" w:rsidRPr="00771123" w:rsidRDefault="0058595A" w:rsidP="00C964AE">
            <w:pPr>
              <w:spacing w:after="0" w:line="240" w:lineRule="auto"/>
              <w:ind w:left="432" w:hanging="43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17.1. </w:t>
            </w:r>
            <w:r w:rsidR="000858E3" w:rsidRPr="00771123">
              <w:rPr>
                <w:rFonts w:ascii="Times New Roman" w:hAnsi="Times New Roman" w:cs="Times New Roman"/>
                <w:sz w:val="24"/>
                <w:szCs w:val="24"/>
                <w:lang w:val="lt-LT"/>
              </w:rPr>
              <w:t>Priedas Nr.1</w:t>
            </w:r>
            <w:r w:rsidR="00CA78A1">
              <w:rPr>
                <w:rFonts w:ascii="Times New Roman" w:hAnsi="Times New Roman" w:cs="Times New Roman"/>
                <w:sz w:val="24"/>
                <w:szCs w:val="24"/>
                <w:lang w:val="lt-LT"/>
              </w:rPr>
              <w:t xml:space="preserve"> „</w:t>
            </w:r>
            <w:r>
              <w:rPr>
                <w:rFonts w:ascii="Times New Roman" w:hAnsi="Times New Roman" w:cs="Times New Roman"/>
                <w:sz w:val="24"/>
                <w:szCs w:val="24"/>
                <w:lang w:val="lt-LT"/>
              </w:rPr>
              <w:t>Valgyklų technologinės ir šaldymo įrangos aptarnavimo ir remonto paslaugų techninė specifikacija“ 8</w:t>
            </w:r>
            <w:r w:rsidR="000858E3" w:rsidRPr="00771123">
              <w:rPr>
                <w:rFonts w:ascii="Times New Roman" w:hAnsi="Times New Roman" w:cs="Times New Roman"/>
                <w:sz w:val="24"/>
                <w:szCs w:val="24"/>
                <w:lang w:val="lt-LT"/>
              </w:rPr>
              <w:t xml:space="preserve"> </w:t>
            </w:r>
            <w:r w:rsidR="007D3E4A" w:rsidRPr="00771123">
              <w:rPr>
                <w:rFonts w:ascii="Times New Roman" w:hAnsi="Times New Roman" w:cs="Times New Roman"/>
                <w:sz w:val="24"/>
                <w:szCs w:val="24"/>
                <w:lang w:val="lt-LT"/>
              </w:rPr>
              <w:t>lapai.</w:t>
            </w:r>
            <w:r w:rsidR="00C964AE" w:rsidRPr="00771123">
              <w:rPr>
                <w:rFonts w:ascii="Times New Roman" w:hAnsi="Times New Roman" w:cs="Times New Roman"/>
                <w:sz w:val="24"/>
                <w:szCs w:val="24"/>
                <w:lang w:val="lt-LT"/>
              </w:rPr>
              <w:t xml:space="preserve"> </w:t>
            </w:r>
          </w:p>
          <w:p w:rsidR="007D3E4A" w:rsidRPr="00771123" w:rsidRDefault="0058595A" w:rsidP="00C964AE">
            <w:pPr>
              <w:spacing w:after="0" w:line="240" w:lineRule="auto"/>
              <w:ind w:left="432" w:hanging="43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17.2. </w:t>
            </w:r>
            <w:r w:rsidR="007D3E4A" w:rsidRPr="00771123">
              <w:rPr>
                <w:rFonts w:ascii="Times New Roman" w:hAnsi="Times New Roman" w:cs="Times New Roman"/>
                <w:sz w:val="24"/>
                <w:szCs w:val="24"/>
                <w:lang w:val="lt-LT"/>
              </w:rPr>
              <w:t>Pr</w:t>
            </w:r>
            <w:r w:rsidR="00416F53" w:rsidRPr="00771123">
              <w:rPr>
                <w:rFonts w:ascii="Times New Roman" w:hAnsi="Times New Roman" w:cs="Times New Roman"/>
                <w:sz w:val="24"/>
                <w:szCs w:val="24"/>
                <w:lang w:val="lt-LT"/>
              </w:rPr>
              <w:t>iedas Nr. 2 „Į</w:t>
            </w:r>
            <w:r w:rsidR="00584431">
              <w:rPr>
                <w:rFonts w:ascii="Times New Roman" w:hAnsi="Times New Roman" w:cs="Times New Roman"/>
                <w:sz w:val="24"/>
                <w:szCs w:val="24"/>
                <w:lang w:val="lt-LT"/>
              </w:rPr>
              <w:t>kainiai“ 5 lapai</w:t>
            </w:r>
            <w:r w:rsidR="007D3E4A" w:rsidRPr="00771123">
              <w:rPr>
                <w:rFonts w:ascii="Times New Roman" w:hAnsi="Times New Roman" w:cs="Times New Roman"/>
                <w:sz w:val="24"/>
                <w:szCs w:val="24"/>
                <w:lang w:val="lt-LT"/>
              </w:rPr>
              <w:t>.</w:t>
            </w:r>
          </w:p>
        </w:tc>
      </w:tr>
      <w:tr w:rsidR="007D3E4A" w:rsidRPr="00607518" w:rsidTr="00B8385B">
        <w:trPr>
          <w:trHeight w:val="56"/>
        </w:trPr>
        <w:tc>
          <w:tcPr>
            <w:tcW w:w="10156" w:type="dxa"/>
            <w:gridSpan w:val="3"/>
          </w:tcPr>
          <w:p w:rsidR="00A46677" w:rsidRPr="00527E84" w:rsidRDefault="007D3E4A" w:rsidP="00A46677">
            <w:pPr>
              <w:spacing w:after="0" w:line="240" w:lineRule="auto"/>
              <w:jc w:val="both"/>
              <w:rPr>
                <w:rFonts w:ascii="Times New Roman" w:hAnsi="Times New Roman" w:cs="Times New Roman"/>
                <w:b/>
                <w:sz w:val="24"/>
                <w:szCs w:val="24"/>
                <w:lang w:val="lt-LT"/>
              </w:rPr>
            </w:pPr>
            <w:r w:rsidRPr="00607518">
              <w:rPr>
                <w:rFonts w:ascii="Times New Roman" w:hAnsi="Times New Roman" w:cs="Times New Roman"/>
                <w:b/>
                <w:sz w:val="24"/>
                <w:szCs w:val="24"/>
                <w:lang w:val="lt-LT"/>
              </w:rPr>
              <w:t>18. Sutarties Šalių parašai ir rekvizitai:</w:t>
            </w:r>
          </w:p>
          <w:tbl>
            <w:tblPr>
              <w:tblStyle w:val="TableGrid"/>
              <w:tblW w:w="11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292"/>
              <w:gridCol w:w="4845"/>
            </w:tblGrid>
            <w:tr w:rsidR="00A46677" w:rsidRPr="00527E84" w:rsidTr="00086D65">
              <w:trPr>
                <w:trHeight w:val="3186"/>
              </w:trPr>
              <w:tc>
                <w:tcPr>
                  <w:tcW w:w="3090" w:type="dxa"/>
                </w:tcPr>
                <w:p w:rsidR="00A46677" w:rsidRPr="00527E84" w:rsidRDefault="00A46677" w:rsidP="00086D65">
                  <w:pPr>
                    <w:ind w:left="432" w:hanging="432"/>
                    <w:rPr>
                      <w:rFonts w:ascii="Times New Roman" w:hAnsi="Times New Roman" w:cs="Times New Roman"/>
                      <w:sz w:val="24"/>
                      <w:szCs w:val="24"/>
                      <w:lang w:val="lt-LT"/>
                    </w:rPr>
                  </w:pPr>
                  <w:r w:rsidRPr="00285174">
                    <w:rPr>
                      <w:rFonts w:ascii="Times New Roman" w:hAnsi="Times New Roman" w:cs="Times New Roman"/>
                      <w:sz w:val="24"/>
                      <w:szCs w:val="24"/>
                      <w:lang w:val="lt-LT"/>
                    </w:rPr>
                    <w:t xml:space="preserve">18.1. Pirkėjas </w:t>
                  </w:r>
                </w:p>
                <w:p w:rsidR="00A46677" w:rsidRPr="00527E84" w:rsidRDefault="00A46677" w:rsidP="00A46677">
                  <w:pPr>
                    <w:rPr>
                      <w:rFonts w:ascii="Times New Roman" w:hAnsi="Times New Roman" w:cs="Times New Roman"/>
                      <w:b/>
                      <w:sz w:val="24"/>
                      <w:szCs w:val="24"/>
                      <w:lang w:val="lt-LT"/>
                    </w:rPr>
                  </w:pPr>
                  <w:r>
                    <w:rPr>
                      <w:rFonts w:ascii="Times New Roman" w:hAnsi="Times New Roman" w:cs="Times New Roman"/>
                      <w:b/>
                      <w:sz w:val="24"/>
                      <w:szCs w:val="24"/>
                      <w:lang w:val="lt-LT"/>
                    </w:rPr>
                    <w:t xml:space="preserve">LK LV Įgulų aptarnavimo </w:t>
                  </w:r>
                  <w:r w:rsidRPr="00527E84">
                    <w:rPr>
                      <w:rFonts w:ascii="Times New Roman" w:hAnsi="Times New Roman" w:cs="Times New Roman"/>
                      <w:b/>
                      <w:sz w:val="24"/>
                      <w:szCs w:val="24"/>
                      <w:lang w:val="lt-LT"/>
                    </w:rPr>
                    <w:t>tarnyba</w:t>
                  </w:r>
                </w:p>
                <w:p w:rsidR="00A46677" w:rsidRPr="00527E84" w:rsidRDefault="00A46677" w:rsidP="00A46677">
                  <w:pPr>
                    <w:ind w:left="432" w:hanging="432"/>
                    <w:rPr>
                      <w:rFonts w:ascii="Times New Roman" w:hAnsi="Times New Roman" w:cs="Times New Roman"/>
                      <w:sz w:val="24"/>
                      <w:szCs w:val="24"/>
                      <w:lang w:val="lt-LT"/>
                    </w:rPr>
                  </w:pPr>
                  <w:r>
                    <w:rPr>
                      <w:rFonts w:ascii="Times New Roman" w:hAnsi="Times New Roman" w:cs="Times New Roman"/>
                      <w:sz w:val="24"/>
                      <w:szCs w:val="24"/>
                      <w:lang w:val="lt-LT"/>
                    </w:rPr>
                    <w:t>Mindaugo g. 26,</w:t>
                  </w:r>
                  <w:r w:rsidRPr="00527E84">
                    <w:rPr>
                      <w:rFonts w:ascii="Times New Roman" w:hAnsi="Times New Roman" w:cs="Times New Roman"/>
                      <w:sz w:val="24"/>
                      <w:szCs w:val="24"/>
                      <w:lang w:val="lt-LT"/>
                    </w:rPr>
                    <w:t>Vilnius</w:t>
                  </w:r>
                </w:p>
                <w:p w:rsidR="00A46677" w:rsidRPr="00527E84" w:rsidRDefault="00A46677" w:rsidP="00A46677">
                  <w:pPr>
                    <w:ind w:left="432" w:hanging="432"/>
                    <w:rPr>
                      <w:rFonts w:ascii="Times New Roman" w:hAnsi="Times New Roman" w:cs="Times New Roman"/>
                      <w:sz w:val="24"/>
                      <w:szCs w:val="24"/>
                      <w:lang w:val="lt-LT"/>
                    </w:rPr>
                  </w:pPr>
                  <w:r w:rsidRPr="00527E84">
                    <w:rPr>
                      <w:rFonts w:ascii="Times New Roman" w:hAnsi="Times New Roman" w:cs="Times New Roman"/>
                      <w:sz w:val="24"/>
                      <w:szCs w:val="24"/>
                      <w:lang w:val="lt-LT"/>
                    </w:rPr>
                    <w:t>kodas 300066843</w:t>
                  </w:r>
                </w:p>
                <w:p w:rsidR="00A46677" w:rsidRPr="00527E84" w:rsidRDefault="00A46677" w:rsidP="00A46677">
                  <w:pPr>
                    <w:ind w:left="432" w:hanging="432"/>
                    <w:rPr>
                      <w:rFonts w:ascii="Times New Roman" w:hAnsi="Times New Roman" w:cs="Times New Roman"/>
                      <w:sz w:val="24"/>
                      <w:szCs w:val="24"/>
                      <w:lang w:val="lt-LT"/>
                    </w:rPr>
                  </w:pPr>
                  <w:r w:rsidRPr="00527E84">
                    <w:rPr>
                      <w:rFonts w:ascii="Times New Roman" w:hAnsi="Times New Roman" w:cs="Times New Roman"/>
                      <w:sz w:val="24"/>
                      <w:szCs w:val="24"/>
                      <w:lang w:val="lt-LT"/>
                    </w:rPr>
                    <w:t>Tel. (8 5) 278 53 43</w:t>
                  </w:r>
                </w:p>
                <w:p w:rsidR="00A46677" w:rsidRPr="00527E84" w:rsidRDefault="00A46677" w:rsidP="00A46677">
                  <w:pPr>
                    <w:ind w:left="432" w:hanging="432"/>
                    <w:rPr>
                      <w:rFonts w:ascii="Times New Roman" w:hAnsi="Times New Roman" w:cs="Times New Roman"/>
                      <w:sz w:val="24"/>
                      <w:szCs w:val="24"/>
                      <w:lang w:val="lt-LT"/>
                    </w:rPr>
                  </w:pPr>
                  <w:r w:rsidRPr="00527E84">
                    <w:rPr>
                      <w:rFonts w:ascii="Times New Roman" w:hAnsi="Times New Roman" w:cs="Times New Roman"/>
                      <w:sz w:val="24"/>
                      <w:szCs w:val="24"/>
                      <w:lang w:val="lt-LT"/>
                    </w:rPr>
                    <w:t>Faksas (8 5) 211 38 14</w:t>
                  </w:r>
                </w:p>
                <w:p w:rsidR="00A46677" w:rsidRPr="00527E84" w:rsidRDefault="00A46677" w:rsidP="00A46677">
                  <w:pPr>
                    <w:ind w:left="432" w:hanging="432"/>
                    <w:contextualSpacing/>
                    <w:rPr>
                      <w:rFonts w:ascii="Times New Roman" w:hAnsi="Times New Roman" w:cs="Times New Roman"/>
                      <w:b/>
                      <w:sz w:val="24"/>
                      <w:szCs w:val="24"/>
                      <w:lang w:val="lt-LT"/>
                    </w:rPr>
                  </w:pPr>
                </w:p>
                <w:p w:rsidR="00A46677" w:rsidRPr="00527E84" w:rsidRDefault="00A46677" w:rsidP="00A46677">
                  <w:pPr>
                    <w:ind w:left="432" w:hanging="432"/>
                    <w:rPr>
                      <w:rFonts w:ascii="Times New Roman" w:hAnsi="Times New Roman" w:cs="Times New Roman"/>
                      <w:b/>
                      <w:sz w:val="24"/>
                      <w:szCs w:val="24"/>
                      <w:lang w:val="lt-LT"/>
                    </w:rPr>
                  </w:pPr>
                </w:p>
              </w:tc>
              <w:tc>
                <w:tcPr>
                  <w:tcW w:w="3292" w:type="dxa"/>
                </w:tcPr>
                <w:p w:rsidR="00A46677" w:rsidRPr="00086D65" w:rsidRDefault="00A46677" w:rsidP="00086D65">
                  <w:pPr>
                    <w:ind w:left="432" w:hanging="432"/>
                    <w:rPr>
                      <w:rFonts w:ascii="Times New Roman" w:hAnsi="Times New Roman" w:cs="Times New Roman"/>
                      <w:sz w:val="24"/>
                      <w:szCs w:val="24"/>
                      <w:lang w:val="lt-LT"/>
                    </w:rPr>
                  </w:pPr>
                  <w:r w:rsidRPr="00285174">
                    <w:rPr>
                      <w:rFonts w:ascii="Times New Roman" w:hAnsi="Times New Roman" w:cs="Times New Roman"/>
                      <w:sz w:val="24"/>
                      <w:szCs w:val="24"/>
                      <w:lang w:val="lt-LT"/>
                    </w:rPr>
                    <w:t>18.2. Teikėjas</w:t>
                  </w:r>
                  <w:r w:rsidR="00086D65">
                    <w:rPr>
                      <w:rFonts w:ascii="Times New Roman" w:hAnsi="Times New Roman" w:cs="Times New Roman"/>
                      <w:sz w:val="24"/>
                      <w:szCs w:val="24"/>
                      <w:lang w:val="lt-LT"/>
                    </w:rPr>
                    <w:t xml:space="preserve"> </w:t>
                  </w:r>
                </w:p>
                <w:p w:rsidR="00A46677" w:rsidRPr="00086D65" w:rsidRDefault="00086D65" w:rsidP="00A46677">
                  <w:pPr>
                    <w:rPr>
                      <w:rFonts w:ascii="Times New Roman" w:hAnsi="Times New Roman" w:cs="Times New Roman"/>
                      <w:b/>
                      <w:sz w:val="24"/>
                      <w:szCs w:val="24"/>
                      <w:lang w:val="lt-LT"/>
                    </w:rPr>
                  </w:pPr>
                  <w:r w:rsidRPr="00086D65">
                    <w:rPr>
                      <w:rFonts w:ascii="Times New Roman" w:hAnsi="Times New Roman" w:cs="Times New Roman"/>
                      <w:b/>
                      <w:sz w:val="24"/>
                      <w:szCs w:val="24"/>
                      <w:lang w:val="lt-LT"/>
                    </w:rPr>
                    <w:t>UAB BALTIC MASTER</w:t>
                  </w:r>
                </w:p>
                <w:p w:rsidR="00A46677" w:rsidRDefault="00086D65" w:rsidP="00A46677">
                  <w:pPr>
                    <w:ind w:left="432" w:hanging="432"/>
                    <w:rPr>
                      <w:rFonts w:ascii="Times New Roman" w:hAnsi="Times New Roman" w:cs="Times New Roman"/>
                      <w:sz w:val="24"/>
                      <w:szCs w:val="24"/>
                      <w:lang w:val="lt-LT"/>
                    </w:rPr>
                  </w:pPr>
                  <w:r>
                    <w:rPr>
                      <w:rFonts w:ascii="Times New Roman" w:hAnsi="Times New Roman" w:cs="Times New Roman"/>
                      <w:sz w:val="24"/>
                      <w:szCs w:val="24"/>
                      <w:lang w:val="lt-LT"/>
                    </w:rPr>
                    <w:t xml:space="preserve">Dariaus ir Girėno g. 175, Vilnius </w:t>
                  </w:r>
                </w:p>
                <w:p w:rsidR="00086D65" w:rsidRDefault="00086D65" w:rsidP="00A46677">
                  <w:pPr>
                    <w:ind w:left="432" w:hanging="432"/>
                    <w:rPr>
                      <w:rFonts w:ascii="Times New Roman" w:hAnsi="Times New Roman" w:cs="Times New Roman"/>
                      <w:sz w:val="24"/>
                      <w:szCs w:val="24"/>
                    </w:rPr>
                  </w:pPr>
                  <w:r>
                    <w:rPr>
                      <w:rFonts w:ascii="Times New Roman" w:hAnsi="Times New Roman" w:cs="Times New Roman"/>
                      <w:sz w:val="24"/>
                      <w:szCs w:val="24"/>
                      <w:lang w:val="lt-LT"/>
                    </w:rPr>
                    <w:t xml:space="preserve">Tel. </w:t>
                  </w:r>
                  <w:r>
                    <w:rPr>
                      <w:rFonts w:ascii="Times New Roman" w:hAnsi="Times New Roman" w:cs="Times New Roman"/>
                      <w:sz w:val="24"/>
                      <w:szCs w:val="24"/>
                    </w:rPr>
                    <w:t>+370 52306520</w:t>
                  </w:r>
                </w:p>
                <w:p w:rsidR="00086D65" w:rsidRDefault="00086D65" w:rsidP="00086D65">
                  <w:pPr>
                    <w:rPr>
                      <w:rFonts w:ascii="Times New Roman" w:hAnsi="Times New Roman" w:cs="Times New Roman"/>
                      <w:sz w:val="24"/>
                      <w:szCs w:val="24"/>
                      <w:lang w:val="lt-LT"/>
                    </w:rPr>
                  </w:pPr>
                  <w:r>
                    <w:rPr>
                      <w:rFonts w:ascii="Times New Roman" w:hAnsi="Times New Roman" w:cs="Times New Roman"/>
                      <w:sz w:val="24"/>
                      <w:szCs w:val="24"/>
                      <w:lang w:val="lt-LT"/>
                    </w:rPr>
                    <w:t>Įm. kodas 121944712</w:t>
                  </w:r>
                </w:p>
                <w:p w:rsidR="00086D65" w:rsidRDefault="00086D65" w:rsidP="00086D65">
                  <w:pPr>
                    <w:rPr>
                      <w:rFonts w:ascii="Times New Roman" w:hAnsi="Times New Roman" w:cs="Times New Roman"/>
                      <w:sz w:val="24"/>
                      <w:szCs w:val="24"/>
                      <w:lang w:val="lt-LT"/>
                    </w:rPr>
                  </w:pPr>
                  <w:r>
                    <w:rPr>
                      <w:rFonts w:ascii="Times New Roman" w:hAnsi="Times New Roman" w:cs="Times New Roman"/>
                      <w:sz w:val="24"/>
                      <w:szCs w:val="24"/>
                      <w:lang w:val="lt-LT"/>
                    </w:rPr>
                    <w:t>PVM kodas LT219447113</w:t>
                  </w:r>
                </w:p>
                <w:p w:rsidR="00086D65" w:rsidRDefault="00086D65" w:rsidP="00086D65">
                  <w:pPr>
                    <w:rPr>
                      <w:rFonts w:ascii="Times New Roman" w:hAnsi="Times New Roman" w:cs="Times New Roman"/>
                      <w:sz w:val="24"/>
                      <w:szCs w:val="24"/>
                      <w:lang w:val="lt-LT"/>
                    </w:rPr>
                  </w:pPr>
                  <w:r>
                    <w:rPr>
                      <w:rFonts w:ascii="Times New Roman" w:hAnsi="Times New Roman" w:cs="Times New Roman"/>
                      <w:sz w:val="24"/>
                      <w:szCs w:val="24"/>
                      <w:lang w:val="lt-LT"/>
                    </w:rPr>
                    <w:t>Bankas Urbo bankas UAB</w:t>
                  </w:r>
                </w:p>
                <w:p w:rsidR="00086D65" w:rsidRDefault="00086D65" w:rsidP="00086D65">
                  <w:pPr>
                    <w:rPr>
                      <w:rFonts w:ascii="Times New Roman" w:hAnsi="Times New Roman" w:cs="Times New Roman"/>
                      <w:sz w:val="24"/>
                      <w:szCs w:val="24"/>
                      <w:lang w:val="lt-LT"/>
                    </w:rPr>
                  </w:pPr>
                  <w:r>
                    <w:rPr>
                      <w:rFonts w:ascii="Times New Roman" w:hAnsi="Times New Roman" w:cs="Times New Roman"/>
                      <w:sz w:val="24"/>
                      <w:szCs w:val="24"/>
                      <w:lang w:val="lt-LT"/>
                    </w:rPr>
                    <w:t>Banko kodas 72300</w:t>
                  </w:r>
                </w:p>
                <w:p w:rsidR="00A46677" w:rsidRPr="00527E84" w:rsidRDefault="00086D65" w:rsidP="00A46677">
                  <w:pPr>
                    <w:rPr>
                      <w:rFonts w:ascii="Times New Roman" w:hAnsi="Times New Roman" w:cs="Times New Roman"/>
                      <w:sz w:val="24"/>
                      <w:szCs w:val="24"/>
                      <w:lang w:val="lt-LT"/>
                    </w:rPr>
                  </w:pPr>
                  <w:r>
                    <w:rPr>
                      <w:rFonts w:ascii="Times New Roman" w:hAnsi="Times New Roman" w:cs="Times New Roman"/>
                      <w:sz w:val="24"/>
                      <w:szCs w:val="24"/>
                      <w:lang w:val="lt-LT"/>
                    </w:rPr>
                    <w:t xml:space="preserve">Sąskaitos Nr. LT207230000004467767  </w:t>
                  </w:r>
                </w:p>
              </w:tc>
              <w:tc>
                <w:tcPr>
                  <w:tcW w:w="4845" w:type="dxa"/>
                </w:tcPr>
                <w:p w:rsidR="00A46677" w:rsidRPr="00086D65" w:rsidRDefault="00A46677" w:rsidP="00086D65">
                  <w:pPr>
                    <w:ind w:left="432" w:hanging="432"/>
                    <w:rPr>
                      <w:rFonts w:ascii="Times New Roman" w:hAnsi="Times New Roman" w:cs="Times New Roman"/>
                      <w:sz w:val="24"/>
                      <w:szCs w:val="24"/>
                      <w:lang w:val="lt-LT"/>
                    </w:rPr>
                  </w:pPr>
                  <w:r w:rsidRPr="00285174">
                    <w:rPr>
                      <w:rFonts w:ascii="Times New Roman" w:hAnsi="Times New Roman" w:cs="Times New Roman"/>
                      <w:sz w:val="24"/>
                      <w:szCs w:val="24"/>
                      <w:lang w:val="lt-LT"/>
                    </w:rPr>
                    <w:t>18.3. Mokėtojas</w:t>
                  </w:r>
                  <w:r w:rsidR="00086D65">
                    <w:rPr>
                      <w:rFonts w:ascii="Times New Roman" w:hAnsi="Times New Roman" w:cs="Times New Roman"/>
                      <w:sz w:val="24"/>
                      <w:szCs w:val="24"/>
                      <w:lang w:val="lt-LT"/>
                    </w:rPr>
                    <w:t xml:space="preserve"> </w:t>
                  </w:r>
                </w:p>
                <w:p w:rsidR="00A46677" w:rsidRPr="00527E84" w:rsidRDefault="00A46677" w:rsidP="00A46677">
                  <w:pPr>
                    <w:ind w:left="432" w:hanging="432"/>
                    <w:rPr>
                      <w:rFonts w:ascii="Times New Roman" w:hAnsi="Times New Roman" w:cs="Times New Roman"/>
                      <w:b/>
                      <w:sz w:val="24"/>
                      <w:szCs w:val="24"/>
                      <w:lang w:val="lt-LT"/>
                    </w:rPr>
                  </w:pPr>
                  <w:r w:rsidRPr="00527E84">
                    <w:rPr>
                      <w:rFonts w:ascii="Times New Roman" w:hAnsi="Times New Roman" w:cs="Times New Roman"/>
                      <w:b/>
                      <w:sz w:val="24"/>
                      <w:szCs w:val="24"/>
                      <w:lang w:val="lt-LT"/>
                    </w:rPr>
                    <w:t>Lietuvos kariuomenė</w:t>
                  </w:r>
                </w:p>
                <w:p w:rsidR="00A46677" w:rsidRPr="00527E84" w:rsidRDefault="00A46677" w:rsidP="00A46677">
                  <w:pPr>
                    <w:ind w:left="432" w:hanging="432"/>
                    <w:rPr>
                      <w:rFonts w:ascii="Times New Roman" w:hAnsi="Times New Roman" w:cs="Times New Roman"/>
                      <w:sz w:val="24"/>
                      <w:szCs w:val="24"/>
                      <w:lang w:val="lt-LT"/>
                    </w:rPr>
                  </w:pPr>
                  <w:r w:rsidRPr="00527E84">
                    <w:rPr>
                      <w:rFonts w:ascii="Times New Roman" w:hAnsi="Times New Roman" w:cs="Times New Roman"/>
                      <w:sz w:val="24"/>
                      <w:szCs w:val="24"/>
                      <w:lang w:val="lt-LT"/>
                    </w:rPr>
                    <w:t>Juridinio asmens kodas 188732677</w:t>
                  </w:r>
                </w:p>
                <w:p w:rsidR="00A46677" w:rsidRPr="00527E84" w:rsidRDefault="00A46677" w:rsidP="00A46677">
                  <w:pPr>
                    <w:ind w:left="432" w:hanging="432"/>
                    <w:rPr>
                      <w:rFonts w:ascii="Times New Roman" w:hAnsi="Times New Roman" w:cs="Times New Roman"/>
                      <w:sz w:val="24"/>
                      <w:szCs w:val="24"/>
                      <w:lang w:val="lt-LT"/>
                    </w:rPr>
                  </w:pPr>
                  <w:r w:rsidRPr="00527E84">
                    <w:rPr>
                      <w:rFonts w:ascii="Times New Roman" w:hAnsi="Times New Roman" w:cs="Times New Roman"/>
                      <w:sz w:val="24"/>
                      <w:szCs w:val="24"/>
                      <w:lang w:val="lt-LT"/>
                    </w:rPr>
                    <w:t>Šv. Ignoto g. 8, LT-01120 Vilnius</w:t>
                  </w:r>
                </w:p>
                <w:p w:rsidR="00A46677" w:rsidRPr="00527E84" w:rsidRDefault="00A46677" w:rsidP="00A46677">
                  <w:pPr>
                    <w:ind w:left="432" w:hanging="432"/>
                    <w:jc w:val="both"/>
                    <w:rPr>
                      <w:rFonts w:ascii="Times New Roman" w:hAnsi="Times New Roman" w:cs="Times New Roman"/>
                      <w:sz w:val="24"/>
                      <w:szCs w:val="24"/>
                    </w:rPr>
                  </w:pPr>
                  <w:r w:rsidRPr="00527E84">
                    <w:rPr>
                      <w:rFonts w:ascii="Times New Roman" w:hAnsi="Times New Roman" w:cs="Times New Roman"/>
                      <w:sz w:val="24"/>
                      <w:szCs w:val="24"/>
                    </w:rPr>
                    <w:t>A. s.</w:t>
                  </w:r>
                  <w:r w:rsidRPr="00527E84">
                    <w:rPr>
                      <w:rFonts w:ascii="Times New Roman" w:hAnsi="Times New Roman" w:cs="Times New Roman"/>
                      <w:b/>
                      <w:sz w:val="24"/>
                      <w:szCs w:val="24"/>
                    </w:rPr>
                    <w:t xml:space="preserve"> </w:t>
                  </w:r>
                  <w:r w:rsidRPr="00527E84">
                    <w:rPr>
                      <w:rFonts w:ascii="Times New Roman" w:hAnsi="Times New Roman" w:cs="Times New Roman"/>
                      <w:sz w:val="24"/>
                      <w:szCs w:val="24"/>
                    </w:rPr>
                    <w:t>LT62 40400 63610 001175</w:t>
                  </w:r>
                </w:p>
                <w:p w:rsidR="00A46677" w:rsidRDefault="00A46677" w:rsidP="00A46677">
                  <w:pPr>
                    <w:ind w:left="-105"/>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E84">
                    <w:rPr>
                      <w:rFonts w:ascii="Times New Roman" w:hAnsi="Times New Roman" w:cs="Times New Roman"/>
                      <w:sz w:val="24"/>
                      <w:szCs w:val="24"/>
                      <w:lang w:val="lt-LT"/>
                    </w:rPr>
                    <w:t>Lietuvos</w:t>
                  </w:r>
                  <w:r w:rsidRPr="00527E84">
                    <w:rPr>
                      <w:rFonts w:ascii="Times New Roman" w:hAnsi="Times New Roman" w:cs="Times New Roman"/>
                      <w:sz w:val="24"/>
                      <w:szCs w:val="24"/>
                    </w:rPr>
                    <w:t xml:space="preserve"> </w:t>
                  </w:r>
                  <w:r>
                    <w:rPr>
                      <w:rFonts w:ascii="Times New Roman" w:hAnsi="Times New Roman" w:cs="Times New Roman"/>
                      <w:sz w:val="24"/>
                      <w:szCs w:val="24"/>
                      <w:lang w:val="lt-LT"/>
                    </w:rPr>
                    <w:t xml:space="preserve">Respublikos </w:t>
                  </w:r>
                </w:p>
                <w:p w:rsidR="00A46677" w:rsidRPr="00527E84" w:rsidRDefault="00A46677" w:rsidP="00A46677">
                  <w:pPr>
                    <w:ind w:left="-105"/>
                    <w:rPr>
                      <w:rFonts w:ascii="Times New Roman" w:hAnsi="Times New Roman" w:cs="Times New Roman"/>
                      <w:sz w:val="24"/>
                      <w:szCs w:val="24"/>
                      <w:lang w:val="lt-LT"/>
                    </w:rPr>
                  </w:pPr>
                  <w:r>
                    <w:rPr>
                      <w:rFonts w:ascii="Times New Roman" w:hAnsi="Times New Roman" w:cs="Times New Roman"/>
                      <w:sz w:val="24"/>
                      <w:szCs w:val="24"/>
                      <w:lang w:val="lt-LT"/>
                    </w:rPr>
                    <w:t xml:space="preserve">  finansų </w:t>
                  </w:r>
                  <w:r w:rsidRPr="00527E84">
                    <w:rPr>
                      <w:rFonts w:ascii="Times New Roman" w:hAnsi="Times New Roman" w:cs="Times New Roman"/>
                      <w:sz w:val="24"/>
                      <w:szCs w:val="24"/>
                      <w:lang w:val="lt-LT"/>
                    </w:rPr>
                    <w:t>ministerija,</w:t>
                  </w:r>
                </w:p>
                <w:p w:rsidR="00A46677" w:rsidRPr="00527E84" w:rsidRDefault="00A46677" w:rsidP="00A46677">
                  <w:pPr>
                    <w:ind w:left="432" w:hanging="447"/>
                    <w:jc w:val="both"/>
                    <w:rPr>
                      <w:rFonts w:ascii="Times New Roman" w:hAnsi="Times New Roman" w:cs="Times New Roman"/>
                      <w:sz w:val="24"/>
                      <w:szCs w:val="24"/>
                      <w:lang w:val="lt-LT"/>
                    </w:rPr>
                  </w:pPr>
                  <w:r w:rsidRPr="00527E84">
                    <w:rPr>
                      <w:rFonts w:ascii="Times New Roman" w:hAnsi="Times New Roman" w:cs="Times New Roman"/>
                      <w:sz w:val="24"/>
                      <w:szCs w:val="24"/>
                      <w:lang w:val="lt-LT"/>
                    </w:rPr>
                    <w:t>Banko kodas: 40 400</w:t>
                  </w:r>
                </w:p>
                <w:p w:rsidR="00A46677" w:rsidRPr="00527E84" w:rsidRDefault="00A46677" w:rsidP="00A46677">
                  <w:pPr>
                    <w:ind w:left="432" w:hanging="432"/>
                    <w:rPr>
                      <w:rFonts w:ascii="Times New Roman" w:hAnsi="Times New Roman" w:cs="Times New Roman"/>
                      <w:sz w:val="24"/>
                      <w:szCs w:val="24"/>
                      <w:lang w:val="lt-LT"/>
                    </w:rPr>
                  </w:pPr>
                  <w:r>
                    <w:rPr>
                      <w:rFonts w:ascii="Times New Roman" w:hAnsi="Times New Roman" w:cs="Times New Roman"/>
                      <w:sz w:val="24"/>
                      <w:szCs w:val="24"/>
                      <w:lang w:val="lt-LT"/>
                    </w:rPr>
                    <w:t>PVM mok.</w:t>
                  </w:r>
                  <w:r w:rsidRPr="00527E84">
                    <w:rPr>
                      <w:rFonts w:ascii="Times New Roman" w:hAnsi="Times New Roman" w:cs="Times New Roman"/>
                      <w:sz w:val="24"/>
                      <w:szCs w:val="24"/>
                      <w:lang w:val="lt-LT"/>
                    </w:rPr>
                    <w:t xml:space="preserve"> kodas LT887326716</w:t>
                  </w:r>
                  <w:r>
                    <w:rPr>
                      <w:rFonts w:ascii="Times New Roman" w:hAnsi="Times New Roman" w:cs="Times New Roman"/>
                      <w:sz w:val="24"/>
                      <w:szCs w:val="24"/>
                      <w:lang w:val="lt-LT"/>
                    </w:rPr>
                    <w:t xml:space="preserve"> </w:t>
                  </w:r>
                </w:p>
                <w:p w:rsidR="00A46677" w:rsidRPr="00527E84" w:rsidRDefault="00A46677" w:rsidP="00A46677">
                  <w:pPr>
                    <w:rPr>
                      <w:rFonts w:ascii="Times New Roman" w:hAnsi="Times New Roman" w:cs="Times New Roman"/>
                      <w:b/>
                      <w:sz w:val="24"/>
                      <w:szCs w:val="24"/>
                      <w:lang w:val="lt-LT"/>
                    </w:rPr>
                  </w:pPr>
                </w:p>
              </w:tc>
            </w:tr>
          </w:tbl>
          <w:p w:rsidR="007D3E4A" w:rsidRPr="00607518" w:rsidRDefault="007D3E4A" w:rsidP="00A46677">
            <w:pPr>
              <w:spacing w:after="0" w:line="240" w:lineRule="auto"/>
              <w:jc w:val="both"/>
              <w:rPr>
                <w:rFonts w:ascii="Times New Roman" w:hAnsi="Times New Roman" w:cs="Times New Roman"/>
                <w:sz w:val="24"/>
                <w:szCs w:val="24"/>
              </w:rPr>
            </w:pPr>
          </w:p>
        </w:tc>
      </w:tr>
    </w:tbl>
    <w:p w:rsidR="00745C0E" w:rsidRPr="00607518" w:rsidRDefault="00745C0E" w:rsidP="007D3E4A">
      <w:pPr>
        <w:spacing w:after="0" w:line="240" w:lineRule="auto"/>
        <w:rPr>
          <w:rFonts w:ascii="Times New Roman" w:hAnsi="Times New Roman" w:cs="Times New Roman"/>
          <w:sz w:val="24"/>
          <w:szCs w:val="24"/>
        </w:rPr>
      </w:pPr>
    </w:p>
    <w:p w:rsidR="007D3E4A" w:rsidRPr="00607518" w:rsidRDefault="007D3E4A" w:rsidP="007D3E4A">
      <w:pPr>
        <w:spacing w:after="0" w:line="240" w:lineRule="auto"/>
        <w:rPr>
          <w:rFonts w:ascii="Times New Roman" w:hAnsi="Times New Roman" w:cs="Times New Roman"/>
          <w:b/>
          <w:sz w:val="24"/>
          <w:szCs w:val="24"/>
        </w:rPr>
      </w:pPr>
      <w:r w:rsidRPr="00607518">
        <w:rPr>
          <w:rFonts w:ascii="Times New Roman" w:hAnsi="Times New Roman" w:cs="Times New Roman"/>
          <w:b/>
          <w:sz w:val="24"/>
          <w:szCs w:val="24"/>
        </w:rPr>
        <w:t>PIR</w:t>
      </w:r>
      <w:r w:rsidR="00745C0E" w:rsidRPr="00607518">
        <w:rPr>
          <w:rFonts w:ascii="Times New Roman" w:hAnsi="Times New Roman" w:cs="Times New Roman"/>
          <w:b/>
          <w:sz w:val="24"/>
          <w:szCs w:val="24"/>
        </w:rPr>
        <w:t>KĖJAS</w:t>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745C0E" w:rsidRPr="00607518">
        <w:rPr>
          <w:rFonts w:ascii="Times New Roman" w:hAnsi="Times New Roman" w:cs="Times New Roman"/>
          <w:b/>
          <w:sz w:val="24"/>
          <w:szCs w:val="24"/>
        </w:rPr>
        <w:tab/>
      </w:r>
      <w:r w:rsidR="006E334E">
        <w:rPr>
          <w:rFonts w:ascii="Times New Roman" w:hAnsi="Times New Roman" w:cs="Times New Roman"/>
          <w:b/>
          <w:sz w:val="24"/>
          <w:szCs w:val="24"/>
        </w:rPr>
        <w:tab/>
      </w:r>
      <w:r w:rsidRPr="00607518">
        <w:rPr>
          <w:rFonts w:ascii="Times New Roman" w:hAnsi="Times New Roman" w:cs="Times New Roman"/>
          <w:b/>
          <w:sz w:val="24"/>
          <w:szCs w:val="24"/>
        </w:rPr>
        <w:t>TEIKĖJAS</w:t>
      </w:r>
      <w:r w:rsidR="00745C0E" w:rsidRPr="00607518">
        <w:rPr>
          <w:rFonts w:ascii="Times New Roman" w:hAnsi="Times New Roman" w:cs="Times New Roman"/>
          <w:bCs/>
          <w:color w:val="000000"/>
          <w:sz w:val="24"/>
          <w:szCs w:val="24"/>
        </w:rPr>
        <w:t xml:space="preserve"> </w:t>
      </w:r>
    </w:p>
    <w:p w:rsidR="00B92976" w:rsidRPr="00B92976" w:rsidRDefault="00B92976" w:rsidP="00B92976">
      <w:pPr>
        <w:spacing w:after="0" w:line="240" w:lineRule="auto"/>
        <w:rPr>
          <w:rFonts w:ascii="Times New Roman" w:hAnsi="Times New Roman" w:cs="Times New Roman"/>
          <w:bCs/>
          <w:color w:val="000000"/>
          <w:sz w:val="24"/>
          <w:szCs w:val="24"/>
          <w:lang w:val="lt-LT"/>
        </w:rPr>
      </w:pPr>
      <w:r w:rsidRPr="00B92976">
        <w:rPr>
          <w:rFonts w:ascii="Times New Roman" w:hAnsi="Times New Roman" w:cs="Times New Roman"/>
          <w:bCs/>
          <w:color w:val="000000"/>
          <w:sz w:val="24"/>
          <w:szCs w:val="24"/>
          <w:lang w:val="lt-LT"/>
        </w:rPr>
        <w:t>Administracijos viršininkas,</w:t>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t xml:space="preserve">Generalinis direktorius </w:t>
      </w:r>
    </w:p>
    <w:p w:rsidR="007D3E4A" w:rsidRPr="00607518" w:rsidRDefault="00B92976" w:rsidP="00B92976">
      <w:pPr>
        <w:spacing w:after="0" w:line="240" w:lineRule="auto"/>
        <w:rPr>
          <w:rFonts w:ascii="Times New Roman" w:hAnsi="Times New Roman" w:cs="Times New Roman"/>
          <w:b/>
          <w:sz w:val="24"/>
          <w:szCs w:val="24"/>
        </w:rPr>
      </w:pPr>
      <w:r w:rsidRPr="00B92976">
        <w:rPr>
          <w:rFonts w:ascii="Times New Roman" w:hAnsi="Times New Roman" w:cs="Times New Roman"/>
          <w:bCs/>
          <w:color w:val="000000"/>
          <w:sz w:val="24"/>
          <w:szCs w:val="24"/>
          <w:lang w:val="lt-LT"/>
        </w:rPr>
        <w:t>vykdantis vado funkcijas</w:t>
      </w:r>
      <w:r>
        <w:rPr>
          <w:rFonts w:ascii="Times New Roman" w:hAnsi="Times New Roman" w:cs="Times New Roman"/>
          <w:b/>
          <w:bCs/>
          <w:color w:val="000000"/>
          <w:sz w:val="24"/>
          <w:szCs w:val="24"/>
          <w:lang w:val="lt-LT"/>
        </w:rPr>
        <w:t xml:space="preserve"> </w:t>
      </w:r>
    </w:p>
    <w:p w:rsidR="00B92976" w:rsidRDefault="00B92976">
      <w:pPr>
        <w:rPr>
          <w:rFonts w:ascii="Times New Roman" w:hAnsi="Times New Roman" w:cs="Times New Roman"/>
          <w:sz w:val="24"/>
          <w:szCs w:val="24"/>
        </w:rPr>
      </w:pPr>
    </w:p>
    <w:p w:rsidR="007D3E4A" w:rsidRPr="00607518" w:rsidRDefault="00B92976">
      <w:pPr>
        <w:rPr>
          <w:rFonts w:ascii="Times New Roman" w:hAnsi="Times New Roman" w:cs="Times New Roman"/>
          <w:sz w:val="24"/>
          <w:szCs w:val="24"/>
        </w:rPr>
      </w:pPr>
      <w:proofErr w:type="spellStart"/>
      <w:proofErr w:type="gramStart"/>
      <w:r>
        <w:rPr>
          <w:rFonts w:ascii="Times New Roman" w:hAnsi="Times New Roman" w:cs="Times New Roman"/>
          <w:sz w:val="24"/>
          <w:szCs w:val="24"/>
        </w:rPr>
        <w:t>mjr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Eugenijus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Švabauskas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Stanislav </w:t>
      </w:r>
      <w:proofErr w:type="spellStart"/>
      <w:r>
        <w:rPr>
          <w:rFonts w:ascii="Times New Roman" w:hAnsi="Times New Roman" w:cs="Times New Roman"/>
          <w:sz w:val="24"/>
          <w:szCs w:val="24"/>
        </w:rPr>
        <w:t>Andžejevski</w:t>
      </w:r>
      <w:proofErr w:type="spellEnd"/>
      <w:r>
        <w:rPr>
          <w:rFonts w:ascii="Times New Roman" w:hAnsi="Times New Roman" w:cs="Times New Roman"/>
          <w:sz w:val="24"/>
          <w:szCs w:val="24"/>
        </w:rPr>
        <w:t xml:space="preserve"> </w:t>
      </w:r>
    </w:p>
    <w:sectPr w:rsidR="007D3E4A" w:rsidRPr="00607518" w:rsidSect="00092E6C">
      <w:headerReference w:type="default" r:id="rId9"/>
      <w:pgSz w:w="12240" w:h="15840"/>
      <w:pgMar w:top="1152" w:right="562" w:bottom="1138"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07" w:rsidRDefault="006B3607">
      <w:pPr>
        <w:spacing w:after="0" w:line="240" w:lineRule="auto"/>
      </w:pPr>
      <w:r>
        <w:separator/>
      </w:r>
    </w:p>
  </w:endnote>
  <w:endnote w:type="continuationSeparator" w:id="0">
    <w:p w:rsidR="006B3607" w:rsidRDefault="006B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07" w:rsidRDefault="006B3607">
      <w:pPr>
        <w:spacing w:after="0" w:line="240" w:lineRule="auto"/>
      </w:pPr>
      <w:r>
        <w:separator/>
      </w:r>
    </w:p>
  </w:footnote>
  <w:footnote w:type="continuationSeparator" w:id="0">
    <w:p w:rsidR="006B3607" w:rsidRDefault="006B3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7D3E4A">
        <w:pPr>
          <w:pStyle w:val="Header"/>
          <w:jc w:val="center"/>
        </w:pPr>
        <w:r>
          <w:fldChar w:fldCharType="begin"/>
        </w:r>
        <w:r>
          <w:instrText xml:space="preserve"> PAGE   \* MERGEFORMAT </w:instrText>
        </w:r>
        <w:r>
          <w:fldChar w:fldCharType="separate"/>
        </w:r>
        <w:r w:rsidR="00584431">
          <w:rPr>
            <w:noProof/>
          </w:rPr>
          <w:t>3</w:t>
        </w:r>
        <w:r>
          <w:rPr>
            <w:noProof/>
          </w:rPr>
          <w:fldChar w:fldCharType="end"/>
        </w:r>
      </w:p>
    </w:sdtContent>
  </w:sdt>
  <w:p w:rsidR="00301719" w:rsidRDefault="006B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D08E1"/>
    <w:multiLevelType w:val="multilevel"/>
    <w:tmpl w:val="8F0EA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56E12AF9"/>
    <w:multiLevelType w:val="multilevel"/>
    <w:tmpl w:val="A38E0BB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DE2F22"/>
    <w:multiLevelType w:val="multilevel"/>
    <w:tmpl w:val="AF582DE0"/>
    <w:lvl w:ilvl="0">
      <w:start w:val="9"/>
      <w:numFmt w:val="decimal"/>
      <w:lvlText w:val="%1."/>
      <w:lvlJc w:val="left"/>
      <w:pPr>
        <w:ind w:left="360" w:hanging="360"/>
      </w:pPr>
      <w:rPr>
        <w:rFonts w:ascii="Times New Roman" w:hAnsi="Times New Roman" w:cs="Times New Roman" w:hint="default"/>
        <w:i w:val="0"/>
      </w:rPr>
    </w:lvl>
    <w:lvl w:ilvl="1">
      <w:start w:val="7"/>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ascii="Times New Roman" w:hAnsi="Times New Roman" w:cs="Times New Roman" w:hint="default"/>
        <w:i w:val="0"/>
      </w:rPr>
    </w:lvl>
    <w:lvl w:ilvl="4">
      <w:start w:val="1"/>
      <w:numFmt w:val="decimal"/>
      <w:lvlText w:val="%1.%2.%3.%4.%5."/>
      <w:lvlJc w:val="left"/>
      <w:pPr>
        <w:ind w:left="1080" w:hanging="1080"/>
      </w:pPr>
      <w:rPr>
        <w:rFonts w:ascii="Times New Roman" w:hAnsi="Times New Roman" w:cs="Times New Roman" w:hint="default"/>
        <w:i w:val="0"/>
      </w:rPr>
    </w:lvl>
    <w:lvl w:ilvl="5">
      <w:start w:val="1"/>
      <w:numFmt w:val="decimal"/>
      <w:lvlText w:val="%1.%2.%3.%4.%5.%6."/>
      <w:lvlJc w:val="left"/>
      <w:pPr>
        <w:ind w:left="1080" w:hanging="1080"/>
      </w:pPr>
      <w:rPr>
        <w:rFonts w:ascii="Times New Roman" w:hAnsi="Times New Roman" w:cs="Times New Roman" w:hint="default"/>
        <w:i w:val="0"/>
      </w:rPr>
    </w:lvl>
    <w:lvl w:ilvl="6">
      <w:start w:val="1"/>
      <w:numFmt w:val="decimal"/>
      <w:lvlText w:val="%1.%2.%3.%4.%5.%6.%7."/>
      <w:lvlJc w:val="left"/>
      <w:pPr>
        <w:ind w:left="1440" w:hanging="1440"/>
      </w:pPr>
      <w:rPr>
        <w:rFonts w:ascii="Times New Roman" w:hAnsi="Times New Roman" w:cs="Times New Roman" w:hint="default"/>
        <w:i w:val="0"/>
      </w:rPr>
    </w:lvl>
    <w:lvl w:ilvl="7">
      <w:start w:val="1"/>
      <w:numFmt w:val="decimal"/>
      <w:lvlText w:val="%1.%2.%3.%4.%5.%6.%7.%8."/>
      <w:lvlJc w:val="left"/>
      <w:pPr>
        <w:ind w:left="1440" w:hanging="1440"/>
      </w:pPr>
      <w:rPr>
        <w:rFonts w:ascii="Times New Roman" w:hAnsi="Times New Roman" w:cs="Times New Roman" w:hint="default"/>
        <w:i w:val="0"/>
      </w:rPr>
    </w:lvl>
    <w:lvl w:ilvl="8">
      <w:start w:val="1"/>
      <w:numFmt w:val="decimal"/>
      <w:lvlText w:val="%1.%2.%3.%4.%5.%6.%7.%8.%9."/>
      <w:lvlJc w:val="left"/>
      <w:pPr>
        <w:ind w:left="1800" w:hanging="1800"/>
      </w:pPr>
      <w:rPr>
        <w:rFonts w:ascii="Times New Roman" w:hAnsi="Times New Roman" w:cs="Times New Roman" w:hint="default"/>
        <w:i w:val="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A0"/>
    <w:rsid w:val="00025E44"/>
    <w:rsid w:val="00054EF9"/>
    <w:rsid w:val="0005798B"/>
    <w:rsid w:val="000858E3"/>
    <w:rsid w:val="0008666C"/>
    <w:rsid w:val="00086D65"/>
    <w:rsid w:val="00092E6C"/>
    <w:rsid w:val="000B3F0B"/>
    <w:rsid w:val="00100D63"/>
    <w:rsid w:val="00144849"/>
    <w:rsid w:val="00185796"/>
    <w:rsid w:val="001E0AAD"/>
    <w:rsid w:val="001F4702"/>
    <w:rsid w:val="001F6B7C"/>
    <w:rsid w:val="00273CEF"/>
    <w:rsid w:val="00281636"/>
    <w:rsid w:val="002C27C9"/>
    <w:rsid w:val="002E376E"/>
    <w:rsid w:val="00355C49"/>
    <w:rsid w:val="003727D6"/>
    <w:rsid w:val="0038328A"/>
    <w:rsid w:val="0039603F"/>
    <w:rsid w:val="003A1B20"/>
    <w:rsid w:val="00416F53"/>
    <w:rsid w:val="004837B1"/>
    <w:rsid w:val="004A57E6"/>
    <w:rsid w:val="004D18F9"/>
    <w:rsid w:val="004D1C82"/>
    <w:rsid w:val="004E152E"/>
    <w:rsid w:val="004F2EDB"/>
    <w:rsid w:val="005548EB"/>
    <w:rsid w:val="00584431"/>
    <w:rsid w:val="0058504E"/>
    <w:rsid w:val="0058595A"/>
    <w:rsid w:val="005F4EAF"/>
    <w:rsid w:val="006037DB"/>
    <w:rsid w:val="00607518"/>
    <w:rsid w:val="0061656E"/>
    <w:rsid w:val="006225E4"/>
    <w:rsid w:val="00634612"/>
    <w:rsid w:val="00671E9C"/>
    <w:rsid w:val="006A2CF4"/>
    <w:rsid w:val="006A459E"/>
    <w:rsid w:val="006B3607"/>
    <w:rsid w:val="006E334E"/>
    <w:rsid w:val="0071269B"/>
    <w:rsid w:val="00726A7A"/>
    <w:rsid w:val="00744E3C"/>
    <w:rsid w:val="00745C0E"/>
    <w:rsid w:val="00771123"/>
    <w:rsid w:val="007855DB"/>
    <w:rsid w:val="007B52E6"/>
    <w:rsid w:val="007D3E4A"/>
    <w:rsid w:val="007D5845"/>
    <w:rsid w:val="007F0067"/>
    <w:rsid w:val="00814FF7"/>
    <w:rsid w:val="008272A0"/>
    <w:rsid w:val="00851C43"/>
    <w:rsid w:val="008537D8"/>
    <w:rsid w:val="008A5D52"/>
    <w:rsid w:val="008D02A2"/>
    <w:rsid w:val="008E61EC"/>
    <w:rsid w:val="00920392"/>
    <w:rsid w:val="009316E5"/>
    <w:rsid w:val="00966E34"/>
    <w:rsid w:val="00A02BCC"/>
    <w:rsid w:val="00A46677"/>
    <w:rsid w:val="00A46BA9"/>
    <w:rsid w:val="00A624D1"/>
    <w:rsid w:val="00A67AB0"/>
    <w:rsid w:val="00A91AA1"/>
    <w:rsid w:val="00A967AA"/>
    <w:rsid w:val="00AD1788"/>
    <w:rsid w:val="00AD3CDF"/>
    <w:rsid w:val="00AE50E5"/>
    <w:rsid w:val="00AF76D8"/>
    <w:rsid w:val="00B2731F"/>
    <w:rsid w:val="00B74C49"/>
    <w:rsid w:val="00B76BFE"/>
    <w:rsid w:val="00B92976"/>
    <w:rsid w:val="00BC11CD"/>
    <w:rsid w:val="00C23CC0"/>
    <w:rsid w:val="00C305AE"/>
    <w:rsid w:val="00C964AE"/>
    <w:rsid w:val="00CA78A1"/>
    <w:rsid w:val="00CB7F75"/>
    <w:rsid w:val="00D63242"/>
    <w:rsid w:val="00DB75BA"/>
    <w:rsid w:val="00DC0602"/>
    <w:rsid w:val="00DE4E11"/>
    <w:rsid w:val="00E0569F"/>
    <w:rsid w:val="00E1637B"/>
    <w:rsid w:val="00E171F4"/>
    <w:rsid w:val="00E53608"/>
    <w:rsid w:val="00E6057A"/>
    <w:rsid w:val="00E6225D"/>
    <w:rsid w:val="00E9138F"/>
    <w:rsid w:val="00EF64C5"/>
    <w:rsid w:val="00F23766"/>
    <w:rsid w:val="00F350A5"/>
    <w:rsid w:val="00F7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F664"/>
  <w15:chartTrackingRefBased/>
  <w15:docId w15:val="{A8DE9ED4-C690-4A6C-8191-A2211E98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3E4A"/>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7D3E4A"/>
  </w:style>
  <w:style w:type="paragraph" w:styleId="ListParagraph">
    <w:name w:val="List Paragraph"/>
    <w:basedOn w:val="Normal"/>
    <w:uiPriority w:val="34"/>
    <w:qFormat/>
    <w:rsid w:val="00D63242"/>
    <w:pPr>
      <w:ind w:left="720"/>
      <w:contextualSpacing/>
    </w:pPr>
  </w:style>
  <w:style w:type="character" w:styleId="Hyperlink">
    <w:name w:val="Hyperlink"/>
    <w:basedOn w:val="DefaultParagraphFont"/>
    <w:uiPriority w:val="99"/>
    <w:unhideWhenUsed/>
    <w:rsid w:val="00F23766"/>
    <w:rPr>
      <w:color w:val="0563C1" w:themeColor="hyperlink"/>
      <w:u w:val="single"/>
    </w:rPr>
  </w:style>
  <w:style w:type="paragraph" w:styleId="BalloonText">
    <w:name w:val="Balloon Text"/>
    <w:basedOn w:val="Normal"/>
    <w:link w:val="BalloonTextChar"/>
    <w:uiPriority w:val="99"/>
    <w:semiHidden/>
    <w:unhideWhenUsed/>
    <w:rsid w:val="007B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2E6"/>
    <w:rPr>
      <w:rFonts w:ascii="Segoe UI" w:hAnsi="Segoe UI" w:cs="Segoe UI"/>
      <w:sz w:val="18"/>
      <w:szCs w:val="18"/>
    </w:rPr>
  </w:style>
  <w:style w:type="table" w:styleId="TableGrid">
    <w:name w:val="Table Grid"/>
    <w:basedOn w:val="TableNormal"/>
    <w:uiPriority w:val="39"/>
    <w:rsid w:val="00A4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02470">
      <w:bodyDiv w:val="1"/>
      <w:marLeft w:val="0"/>
      <w:marRight w:val="0"/>
      <w:marTop w:val="0"/>
      <w:marBottom w:val="0"/>
      <w:divBdr>
        <w:top w:val="none" w:sz="0" w:space="0" w:color="auto"/>
        <w:left w:val="none" w:sz="0" w:space="0" w:color="auto"/>
        <w:bottom w:val="none" w:sz="0" w:space="0" w:color="auto"/>
        <w:right w:val="none" w:sz="0" w:space="0" w:color="auto"/>
      </w:divBdr>
    </w:div>
    <w:div w:id="15511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tis.Kleiva@balticmaster.lt" TargetMode="External"/><Relationship Id="rId3" Type="http://schemas.openxmlformats.org/officeDocument/2006/relationships/settings" Target="settings.xml"/><Relationship Id="rId7" Type="http://schemas.openxmlformats.org/officeDocument/2006/relationships/hyperlink" Target="mailto:adomas.radz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73</cp:revision>
  <cp:lastPrinted>2024-11-06T12:08:00Z</cp:lastPrinted>
  <dcterms:created xsi:type="dcterms:W3CDTF">2024-11-04T09:54:00Z</dcterms:created>
  <dcterms:modified xsi:type="dcterms:W3CDTF">2025-05-19T07:39:00Z</dcterms:modified>
</cp:coreProperties>
</file>