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B5765E" w14:textId="48CFF937" w:rsidR="003E4944" w:rsidRPr="003E4944" w:rsidRDefault="003E4944" w:rsidP="00640362">
      <w:pPr>
        <w:spacing w:after="0"/>
        <w:jc w:val="center"/>
        <w:rPr>
          <w:rFonts w:ascii="Times New Roman" w:hAnsi="Times New Roman" w:cs="Times New Roman"/>
          <w:b/>
        </w:rPr>
      </w:pPr>
      <w:r w:rsidRPr="003E4944">
        <w:rPr>
          <w:rFonts w:ascii="Times New Roman" w:hAnsi="Times New Roman" w:cs="Times New Roman"/>
          <w:b/>
        </w:rPr>
        <w:t>PRELIMINARIOJI SUTARTIS DĖL VIEŠOJO JUDRIOJO TELEFONO RYŠIO PASLAUGŲ TEIKIMO</w:t>
      </w:r>
    </w:p>
    <w:p w14:paraId="5C8ACD16" w14:textId="77777777" w:rsidR="003E4944" w:rsidRPr="003E4944" w:rsidRDefault="003E4944" w:rsidP="00640362">
      <w:pPr>
        <w:spacing w:after="0"/>
        <w:jc w:val="center"/>
        <w:rPr>
          <w:rFonts w:ascii="Times New Roman" w:hAnsi="Times New Roman" w:cs="Times New Roman"/>
          <w:b/>
        </w:rPr>
      </w:pPr>
      <w:r w:rsidRPr="003E4944">
        <w:rPr>
          <w:rFonts w:ascii="Times New Roman" w:hAnsi="Times New Roman" w:cs="Times New Roman"/>
          <w:b/>
        </w:rPr>
        <w:t>(1 PIRKIMO OBJEKTO DALYJE)</w:t>
      </w:r>
    </w:p>
    <w:p w14:paraId="53EAB622" w14:textId="77777777" w:rsidR="003E4944" w:rsidRPr="003E4944" w:rsidRDefault="003E4944" w:rsidP="00640362">
      <w:pPr>
        <w:spacing w:after="0"/>
        <w:jc w:val="center"/>
        <w:rPr>
          <w:rFonts w:ascii="Times New Roman" w:hAnsi="Times New Roman" w:cs="Times New Roman"/>
        </w:rPr>
      </w:pPr>
    </w:p>
    <w:p w14:paraId="6E5A1AD4" w14:textId="77777777" w:rsidR="003E4944" w:rsidRPr="003E4944" w:rsidRDefault="003E4944" w:rsidP="00640362">
      <w:pPr>
        <w:spacing w:after="0"/>
        <w:jc w:val="center"/>
        <w:rPr>
          <w:rFonts w:ascii="Times New Roman" w:hAnsi="Times New Roman" w:cs="Times New Roman"/>
        </w:rPr>
      </w:pPr>
      <w:r w:rsidRPr="003E4944">
        <w:rPr>
          <w:rFonts w:ascii="Times New Roman" w:hAnsi="Times New Roman" w:cs="Times New Roman"/>
        </w:rPr>
        <w:t>20</w:t>
      </w:r>
      <w:r w:rsidRPr="003E4944">
        <w:rPr>
          <w:rFonts w:ascii="Times New Roman" w:hAnsi="Times New Roman" w:cs="Times New Roman"/>
          <w:u w:val="single"/>
        </w:rPr>
        <w:t xml:space="preserve">       </w:t>
      </w:r>
      <w:r w:rsidRPr="003E4944">
        <w:rPr>
          <w:rFonts w:ascii="Times New Roman" w:hAnsi="Times New Roman" w:cs="Times New Roman"/>
        </w:rPr>
        <w:t>m.</w:t>
      </w:r>
      <w:r w:rsidRPr="003E4944">
        <w:rPr>
          <w:rFonts w:ascii="Times New Roman" w:hAnsi="Times New Roman" w:cs="Times New Roman"/>
          <w:u w:val="single"/>
        </w:rPr>
        <w:t xml:space="preserve">                              </w:t>
      </w:r>
      <w:r w:rsidRPr="003E4944">
        <w:rPr>
          <w:rFonts w:ascii="Times New Roman" w:hAnsi="Times New Roman" w:cs="Times New Roman"/>
        </w:rPr>
        <w:t>d.</w:t>
      </w:r>
    </w:p>
    <w:p w14:paraId="11C4271D" w14:textId="77777777" w:rsidR="003E4944" w:rsidRPr="003E4944" w:rsidRDefault="003E4944" w:rsidP="00640362">
      <w:pPr>
        <w:spacing w:after="0"/>
        <w:jc w:val="center"/>
        <w:rPr>
          <w:rFonts w:ascii="Times New Roman" w:hAnsi="Times New Roman" w:cs="Times New Roman"/>
        </w:rPr>
      </w:pPr>
      <w:r w:rsidRPr="003E4944">
        <w:rPr>
          <w:rFonts w:ascii="Times New Roman" w:hAnsi="Times New Roman" w:cs="Times New Roman"/>
        </w:rPr>
        <w:t>Vilnius</w:t>
      </w:r>
    </w:p>
    <w:p w14:paraId="2D1D2CD2" w14:textId="77777777" w:rsidR="003E4944" w:rsidRPr="003E4944" w:rsidRDefault="003E4944" w:rsidP="00640362">
      <w:pPr>
        <w:spacing w:after="0"/>
        <w:jc w:val="both"/>
        <w:rPr>
          <w:rFonts w:ascii="Times New Roman" w:hAnsi="Times New Roman" w:cs="Times New Roman"/>
          <w:b/>
        </w:rPr>
      </w:pPr>
    </w:p>
    <w:p w14:paraId="534D5159" w14:textId="5A0DB662" w:rsidR="003E4944" w:rsidRPr="003E4944" w:rsidRDefault="003E4944" w:rsidP="00640362">
      <w:pPr>
        <w:spacing w:after="0"/>
        <w:ind w:firstLine="567"/>
        <w:jc w:val="both"/>
        <w:rPr>
          <w:rFonts w:ascii="Times New Roman" w:hAnsi="Times New Roman" w:cs="Times New Roman"/>
        </w:rPr>
      </w:pPr>
      <w:r w:rsidRPr="003E4944">
        <w:rPr>
          <w:rFonts w:ascii="Times New Roman" w:hAnsi="Times New Roman" w:cs="Times New Roman"/>
          <w:b/>
        </w:rPr>
        <w:t>Išteklių agentūra prie Lietuvos Respublikos vidaus reikalų ministerijos</w:t>
      </w:r>
      <w:r w:rsidRPr="003E4944">
        <w:rPr>
          <w:rFonts w:ascii="Times New Roman" w:hAnsi="Times New Roman" w:cs="Times New Roman"/>
        </w:rPr>
        <w:t xml:space="preserve"> (toliau vadinamas – </w:t>
      </w:r>
      <w:r w:rsidRPr="003E4944">
        <w:rPr>
          <w:rFonts w:ascii="Times New Roman" w:hAnsi="Times New Roman" w:cs="Times New Roman"/>
          <w:b/>
        </w:rPr>
        <w:t>VRS CPO</w:t>
      </w:r>
      <w:r w:rsidRPr="003E4944">
        <w:rPr>
          <w:rFonts w:ascii="Times New Roman" w:hAnsi="Times New Roman" w:cs="Times New Roman"/>
        </w:rPr>
        <w:t xml:space="preserve">), atstovaujama </w:t>
      </w:r>
      <w:r w:rsidR="00640362" w:rsidRPr="00DB0716">
        <w:rPr>
          <w:rFonts w:ascii="Times New Roman" w:hAnsi="Times New Roman" w:cs="Times New Roman"/>
          <w:iCs/>
        </w:rPr>
        <w:t xml:space="preserve">direktoriaus Giedriaus </w:t>
      </w:r>
      <w:proofErr w:type="spellStart"/>
      <w:r w:rsidR="00640362" w:rsidRPr="00DB0716">
        <w:rPr>
          <w:rFonts w:ascii="Times New Roman" w:hAnsi="Times New Roman" w:cs="Times New Roman"/>
          <w:iCs/>
        </w:rPr>
        <w:t>Griškos</w:t>
      </w:r>
      <w:proofErr w:type="spellEnd"/>
      <w:r w:rsidR="00640362" w:rsidRPr="00DB0716">
        <w:rPr>
          <w:rFonts w:ascii="Times New Roman" w:hAnsi="Times New Roman" w:cs="Times New Roman"/>
          <w:iCs/>
        </w:rPr>
        <w:t>,</w:t>
      </w:r>
      <w:r w:rsidRPr="003E4944">
        <w:rPr>
          <w:rFonts w:ascii="Times New Roman" w:hAnsi="Times New Roman" w:cs="Times New Roman"/>
        </w:rPr>
        <w:t xml:space="preserve"> ir </w:t>
      </w:r>
      <w:r w:rsidR="00103EC9" w:rsidRPr="00103EC9">
        <w:rPr>
          <w:rFonts w:ascii="Times New Roman" w:hAnsi="Times New Roman" w:cs="Times New Roman"/>
          <w:b/>
          <w:iCs/>
        </w:rPr>
        <w:t>Bitė Lietuva, UAB</w:t>
      </w:r>
      <w:r w:rsidRPr="003E4944">
        <w:rPr>
          <w:rFonts w:ascii="Times New Roman" w:hAnsi="Times New Roman" w:cs="Times New Roman"/>
          <w:b/>
          <w:i/>
        </w:rPr>
        <w:t xml:space="preserve"> </w:t>
      </w:r>
      <w:r w:rsidRPr="003E4944">
        <w:rPr>
          <w:rFonts w:ascii="Times New Roman" w:hAnsi="Times New Roman" w:cs="Times New Roman"/>
        </w:rPr>
        <w:t xml:space="preserve">(toliau – </w:t>
      </w:r>
      <w:r w:rsidRPr="003E4944">
        <w:rPr>
          <w:rFonts w:ascii="Times New Roman" w:hAnsi="Times New Roman" w:cs="Times New Roman"/>
          <w:b/>
        </w:rPr>
        <w:t>Tiekėjas</w:t>
      </w:r>
      <w:r w:rsidRPr="003E4944">
        <w:rPr>
          <w:rFonts w:ascii="Times New Roman" w:hAnsi="Times New Roman" w:cs="Times New Roman"/>
        </w:rPr>
        <w:t>), atsto</w:t>
      </w:r>
      <w:r w:rsidRPr="00904A9C">
        <w:rPr>
          <w:rFonts w:ascii="Times New Roman" w:hAnsi="Times New Roman" w:cs="Times New Roman"/>
        </w:rPr>
        <w:t xml:space="preserve">vaujama </w:t>
      </w:r>
      <w:r w:rsidR="003E38D7" w:rsidRPr="00904A9C">
        <w:rPr>
          <w:rFonts w:ascii="Times New Roman" w:hAnsi="Times New Roman" w:cs="Times New Roman"/>
        </w:rPr>
        <w:t xml:space="preserve">verslo klientų operacijų </w:t>
      </w:r>
      <w:r w:rsidR="00783742" w:rsidRPr="00904A9C">
        <w:rPr>
          <w:rFonts w:ascii="Times New Roman" w:hAnsi="Times New Roman" w:cs="Times New Roman"/>
        </w:rPr>
        <w:t>ir viešojo sektoriaus pardavimų vadovo</w:t>
      </w:r>
      <w:r w:rsidR="005E2726">
        <w:rPr>
          <w:rFonts w:ascii="Times New Roman" w:hAnsi="Times New Roman" w:cs="Times New Roman"/>
        </w:rPr>
        <w:t xml:space="preserve">             </w:t>
      </w:r>
      <w:r w:rsidRPr="00904A9C">
        <w:rPr>
          <w:rFonts w:ascii="Times New Roman" w:hAnsi="Times New Roman" w:cs="Times New Roman"/>
        </w:rPr>
        <w:t>,</w:t>
      </w:r>
      <w:r w:rsidR="00904A9C">
        <w:rPr>
          <w:rFonts w:ascii="Times New Roman" w:hAnsi="Times New Roman" w:cs="Times New Roman"/>
        </w:rPr>
        <w:t xml:space="preserve"> veikiančio pagal 2023 m. gruodžio 6 d.</w:t>
      </w:r>
      <w:r w:rsidR="005D1019">
        <w:rPr>
          <w:rFonts w:ascii="Times New Roman" w:hAnsi="Times New Roman" w:cs="Times New Roman"/>
        </w:rPr>
        <w:t xml:space="preserve"> </w:t>
      </w:r>
      <w:r w:rsidR="00904A9C">
        <w:rPr>
          <w:rFonts w:ascii="Times New Roman" w:hAnsi="Times New Roman" w:cs="Times New Roman"/>
        </w:rPr>
        <w:t>įgaliojimą</w:t>
      </w:r>
      <w:r w:rsidR="00B803D6" w:rsidRPr="00B803D6">
        <w:rPr>
          <w:rFonts w:ascii="Times New Roman" w:hAnsi="Times New Roman" w:cs="Times New Roman"/>
        </w:rPr>
        <w:t xml:space="preserve"> </w:t>
      </w:r>
      <w:r w:rsidR="00B803D6">
        <w:rPr>
          <w:rFonts w:ascii="Times New Roman" w:hAnsi="Times New Roman" w:cs="Times New Roman"/>
        </w:rPr>
        <w:t>Nr. 45</w:t>
      </w:r>
      <w:r w:rsidR="00904A9C">
        <w:rPr>
          <w:rFonts w:ascii="Times New Roman" w:hAnsi="Times New Roman" w:cs="Times New Roman"/>
        </w:rPr>
        <w:t>,</w:t>
      </w:r>
      <w:r w:rsidRPr="003E4944">
        <w:rPr>
          <w:rFonts w:ascii="Times New Roman" w:hAnsi="Times New Roman" w:cs="Times New Roman"/>
        </w:rPr>
        <w:t xml:space="preserve"> toliau kartu ar atskirai vadinamos šalimis, atsižvelgdamos į Lietuvos Respublikos vidaus reikalų ministro 2023 m. vasario 17 d. įsakymą Nr. 1V-71 „Dėl Pirkimų organizavimo ir vidaus kontrolės tvarkos aprašo patvirtinimo“, kuriuo remiantis VRS CPO vykdo vidaus reikalų sistemos centrinės perkančiosios organizacijos funkcijas, vadovaudamiesi Išteklių agentūros prie Lietuvos Respublikos vidaus reikalų ministerijos viešojo pirkimo komisijos </w:t>
      </w:r>
      <w:r w:rsidR="00640362">
        <w:rPr>
          <w:rFonts w:ascii="Times New Roman" w:hAnsi="Times New Roman" w:cs="Times New Roman"/>
        </w:rPr>
        <w:t>2025 m. lapkričio 13</w:t>
      </w:r>
      <w:r w:rsidR="00640362" w:rsidRPr="003E4944">
        <w:rPr>
          <w:rFonts w:ascii="Times New Roman" w:hAnsi="Times New Roman" w:cs="Times New Roman"/>
        </w:rPr>
        <w:t xml:space="preserve"> </w:t>
      </w:r>
      <w:r w:rsidRPr="003E4944">
        <w:rPr>
          <w:rFonts w:ascii="Times New Roman" w:hAnsi="Times New Roman" w:cs="Times New Roman"/>
        </w:rPr>
        <w:t xml:space="preserve">posėdžio protokolu Nr. </w:t>
      </w:r>
      <w:r w:rsidR="00640362">
        <w:rPr>
          <w:rFonts w:ascii="Times New Roman" w:hAnsi="Times New Roman" w:cs="Times New Roman"/>
        </w:rPr>
        <w:t>P-270</w:t>
      </w:r>
      <w:r w:rsidRPr="003E4944">
        <w:rPr>
          <w:rFonts w:ascii="Times New Roman" w:hAnsi="Times New Roman" w:cs="Times New Roman"/>
        </w:rPr>
        <w:t>, sudarė šią preliminariąją sutartį dėl viešojo judriojo telefono ryšio paslaugų teikimo (toliau – Sutartis), kurios pagrindu ir nustatytomis sąlygomis Lietuvos Respublikos vidaus reikalų ministrui pavestose valdymo srityse veikiančiosios perkančiosios organizacijos (toliau – Užsakovai) sudarys pagrindines viešojo judriojo telefono ryšio paslaugų teikimo sutartis (toliau – Pagrindinė sutartis).</w:t>
      </w:r>
    </w:p>
    <w:p w14:paraId="5836B419" w14:textId="77777777" w:rsidR="003E4944" w:rsidRPr="003E4944" w:rsidRDefault="003E4944" w:rsidP="00640362">
      <w:pPr>
        <w:spacing w:after="0"/>
        <w:jc w:val="both"/>
        <w:rPr>
          <w:rFonts w:ascii="Times New Roman" w:hAnsi="Times New Roman" w:cs="Times New Roman"/>
        </w:rPr>
      </w:pPr>
    </w:p>
    <w:p w14:paraId="45A80B15" w14:textId="77777777" w:rsidR="003E4944" w:rsidRPr="003E4944" w:rsidRDefault="003E4944" w:rsidP="00640362">
      <w:pPr>
        <w:spacing w:after="0"/>
        <w:jc w:val="center"/>
        <w:rPr>
          <w:rFonts w:ascii="Times New Roman" w:hAnsi="Times New Roman" w:cs="Times New Roman"/>
          <w:b/>
          <w:bCs/>
        </w:rPr>
      </w:pPr>
      <w:r w:rsidRPr="003E4944">
        <w:rPr>
          <w:rFonts w:ascii="Times New Roman" w:hAnsi="Times New Roman" w:cs="Times New Roman"/>
          <w:b/>
          <w:bCs/>
        </w:rPr>
        <w:t>I SKYRIUS</w:t>
      </w:r>
    </w:p>
    <w:p w14:paraId="5ABE02F6" w14:textId="77777777" w:rsidR="003E4944" w:rsidRPr="003E4944" w:rsidRDefault="003E4944" w:rsidP="00640362">
      <w:pPr>
        <w:spacing w:after="0"/>
        <w:jc w:val="center"/>
        <w:rPr>
          <w:rFonts w:ascii="Times New Roman" w:hAnsi="Times New Roman" w:cs="Times New Roman"/>
          <w:b/>
          <w:bCs/>
        </w:rPr>
      </w:pPr>
      <w:r w:rsidRPr="003E4944">
        <w:rPr>
          <w:rFonts w:ascii="Times New Roman" w:hAnsi="Times New Roman" w:cs="Times New Roman"/>
          <w:b/>
          <w:bCs/>
        </w:rPr>
        <w:t>SĄVOKOS</w:t>
      </w:r>
    </w:p>
    <w:p w14:paraId="46848B82" w14:textId="77777777" w:rsidR="003E4944" w:rsidRPr="003E4944" w:rsidRDefault="003E4944" w:rsidP="00640362">
      <w:pPr>
        <w:spacing w:after="0"/>
        <w:jc w:val="both"/>
        <w:rPr>
          <w:rFonts w:ascii="Times New Roman" w:hAnsi="Times New Roman" w:cs="Times New Roman"/>
          <w:b/>
          <w:bCs/>
        </w:rPr>
      </w:pPr>
    </w:p>
    <w:p w14:paraId="65E8C288" w14:textId="77777777" w:rsidR="003E4944" w:rsidRPr="003E4944" w:rsidRDefault="003E4944" w:rsidP="00640362">
      <w:pPr>
        <w:numPr>
          <w:ilvl w:val="0"/>
          <w:numId w:val="7"/>
        </w:numPr>
        <w:tabs>
          <w:tab w:val="left" w:pos="426"/>
        </w:tabs>
        <w:spacing w:after="0"/>
        <w:ind w:left="0" w:firstLine="0"/>
        <w:jc w:val="both"/>
        <w:rPr>
          <w:rFonts w:ascii="Times New Roman" w:hAnsi="Times New Roman" w:cs="Times New Roman"/>
        </w:rPr>
      </w:pPr>
      <w:r w:rsidRPr="003E4944">
        <w:rPr>
          <w:rFonts w:ascii="Times New Roman" w:hAnsi="Times New Roman" w:cs="Times New Roman"/>
        </w:rPr>
        <w:t>Sutartyje naudojamos sąvokos:</w:t>
      </w:r>
    </w:p>
    <w:p w14:paraId="2D7BC01D" w14:textId="77777777" w:rsidR="003E4944" w:rsidRPr="003E4944" w:rsidRDefault="003E4944" w:rsidP="00640362">
      <w:pPr>
        <w:spacing w:after="0"/>
        <w:jc w:val="both"/>
        <w:rPr>
          <w:rFonts w:ascii="Times New Roman" w:hAnsi="Times New Roman" w:cs="Times New Roman"/>
        </w:rPr>
      </w:pPr>
      <w:r w:rsidRPr="003E4944">
        <w:rPr>
          <w:rFonts w:ascii="Times New Roman" w:hAnsi="Times New Roman" w:cs="Times New Roman"/>
        </w:rPr>
        <w:t xml:space="preserve">1.1.1. </w:t>
      </w:r>
      <w:r w:rsidRPr="003E4944">
        <w:rPr>
          <w:rFonts w:ascii="Times New Roman" w:hAnsi="Times New Roman" w:cs="Times New Roman"/>
          <w:b/>
        </w:rPr>
        <w:t>Konfidenciali informacija</w:t>
      </w:r>
      <w:r w:rsidRPr="003E4944">
        <w:rPr>
          <w:rFonts w:ascii="Times New Roman" w:hAnsi="Times New Roman" w:cs="Times New Roman"/>
        </w:rPr>
        <w:t xml:space="preserve"> – įvairi su Sutartimi ir jos vykdymu susijusi informacija, nepaisant jos pateikimo būdo, formos ir laikmenos, kurios atskleidimas gali padaryti turtinę ar neturtinę žalą VRS CPO, Tiekėjui, Užsakovui ar trečiųjų asmenų interesams ir / ar kurios atskleidimas nėra pageidaujamas Sutarties šalių, išskyrus Sutarties 10.2 papunktyje nurodytą informaciją.</w:t>
      </w:r>
    </w:p>
    <w:p w14:paraId="7F85D0CE" w14:textId="77777777" w:rsidR="003E4944" w:rsidRPr="003E4944" w:rsidRDefault="003E4944" w:rsidP="00640362">
      <w:pPr>
        <w:spacing w:after="0"/>
        <w:jc w:val="both"/>
        <w:rPr>
          <w:rFonts w:ascii="Times New Roman" w:hAnsi="Times New Roman" w:cs="Times New Roman"/>
        </w:rPr>
      </w:pPr>
      <w:r w:rsidRPr="003E4944">
        <w:rPr>
          <w:rFonts w:ascii="Times New Roman" w:hAnsi="Times New Roman" w:cs="Times New Roman"/>
        </w:rPr>
        <w:t xml:space="preserve">1.1.2. </w:t>
      </w:r>
      <w:r w:rsidRPr="003E4944">
        <w:rPr>
          <w:rFonts w:ascii="Times New Roman" w:hAnsi="Times New Roman" w:cs="Times New Roman"/>
          <w:b/>
        </w:rPr>
        <w:t>Konkursas</w:t>
      </w:r>
      <w:r w:rsidRPr="003E4944">
        <w:rPr>
          <w:rFonts w:ascii="Times New Roman" w:hAnsi="Times New Roman" w:cs="Times New Roman"/>
        </w:rPr>
        <w:t xml:space="preserve"> – Lietuvos Respublikos viešųjų pirkimų įstatymo nustatyta tvarka dėl šios Sutarties sudarymo VRS CPO įvykdytas viešasis pirkimas Viešųjų pirkimų tarnybos Centrinėje viešųjų pirkimų informacinėje sistemoje (toliau –  CVP IS).</w:t>
      </w:r>
    </w:p>
    <w:p w14:paraId="4BA8587C" w14:textId="77777777" w:rsidR="003E4944" w:rsidRPr="003E4944" w:rsidRDefault="003E4944" w:rsidP="00640362">
      <w:pPr>
        <w:spacing w:after="0"/>
        <w:jc w:val="both"/>
        <w:rPr>
          <w:rFonts w:ascii="Times New Roman" w:hAnsi="Times New Roman" w:cs="Times New Roman"/>
        </w:rPr>
      </w:pPr>
      <w:r w:rsidRPr="003E4944">
        <w:rPr>
          <w:rFonts w:ascii="Times New Roman" w:hAnsi="Times New Roman" w:cs="Times New Roman"/>
        </w:rPr>
        <w:t>1.1.3.</w:t>
      </w:r>
      <w:r w:rsidRPr="003E4944">
        <w:rPr>
          <w:rFonts w:ascii="Times New Roman" w:hAnsi="Times New Roman" w:cs="Times New Roman"/>
          <w:b/>
        </w:rPr>
        <w:t xml:space="preserve"> Užsakovas</w:t>
      </w:r>
      <w:r w:rsidRPr="003E4944">
        <w:rPr>
          <w:rFonts w:ascii="Times New Roman" w:hAnsi="Times New Roman" w:cs="Times New Roman"/>
        </w:rPr>
        <w:t xml:space="preserve"> – subjektas, nurodytas Sutarties 6.1 papunktyje, kuris gali Sutarties pagrindu sudaryti Pagrindinę sutartį.</w:t>
      </w:r>
    </w:p>
    <w:p w14:paraId="14576B62" w14:textId="77777777" w:rsidR="003E4944" w:rsidRPr="003E4944" w:rsidRDefault="003E4944" w:rsidP="00640362">
      <w:pPr>
        <w:spacing w:after="0"/>
        <w:jc w:val="both"/>
        <w:rPr>
          <w:rFonts w:ascii="Times New Roman" w:hAnsi="Times New Roman" w:cs="Times New Roman"/>
        </w:rPr>
      </w:pPr>
      <w:r w:rsidRPr="003E4944">
        <w:rPr>
          <w:rFonts w:ascii="Times New Roman" w:hAnsi="Times New Roman" w:cs="Times New Roman"/>
        </w:rPr>
        <w:t>1.1.4.</w:t>
      </w:r>
      <w:r w:rsidRPr="003E4944">
        <w:rPr>
          <w:rFonts w:ascii="Times New Roman" w:hAnsi="Times New Roman" w:cs="Times New Roman"/>
          <w:b/>
        </w:rPr>
        <w:t xml:space="preserve"> Preliminarioji sutartis</w:t>
      </w:r>
      <w:r w:rsidRPr="003E4944">
        <w:rPr>
          <w:rFonts w:ascii="Times New Roman" w:hAnsi="Times New Roman" w:cs="Times New Roman"/>
        </w:rPr>
        <w:t xml:space="preserve"> – sutartis tarp VRS CPO ir Tiekėjo, kurios tikslas – nustatyti sąlygas, taikomas Pagrindinėms sutartims, kurios bus sudarytos per Sutarties galiojimo laikotarpį. </w:t>
      </w:r>
    </w:p>
    <w:p w14:paraId="78BF5C60" w14:textId="77777777" w:rsidR="003E4944" w:rsidRPr="003E4944" w:rsidRDefault="003E4944" w:rsidP="00640362">
      <w:pPr>
        <w:spacing w:after="0"/>
        <w:jc w:val="both"/>
        <w:rPr>
          <w:rFonts w:ascii="Times New Roman" w:hAnsi="Times New Roman" w:cs="Times New Roman"/>
        </w:rPr>
      </w:pPr>
      <w:r w:rsidRPr="003E4944">
        <w:rPr>
          <w:rFonts w:ascii="Times New Roman" w:hAnsi="Times New Roman" w:cs="Times New Roman"/>
        </w:rPr>
        <w:t xml:space="preserve">1.1.5. </w:t>
      </w:r>
      <w:r w:rsidRPr="003E4944">
        <w:rPr>
          <w:rFonts w:ascii="Times New Roman" w:hAnsi="Times New Roman" w:cs="Times New Roman"/>
          <w:b/>
        </w:rPr>
        <w:t xml:space="preserve">Pagrindinė sutartis </w:t>
      </w:r>
      <w:r w:rsidRPr="003E4944">
        <w:rPr>
          <w:rFonts w:ascii="Times New Roman" w:hAnsi="Times New Roman" w:cs="Times New Roman"/>
        </w:rPr>
        <w:t>–</w:t>
      </w:r>
      <w:r w:rsidRPr="003E4944">
        <w:rPr>
          <w:rFonts w:ascii="Times New Roman" w:hAnsi="Times New Roman" w:cs="Times New Roman"/>
          <w:b/>
        </w:rPr>
        <w:t xml:space="preserve"> </w:t>
      </w:r>
      <w:r w:rsidRPr="003E4944">
        <w:rPr>
          <w:rFonts w:ascii="Times New Roman" w:hAnsi="Times New Roman" w:cs="Times New Roman"/>
        </w:rPr>
        <w:t xml:space="preserve">sutartis, kurią sudaro Tiekėjas ir Užsakovas, vadovaudamiesi Sutarties nuostatomis.  </w:t>
      </w:r>
    </w:p>
    <w:p w14:paraId="3B3F6246" w14:textId="361BFD53" w:rsidR="003E4944" w:rsidRPr="003E4944" w:rsidRDefault="003E4944" w:rsidP="00640362">
      <w:pPr>
        <w:spacing w:after="0"/>
        <w:jc w:val="both"/>
        <w:rPr>
          <w:rFonts w:ascii="Times New Roman" w:hAnsi="Times New Roman" w:cs="Times New Roman"/>
          <w:bCs/>
        </w:rPr>
      </w:pPr>
      <w:r w:rsidRPr="003E4944">
        <w:rPr>
          <w:rFonts w:ascii="Times New Roman" w:hAnsi="Times New Roman" w:cs="Times New Roman"/>
        </w:rPr>
        <w:t>1.1.6.</w:t>
      </w:r>
      <w:r w:rsidRPr="003E4944">
        <w:rPr>
          <w:rFonts w:ascii="Times New Roman" w:hAnsi="Times New Roman" w:cs="Times New Roman"/>
          <w:b/>
        </w:rPr>
        <w:t xml:space="preserve"> Paslaugos</w:t>
      </w:r>
      <w:r w:rsidRPr="003E4944">
        <w:rPr>
          <w:rFonts w:ascii="Times New Roman" w:hAnsi="Times New Roman" w:cs="Times New Roman"/>
        </w:rPr>
        <w:t xml:space="preserve"> – viešojo judriojo telefono ryšio paslaugos, kurių techninė specifikacija pateikta Sutarties 1 priede</w:t>
      </w:r>
      <w:r w:rsidRPr="003E4944">
        <w:rPr>
          <w:rFonts w:ascii="Times New Roman" w:hAnsi="Times New Roman" w:cs="Times New Roman"/>
          <w:bCs/>
        </w:rPr>
        <w:t>.</w:t>
      </w:r>
    </w:p>
    <w:p w14:paraId="09A9FD09" w14:textId="77777777" w:rsidR="003E4944" w:rsidRPr="003E4944" w:rsidRDefault="003E4944" w:rsidP="00640362">
      <w:pPr>
        <w:spacing w:after="0"/>
        <w:jc w:val="both"/>
        <w:rPr>
          <w:rFonts w:ascii="Times New Roman" w:hAnsi="Times New Roman" w:cs="Times New Roman"/>
        </w:rPr>
      </w:pPr>
      <w:r w:rsidRPr="003E4944">
        <w:rPr>
          <w:rFonts w:ascii="Times New Roman" w:hAnsi="Times New Roman" w:cs="Times New Roman"/>
        </w:rPr>
        <w:t>1.2. Jeigu yra prieštaravimų tarp Sutarties nuostatų ir likusių priedų, Sutarties nuostatos turi viršenybę likusių priedų nuostatų atžvilgiu.</w:t>
      </w:r>
    </w:p>
    <w:p w14:paraId="595D016F" w14:textId="77777777" w:rsidR="003E4944" w:rsidRPr="003E4944" w:rsidRDefault="003E4944" w:rsidP="00640362">
      <w:pPr>
        <w:spacing w:after="0"/>
        <w:jc w:val="both"/>
        <w:rPr>
          <w:rFonts w:ascii="Times New Roman" w:hAnsi="Times New Roman" w:cs="Times New Roman"/>
        </w:rPr>
      </w:pPr>
    </w:p>
    <w:p w14:paraId="600CDDE2" w14:textId="77777777" w:rsidR="003E4944" w:rsidRPr="003E4944" w:rsidRDefault="003E4944" w:rsidP="00640362">
      <w:pPr>
        <w:spacing w:after="0"/>
        <w:jc w:val="center"/>
        <w:rPr>
          <w:rFonts w:ascii="Times New Roman" w:hAnsi="Times New Roman" w:cs="Times New Roman"/>
          <w:b/>
          <w:bCs/>
        </w:rPr>
      </w:pPr>
      <w:r w:rsidRPr="003E4944">
        <w:rPr>
          <w:rFonts w:ascii="Times New Roman" w:hAnsi="Times New Roman" w:cs="Times New Roman"/>
          <w:b/>
          <w:bCs/>
        </w:rPr>
        <w:lastRenderedPageBreak/>
        <w:t>II SKYRIUS</w:t>
      </w:r>
    </w:p>
    <w:p w14:paraId="68A909C8" w14:textId="77777777" w:rsidR="003E4944" w:rsidRPr="003E4944" w:rsidRDefault="003E4944" w:rsidP="00640362">
      <w:pPr>
        <w:spacing w:after="0"/>
        <w:jc w:val="center"/>
        <w:rPr>
          <w:rFonts w:ascii="Times New Roman" w:hAnsi="Times New Roman" w:cs="Times New Roman"/>
          <w:b/>
          <w:bCs/>
        </w:rPr>
      </w:pPr>
      <w:r w:rsidRPr="003E4944">
        <w:rPr>
          <w:rFonts w:ascii="Times New Roman" w:hAnsi="Times New Roman" w:cs="Times New Roman"/>
          <w:b/>
          <w:bCs/>
        </w:rPr>
        <w:t>PASLAUGOS</w:t>
      </w:r>
    </w:p>
    <w:p w14:paraId="37E91FF7" w14:textId="77777777" w:rsidR="003E4944" w:rsidRPr="003E4944" w:rsidRDefault="003E4944" w:rsidP="00640362">
      <w:pPr>
        <w:spacing w:after="0"/>
        <w:jc w:val="both"/>
        <w:rPr>
          <w:rFonts w:ascii="Times New Roman" w:hAnsi="Times New Roman" w:cs="Times New Roman"/>
          <w:b/>
          <w:bCs/>
        </w:rPr>
      </w:pPr>
    </w:p>
    <w:p w14:paraId="057C0633" w14:textId="77777777" w:rsidR="003E4944" w:rsidRPr="003E4944" w:rsidRDefault="003E4944" w:rsidP="00640362">
      <w:pPr>
        <w:numPr>
          <w:ilvl w:val="0"/>
          <w:numId w:val="8"/>
        </w:numPr>
        <w:tabs>
          <w:tab w:val="left" w:pos="426"/>
        </w:tabs>
        <w:spacing w:after="0"/>
        <w:ind w:left="0" w:firstLine="0"/>
        <w:jc w:val="both"/>
        <w:rPr>
          <w:rFonts w:ascii="Times New Roman" w:hAnsi="Times New Roman" w:cs="Times New Roman"/>
        </w:rPr>
      </w:pPr>
      <w:r w:rsidRPr="003E4944">
        <w:rPr>
          <w:rFonts w:ascii="Times New Roman" w:hAnsi="Times New Roman" w:cs="Times New Roman"/>
        </w:rPr>
        <w:t>Tiekėjo siūlomos Paslaugos privalo būti teikiamos pagal Sutarties 1 priede nurodytą Techninę specifikaciją. Paslaugos privalo atitikti su Paslaugų teikimu susijusius teisės aktų reikalavimus. Už Paslaugų teikimą pagal šiame punkte nustatytą reikalavimą yra atsakingas Tiekėjas.</w:t>
      </w:r>
    </w:p>
    <w:p w14:paraId="0206803D" w14:textId="77777777" w:rsidR="003E4944" w:rsidRPr="003E4944" w:rsidRDefault="003E4944" w:rsidP="00640362">
      <w:pPr>
        <w:spacing w:after="0"/>
        <w:jc w:val="both"/>
        <w:rPr>
          <w:rFonts w:ascii="Times New Roman" w:hAnsi="Times New Roman" w:cs="Times New Roman"/>
        </w:rPr>
      </w:pPr>
    </w:p>
    <w:p w14:paraId="4E724FFE" w14:textId="77777777" w:rsidR="003E4944" w:rsidRPr="003E4944" w:rsidRDefault="003E4944" w:rsidP="00640362">
      <w:pPr>
        <w:spacing w:after="0"/>
        <w:jc w:val="both"/>
        <w:rPr>
          <w:rFonts w:ascii="Times New Roman" w:hAnsi="Times New Roman" w:cs="Times New Roman"/>
        </w:rPr>
      </w:pPr>
    </w:p>
    <w:p w14:paraId="1273A715" w14:textId="77777777" w:rsidR="003E4944" w:rsidRPr="003E4944" w:rsidRDefault="003E4944" w:rsidP="00640362">
      <w:pPr>
        <w:spacing w:after="0"/>
        <w:jc w:val="center"/>
        <w:rPr>
          <w:rFonts w:ascii="Times New Roman" w:hAnsi="Times New Roman" w:cs="Times New Roman"/>
          <w:b/>
          <w:bCs/>
        </w:rPr>
      </w:pPr>
      <w:r w:rsidRPr="003E4944">
        <w:rPr>
          <w:rFonts w:ascii="Times New Roman" w:hAnsi="Times New Roman" w:cs="Times New Roman"/>
          <w:b/>
          <w:bCs/>
        </w:rPr>
        <w:t>III SKYRIUS</w:t>
      </w:r>
    </w:p>
    <w:p w14:paraId="79DD9902" w14:textId="77777777" w:rsidR="003E4944" w:rsidRPr="003E4944" w:rsidRDefault="003E4944" w:rsidP="00640362">
      <w:pPr>
        <w:spacing w:after="0"/>
        <w:jc w:val="center"/>
        <w:rPr>
          <w:rFonts w:ascii="Times New Roman" w:hAnsi="Times New Roman" w:cs="Times New Roman"/>
          <w:b/>
          <w:bCs/>
        </w:rPr>
      </w:pPr>
      <w:r w:rsidRPr="003E4944">
        <w:rPr>
          <w:rFonts w:ascii="Times New Roman" w:hAnsi="Times New Roman" w:cs="Times New Roman"/>
          <w:b/>
          <w:bCs/>
        </w:rPr>
        <w:t>UŽSAKYMO TVARKA</w:t>
      </w:r>
    </w:p>
    <w:p w14:paraId="4543CD66" w14:textId="77777777" w:rsidR="003E4944" w:rsidRPr="003E4944" w:rsidRDefault="003E4944" w:rsidP="00640362">
      <w:pPr>
        <w:spacing w:after="0"/>
        <w:jc w:val="both"/>
        <w:rPr>
          <w:rFonts w:ascii="Times New Roman" w:hAnsi="Times New Roman" w:cs="Times New Roman"/>
          <w:b/>
          <w:bCs/>
        </w:rPr>
      </w:pPr>
    </w:p>
    <w:p w14:paraId="552B9CA4" w14:textId="77777777" w:rsidR="003E4944" w:rsidRPr="003E4944" w:rsidRDefault="003E4944" w:rsidP="00640362">
      <w:pPr>
        <w:spacing w:after="0"/>
        <w:jc w:val="both"/>
        <w:rPr>
          <w:rFonts w:ascii="Times New Roman" w:hAnsi="Times New Roman" w:cs="Times New Roman"/>
        </w:rPr>
      </w:pPr>
      <w:r w:rsidRPr="003E4944">
        <w:rPr>
          <w:rFonts w:ascii="Times New Roman" w:hAnsi="Times New Roman" w:cs="Times New Roman"/>
        </w:rPr>
        <w:t xml:space="preserve">3.1. Sutarties galiojimo laikotarpiu kiekvienas Užsakovas, esant poreikiui, turi teisę pirkti Paslaugas, kurių techninė specifikacija pateikta Sutarties 1 priede, Sutarties 3 priede nustatytais įkainiais, sudarydami Pagrindines sutartis. </w:t>
      </w:r>
    </w:p>
    <w:p w14:paraId="05253093" w14:textId="77777777" w:rsidR="003E4944" w:rsidRPr="003E4944" w:rsidRDefault="003E4944" w:rsidP="00640362">
      <w:pPr>
        <w:spacing w:after="0"/>
        <w:jc w:val="both"/>
        <w:rPr>
          <w:rFonts w:ascii="Times New Roman" w:hAnsi="Times New Roman" w:cs="Times New Roman"/>
        </w:rPr>
      </w:pPr>
      <w:r w:rsidRPr="003E4944">
        <w:rPr>
          <w:rFonts w:ascii="Times New Roman" w:hAnsi="Times New Roman" w:cs="Times New Roman"/>
        </w:rPr>
        <w:t xml:space="preserve">3.2. Atsiradus Paslaugų poreikiui, Užsakovas pateikia užpildytą VRS CPO interneto puslapyje </w:t>
      </w:r>
      <w:hyperlink r:id="rId5" w:history="1">
        <w:r w:rsidRPr="003E4944">
          <w:rPr>
            <w:rStyle w:val="Hyperlink"/>
            <w:rFonts w:ascii="Times New Roman" w:hAnsi="Times New Roman" w:cs="Times New Roman"/>
          </w:rPr>
          <w:t>https://ia.lrv.lt/lt/administracine-informacija/vrs-cpo-katalogas/</w:t>
        </w:r>
      </w:hyperlink>
      <w:r w:rsidRPr="003E4944">
        <w:rPr>
          <w:rFonts w:ascii="Times New Roman" w:hAnsi="Times New Roman" w:cs="Times New Roman"/>
        </w:rPr>
        <w:t xml:space="preserve"> skelbiamą rezervavimo formą paslaugoms pirkti (toliau – Rezervavimo forma) VRS CPO. Gavęs VRS CPO patvirtintą Rezervavimo formą, Užsakovas teikia Tiekėjui Paslaugų užsakymą, t. y. tinkamai įformintą ir pasirašytą Pagrindinę sutartį (jeigu Pagrindinė sutartis negali būti pasirašoma elektroniniu parašu, tai pateikiami du Pagrindinės sutarties egzemplioriai) (Sutarties 2 priedas).</w:t>
      </w:r>
    </w:p>
    <w:p w14:paraId="7EC52794" w14:textId="77777777" w:rsidR="003E4944" w:rsidRPr="003E4944" w:rsidRDefault="003E4944" w:rsidP="00640362">
      <w:pPr>
        <w:spacing w:after="0"/>
        <w:jc w:val="both"/>
        <w:rPr>
          <w:rFonts w:ascii="Times New Roman" w:hAnsi="Times New Roman" w:cs="Times New Roman"/>
        </w:rPr>
      </w:pPr>
      <w:r w:rsidRPr="003E4944">
        <w:rPr>
          <w:rFonts w:ascii="Times New Roman" w:hAnsi="Times New Roman" w:cs="Times New Roman"/>
        </w:rPr>
        <w:t xml:space="preserve">3.3. Tiekėjas, gavęs pasirašymui Pagrindinę sutartį, privalo ją pasirašyti ir grąžinti (pasirašant ne elektroniniu būdu – grąžinti vieną Pagrindinės sutarties egzempliorių) Užsakovui ne vėliau kaip per 5 (penkias) darbo dienas nuo Pagrindinės sutarties gavimo momento. </w:t>
      </w:r>
    </w:p>
    <w:p w14:paraId="6C8C5119" w14:textId="77777777" w:rsidR="003E4944" w:rsidRPr="003E4944" w:rsidRDefault="003E4944" w:rsidP="00640362">
      <w:pPr>
        <w:spacing w:after="0"/>
        <w:jc w:val="both"/>
        <w:rPr>
          <w:rFonts w:ascii="Times New Roman" w:hAnsi="Times New Roman" w:cs="Times New Roman"/>
        </w:rPr>
      </w:pPr>
    </w:p>
    <w:p w14:paraId="5E10217E" w14:textId="2C56A938" w:rsidR="003E4944" w:rsidRPr="003E4944" w:rsidRDefault="003E4944" w:rsidP="00640362">
      <w:pPr>
        <w:spacing w:after="0"/>
        <w:jc w:val="center"/>
        <w:rPr>
          <w:rFonts w:ascii="Times New Roman" w:hAnsi="Times New Roman" w:cs="Times New Roman"/>
          <w:b/>
        </w:rPr>
      </w:pPr>
      <w:r w:rsidRPr="003E4944">
        <w:rPr>
          <w:rFonts w:ascii="Times New Roman" w:hAnsi="Times New Roman" w:cs="Times New Roman"/>
          <w:b/>
        </w:rPr>
        <w:t>IV SKYRIUS</w:t>
      </w:r>
    </w:p>
    <w:p w14:paraId="2BE1D0E4" w14:textId="65B58126" w:rsidR="003E4944" w:rsidRPr="003E4944" w:rsidRDefault="003E4944" w:rsidP="00640362">
      <w:pPr>
        <w:spacing w:after="0"/>
        <w:jc w:val="center"/>
        <w:rPr>
          <w:rFonts w:ascii="Times New Roman" w:hAnsi="Times New Roman" w:cs="Times New Roman"/>
          <w:b/>
          <w:bCs/>
        </w:rPr>
      </w:pPr>
      <w:r w:rsidRPr="003E4944">
        <w:rPr>
          <w:rFonts w:ascii="Times New Roman" w:hAnsi="Times New Roman" w:cs="Times New Roman"/>
          <w:b/>
        </w:rPr>
        <w:t>PASLAUGŲ</w:t>
      </w:r>
      <w:r w:rsidRPr="003E4944">
        <w:rPr>
          <w:rFonts w:ascii="Times New Roman" w:hAnsi="Times New Roman" w:cs="Times New Roman"/>
        </w:rPr>
        <w:t xml:space="preserve"> </w:t>
      </w:r>
      <w:r w:rsidRPr="003E4944">
        <w:rPr>
          <w:rFonts w:ascii="Times New Roman" w:hAnsi="Times New Roman" w:cs="Times New Roman"/>
          <w:b/>
        </w:rPr>
        <w:t>KAINA</w:t>
      </w:r>
    </w:p>
    <w:p w14:paraId="111786CF" w14:textId="77777777" w:rsidR="003E4944" w:rsidRPr="003E4944" w:rsidRDefault="003E4944" w:rsidP="00640362">
      <w:pPr>
        <w:spacing w:after="0"/>
        <w:jc w:val="both"/>
        <w:rPr>
          <w:rFonts w:ascii="Times New Roman" w:hAnsi="Times New Roman" w:cs="Times New Roman"/>
          <w:b/>
          <w:bCs/>
        </w:rPr>
      </w:pPr>
    </w:p>
    <w:p w14:paraId="4E9B6DB8" w14:textId="77777777" w:rsidR="003E4944" w:rsidRPr="003E4944" w:rsidRDefault="003E4944" w:rsidP="00640362">
      <w:pPr>
        <w:spacing w:after="0"/>
        <w:jc w:val="both"/>
        <w:rPr>
          <w:rFonts w:ascii="Times New Roman" w:hAnsi="Times New Roman" w:cs="Times New Roman"/>
        </w:rPr>
      </w:pPr>
      <w:r w:rsidRPr="003E4944">
        <w:rPr>
          <w:rFonts w:ascii="Times New Roman" w:hAnsi="Times New Roman" w:cs="Times New Roman"/>
        </w:rPr>
        <w:t>4.1. Preliminariosios sutarties vertė – iki 4 010 000 EUR su PVM.</w:t>
      </w:r>
    </w:p>
    <w:p w14:paraId="3BCD005D" w14:textId="77777777" w:rsidR="003E4944" w:rsidRPr="003E4944" w:rsidRDefault="003E4944" w:rsidP="00640362">
      <w:pPr>
        <w:spacing w:after="0"/>
        <w:jc w:val="both"/>
        <w:rPr>
          <w:rFonts w:ascii="Times New Roman" w:hAnsi="Times New Roman" w:cs="Times New Roman"/>
        </w:rPr>
      </w:pPr>
      <w:r w:rsidRPr="003E4944">
        <w:rPr>
          <w:rFonts w:ascii="Times New Roman" w:hAnsi="Times New Roman" w:cs="Times New Roman"/>
        </w:rPr>
        <w:t>4.2. Į Paslaugų kainą turi būti įskaičiuoti visi mokesčiai, Paslaugų suteikimo išlaidos ir kitos išlaidos, reikalingos tinkamam Pagrindinės sutarties įgyvendinimui.</w:t>
      </w:r>
    </w:p>
    <w:p w14:paraId="4293C56E" w14:textId="77777777" w:rsidR="003E4944" w:rsidRPr="003E4944" w:rsidRDefault="003E4944" w:rsidP="00640362">
      <w:pPr>
        <w:spacing w:after="0"/>
        <w:jc w:val="both"/>
        <w:rPr>
          <w:rFonts w:ascii="Times New Roman" w:hAnsi="Times New Roman" w:cs="Times New Roman"/>
        </w:rPr>
      </w:pPr>
      <w:r w:rsidRPr="003E4944">
        <w:rPr>
          <w:rFonts w:ascii="Times New Roman" w:hAnsi="Times New Roman" w:cs="Times New Roman"/>
        </w:rPr>
        <w:t>4.3. Sutarties kaina (įkainiai) Sutarties galiojimo laikotarpiu gali būti perskaičiuojama (-</w:t>
      </w:r>
      <w:proofErr w:type="spellStart"/>
      <w:r w:rsidRPr="003E4944">
        <w:rPr>
          <w:rFonts w:ascii="Times New Roman" w:hAnsi="Times New Roman" w:cs="Times New Roman"/>
        </w:rPr>
        <w:t>os</w:t>
      </w:r>
      <w:proofErr w:type="spellEnd"/>
      <w:r w:rsidRPr="003E4944">
        <w:rPr>
          <w:rFonts w:ascii="Times New Roman" w:hAnsi="Times New Roman" w:cs="Times New Roman"/>
        </w:rPr>
        <w:t>) (didinama (-</w:t>
      </w:r>
      <w:proofErr w:type="spellStart"/>
      <w:r w:rsidRPr="003E4944">
        <w:rPr>
          <w:rFonts w:ascii="Times New Roman" w:hAnsi="Times New Roman" w:cs="Times New Roman"/>
        </w:rPr>
        <w:t>os</w:t>
      </w:r>
      <w:proofErr w:type="spellEnd"/>
      <w:r w:rsidRPr="003E4944">
        <w:rPr>
          <w:rFonts w:ascii="Times New Roman" w:hAnsi="Times New Roman" w:cs="Times New Roman"/>
        </w:rPr>
        <w:t>) ar mažinama (-</w:t>
      </w:r>
      <w:proofErr w:type="spellStart"/>
      <w:r w:rsidRPr="003E4944">
        <w:rPr>
          <w:rFonts w:ascii="Times New Roman" w:hAnsi="Times New Roman" w:cs="Times New Roman"/>
        </w:rPr>
        <w:t>os</w:t>
      </w:r>
      <w:proofErr w:type="spellEnd"/>
      <w:r w:rsidRPr="003E4944">
        <w:rPr>
          <w:rFonts w:ascii="Times New Roman" w:hAnsi="Times New Roman" w:cs="Times New Roman"/>
        </w:rPr>
        <w:t>):</w:t>
      </w:r>
    </w:p>
    <w:p w14:paraId="3A09D80A" w14:textId="77777777" w:rsidR="003E4944" w:rsidRPr="003E4944" w:rsidRDefault="003E4944" w:rsidP="00640362">
      <w:pPr>
        <w:spacing w:after="0"/>
        <w:jc w:val="both"/>
        <w:rPr>
          <w:rFonts w:ascii="Times New Roman" w:hAnsi="Times New Roman" w:cs="Times New Roman"/>
        </w:rPr>
      </w:pPr>
      <w:r w:rsidRPr="003E4944">
        <w:rPr>
          <w:rFonts w:ascii="Times New Roman" w:hAnsi="Times New Roman" w:cs="Times New Roman"/>
        </w:rPr>
        <w:t>4.3.1. pasikeitus (padidėjus ar sumažėjus) PVM tarifui, kuris turėjo tiesioginės įtakos Sutarties kainai (įkainiams) vienetų kainoms (įkainiams). Šalims raštu susitarus ir ne vėliau kaip iki Paslaugų perdavimo–priėmimo dokumento pasirašymo dienos, perskaičiuojama tik ta Sutarties kainos (įkainių) dalis, kuriai (-</w:t>
      </w:r>
      <w:proofErr w:type="spellStart"/>
      <w:r w:rsidRPr="003E4944">
        <w:rPr>
          <w:rFonts w:ascii="Times New Roman" w:hAnsi="Times New Roman" w:cs="Times New Roman"/>
        </w:rPr>
        <w:t>ioms</w:t>
      </w:r>
      <w:proofErr w:type="spellEnd"/>
      <w:r w:rsidRPr="003E4944">
        <w:rPr>
          <w:rFonts w:ascii="Times New Roman" w:hAnsi="Times New Roman" w:cs="Times New Roman"/>
        </w:rPr>
        <w:t>) turėjo įtakos PVM tarifas ir tik pasikeitusio mokesčio dydžiu. Sutarties kainos (įkainių) perskaičiavimą dėl pasikeitusio (padidėjusio ar sumažėjusio) PVM tarifo inicijuoja Apsaugos tarnyba, kreipdamasi į Klientą raštu, pateikdama konkrečius skaičiavimus dėl pasikeitusio mokesčio įtakos Sutarties kainai (įkainiams). Klientas taip pat turi teisę inicijuoti Sutarties kainos (įkainių) perskaičiavimą dėl pasikeitusio (padidėjusio ar sumažėjusio) PVM tarifo. Sutarties kainos (įkainių) perskaičiavimas įforminamas Šalių pasirašomu susitarimu, kuriame užfiksuojama (-</w:t>
      </w:r>
      <w:proofErr w:type="spellStart"/>
      <w:r w:rsidRPr="003E4944">
        <w:rPr>
          <w:rFonts w:ascii="Times New Roman" w:hAnsi="Times New Roman" w:cs="Times New Roman"/>
        </w:rPr>
        <w:t>os</w:t>
      </w:r>
      <w:proofErr w:type="spellEnd"/>
      <w:r w:rsidRPr="003E4944">
        <w:rPr>
          <w:rFonts w:ascii="Times New Roman" w:hAnsi="Times New Roman" w:cs="Times New Roman"/>
        </w:rPr>
        <w:t>) perskaičiuota (-</w:t>
      </w:r>
      <w:proofErr w:type="spellStart"/>
      <w:r w:rsidRPr="003E4944">
        <w:rPr>
          <w:rFonts w:ascii="Times New Roman" w:hAnsi="Times New Roman" w:cs="Times New Roman"/>
        </w:rPr>
        <w:t>os</w:t>
      </w:r>
      <w:proofErr w:type="spellEnd"/>
      <w:r w:rsidRPr="003E4944">
        <w:rPr>
          <w:rFonts w:ascii="Times New Roman" w:hAnsi="Times New Roman" w:cs="Times New Roman"/>
        </w:rPr>
        <w:t>) Sutarties kaina (įkainiai) bei šio perskaičiavimo įsigaliojimo sąlygos;</w:t>
      </w:r>
    </w:p>
    <w:p w14:paraId="26B1D1A0" w14:textId="77777777" w:rsidR="003E4944" w:rsidRPr="003E4944" w:rsidRDefault="003E4944" w:rsidP="00640362">
      <w:pPr>
        <w:spacing w:after="0"/>
        <w:jc w:val="both"/>
        <w:rPr>
          <w:rFonts w:ascii="Times New Roman" w:hAnsi="Times New Roman" w:cs="Times New Roman"/>
        </w:rPr>
      </w:pPr>
      <w:r w:rsidRPr="003E4944">
        <w:rPr>
          <w:rFonts w:ascii="Times New Roman" w:hAnsi="Times New Roman" w:cs="Times New Roman"/>
        </w:rPr>
        <w:t>4.3.2. kainų lygio kitimo atveju:</w:t>
      </w:r>
    </w:p>
    <w:p w14:paraId="0EC3A060" w14:textId="77777777" w:rsidR="003E4944" w:rsidRPr="003E4944" w:rsidRDefault="003E4944" w:rsidP="00640362">
      <w:pPr>
        <w:spacing w:after="0"/>
        <w:jc w:val="both"/>
        <w:rPr>
          <w:rFonts w:ascii="Times New Roman" w:hAnsi="Times New Roman" w:cs="Times New Roman"/>
        </w:rPr>
      </w:pPr>
      <w:r w:rsidRPr="003E4944">
        <w:rPr>
          <w:rFonts w:ascii="Times New Roman" w:hAnsi="Times New Roman" w:cs="Times New Roman"/>
        </w:rPr>
        <w:lastRenderedPageBreak/>
        <w:t>4.3.2.1. Sutartyje numatyti paslaugų teikimo įkainiai gali būti perskaičiuojami, jeigu Valstybės duomenų agentūros (www.stat.gov.lt) kas ketvirtį skelbiamo Ūkio subjektams suteiktų paslaugų grupės „J61 Telekomunikacijos“ vartotojų kainų indekso pokytis (k), apskaičiuotas kaip nustatyta šiame papunktyje, yra didesnis kaip 5 %. Atlikdamos perskaičiavimą Šalys vadovaujasi Valstybės duomenų agentūros viešai Oficialiosios statistikos portale paskelbtais Rodiklių duomenų bazės duomenimis, iš kitos Šalies nereikalaudamos pateikti oficialaus Valstybės duomenų agentūros ar kitos institucijos išduoto dokumento ar patvirtinimo.</w:t>
      </w:r>
    </w:p>
    <w:p w14:paraId="01EC2DAA" w14:textId="77777777" w:rsidR="003E4944" w:rsidRPr="003E4944" w:rsidRDefault="003E4944" w:rsidP="00640362">
      <w:pPr>
        <w:spacing w:after="0"/>
        <w:jc w:val="both"/>
        <w:rPr>
          <w:rFonts w:ascii="Times New Roman" w:hAnsi="Times New Roman" w:cs="Times New Roman"/>
        </w:rPr>
      </w:pPr>
      <w:r w:rsidRPr="003E4944">
        <w:rPr>
          <w:rFonts w:ascii="Times New Roman" w:hAnsi="Times New Roman" w:cs="Times New Roman"/>
        </w:rPr>
        <w:t>Nauji įkainiai apskaičiuojami pagal formulę:</w:t>
      </w:r>
    </w:p>
    <w:p w14:paraId="5CA07B5E" w14:textId="77777777" w:rsidR="003E4944" w:rsidRPr="003E4944" w:rsidRDefault="003E4944" w:rsidP="00640362">
      <w:pPr>
        <w:spacing w:after="0"/>
        <w:jc w:val="both"/>
        <w:rPr>
          <w:rFonts w:ascii="Times New Roman" w:hAnsi="Times New Roman" w:cs="Times New Roman"/>
        </w:rPr>
      </w:pPr>
      <w:r w:rsidRPr="003E4944">
        <w:rPr>
          <w:rFonts w:ascii="Times New Roman" w:hAnsi="Times New Roman" w:cs="Times New Roman"/>
        </w:rPr>
        <w:t>a1=a+(k/100×a), kur</w:t>
      </w:r>
      <w:r w:rsidRPr="003E4944">
        <w:rPr>
          <w:rFonts w:ascii="Times New Roman" w:hAnsi="Times New Roman" w:cs="Times New Roman"/>
        </w:rPr>
        <w:tab/>
      </w:r>
    </w:p>
    <w:p w14:paraId="13A9B03A" w14:textId="77777777" w:rsidR="003E4944" w:rsidRPr="003E4944" w:rsidRDefault="003E4944" w:rsidP="00640362">
      <w:pPr>
        <w:spacing w:after="0"/>
        <w:jc w:val="both"/>
        <w:rPr>
          <w:rFonts w:ascii="Times New Roman" w:hAnsi="Times New Roman" w:cs="Times New Roman"/>
        </w:rPr>
      </w:pPr>
      <w:r w:rsidRPr="003E4944">
        <w:rPr>
          <w:rFonts w:ascii="Times New Roman" w:hAnsi="Times New Roman" w:cs="Times New Roman"/>
        </w:rPr>
        <w:t>a – įkainis (Eur be PVM)) (jei jis jau buvo perskaičiuotas, tai po paskutinio perskaičiavimo);</w:t>
      </w:r>
    </w:p>
    <w:p w14:paraId="6FDA5AD6" w14:textId="77777777" w:rsidR="003E4944" w:rsidRPr="003E4944" w:rsidRDefault="003E4944" w:rsidP="00640362">
      <w:pPr>
        <w:spacing w:after="0"/>
        <w:jc w:val="both"/>
        <w:rPr>
          <w:rFonts w:ascii="Times New Roman" w:hAnsi="Times New Roman" w:cs="Times New Roman"/>
        </w:rPr>
      </w:pPr>
      <w:r w:rsidRPr="003E4944">
        <w:rPr>
          <w:rFonts w:ascii="Times New Roman" w:hAnsi="Times New Roman" w:cs="Times New Roman"/>
        </w:rPr>
        <w:t>a1 – perskaičiuotas (pakeistas) įkainis (Eur be PVM);</w:t>
      </w:r>
    </w:p>
    <w:p w14:paraId="26DBC5AB" w14:textId="77777777" w:rsidR="003E4944" w:rsidRPr="003E4944" w:rsidRDefault="003E4944" w:rsidP="00640362">
      <w:pPr>
        <w:spacing w:after="0"/>
        <w:jc w:val="both"/>
        <w:rPr>
          <w:rFonts w:ascii="Times New Roman" w:hAnsi="Times New Roman" w:cs="Times New Roman"/>
        </w:rPr>
      </w:pPr>
      <w:r w:rsidRPr="003E4944">
        <w:rPr>
          <w:rFonts w:ascii="Times New Roman" w:hAnsi="Times New Roman" w:cs="Times New Roman"/>
        </w:rPr>
        <w:t xml:space="preserve">k – pagal vartotojų kainų indeksą Ūkio subjektams suteiktų paslaugų grupės „J61 Telekomunikacijos“ apskaičiuotas kainų pokytis (padidėjimas arba sumažėjimas) (%). „k“ reikšmė skaičiuojama pagal formulę: </w:t>
      </w:r>
    </w:p>
    <w:p w14:paraId="539EB1C7" w14:textId="77777777" w:rsidR="003E4944" w:rsidRDefault="003E4944" w:rsidP="00640362">
      <w:pPr>
        <w:spacing w:after="0"/>
        <w:jc w:val="both"/>
        <w:rPr>
          <w:rFonts w:ascii="Times New Roman" w:hAnsi="Times New Roman" w:cs="Times New Roman"/>
        </w:rPr>
      </w:pPr>
      <w:r w:rsidRPr="003E4944">
        <w:rPr>
          <w:rFonts w:ascii="Times New Roman" w:hAnsi="Times New Roman" w:cs="Times New Roman"/>
        </w:rPr>
        <w:t>k =</w:t>
      </w:r>
      <w:r w:rsidRPr="003E4944">
        <w:rPr>
          <w:rFonts w:ascii="Times New Roman" w:eastAsia="Cambria Math" w:hAnsi="Times New Roman" w:cs="Times New Roman"/>
        </w:rPr>
        <w:t>〖</w:t>
      </w:r>
      <w:proofErr w:type="spellStart"/>
      <w:r w:rsidRPr="003E4944">
        <w:rPr>
          <w:rFonts w:ascii="Times New Roman" w:hAnsi="Times New Roman" w:cs="Times New Roman"/>
        </w:rPr>
        <w:t>Ind</w:t>
      </w:r>
      <w:proofErr w:type="spellEnd"/>
      <w:r w:rsidRPr="003E4944">
        <w:rPr>
          <w:rFonts w:ascii="Times New Roman" w:eastAsia="Cambria Math" w:hAnsi="Times New Roman" w:cs="Times New Roman"/>
        </w:rPr>
        <w:t>〗</w:t>
      </w:r>
      <w:r w:rsidRPr="003E4944">
        <w:rPr>
          <w:rFonts w:ascii="Times New Roman" w:hAnsi="Times New Roman" w:cs="Times New Roman"/>
        </w:rPr>
        <w:t>_naujausias /</w:t>
      </w:r>
      <w:r w:rsidRPr="003E4944">
        <w:rPr>
          <w:rFonts w:ascii="Times New Roman" w:eastAsia="Cambria Math" w:hAnsi="Times New Roman" w:cs="Times New Roman"/>
        </w:rPr>
        <w:t>〖</w:t>
      </w:r>
      <w:proofErr w:type="spellStart"/>
      <w:r w:rsidRPr="003E4944">
        <w:rPr>
          <w:rFonts w:ascii="Times New Roman" w:hAnsi="Times New Roman" w:cs="Times New Roman"/>
        </w:rPr>
        <w:t>Ind</w:t>
      </w:r>
      <w:proofErr w:type="spellEnd"/>
      <w:r w:rsidRPr="003E4944">
        <w:rPr>
          <w:rFonts w:ascii="Times New Roman" w:eastAsia="Cambria Math" w:hAnsi="Times New Roman" w:cs="Times New Roman"/>
        </w:rPr>
        <w:t>〗</w:t>
      </w:r>
      <w:r w:rsidRPr="003E4944">
        <w:rPr>
          <w:rFonts w:ascii="Times New Roman" w:hAnsi="Times New Roman" w:cs="Times New Roman"/>
        </w:rPr>
        <w:t>_pradžia ×100-100 (proc.), kur</w:t>
      </w:r>
    </w:p>
    <w:p w14:paraId="6BF2531B" w14:textId="468E13E9" w:rsidR="003E4944" w:rsidRPr="003E4944" w:rsidRDefault="003E4944" w:rsidP="00640362">
      <w:pPr>
        <w:spacing w:after="0"/>
        <w:jc w:val="both"/>
        <w:rPr>
          <w:rFonts w:ascii="Times New Roman" w:hAnsi="Times New Roman" w:cs="Times New Roman"/>
        </w:rPr>
      </w:pPr>
      <w:r w:rsidRPr="003E4944">
        <w:rPr>
          <w:rFonts w:ascii="Times New Roman" w:eastAsia="Cambria Math" w:hAnsi="Times New Roman" w:cs="Times New Roman"/>
        </w:rPr>
        <w:t>〖</w:t>
      </w:r>
      <w:proofErr w:type="spellStart"/>
      <w:r w:rsidRPr="003E4944">
        <w:rPr>
          <w:rFonts w:ascii="Times New Roman" w:hAnsi="Times New Roman" w:cs="Times New Roman"/>
        </w:rPr>
        <w:t>Ind</w:t>
      </w:r>
      <w:proofErr w:type="spellEnd"/>
      <w:r w:rsidRPr="003E4944">
        <w:rPr>
          <w:rFonts w:ascii="Times New Roman" w:eastAsia="Cambria Math" w:hAnsi="Times New Roman" w:cs="Times New Roman"/>
        </w:rPr>
        <w:t>〗</w:t>
      </w:r>
      <w:r w:rsidRPr="003E4944">
        <w:rPr>
          <w:rFonts w:ascii="Times New Roman" w:hAnsi="Times New Roman" w:cs="Times New Roman"/>
        </w:rPr>
        <w:t>_naujausias – kreipimosi dėl kainos perskaičiavimo išsiuntimo kitai Šaliai datą (ketvirtį) naujausias paskelbtas Ūkio subjektams suteiktų paslaugų grupės „J61 Telekomunikacijos“ vartotojų kainų indeksas (</w:t>
      </w:r>
      <w:hyperlink r:id="rId6" w:anchor="/" w:history="1">
        <w:r w:rsidRPr="003E4944">
          <w:rPr>
            <w:rStyle w:val="Hyperlink"/>
            <w:rFonts w:ascii="Times New Roman" w:hAnsi="Times New Roman" w:cs="Times New Roman"/>
          </w:rPr>
          <w:t>https://osp.stat.gov.lt/statistiniu-rodikliu-analize?indicator=S7R290#/</w:t>
        </w:r>
      </w:hyperlink>
      <w:r w:rsidRPr="003E4944">
        <w:rPr>
          <w:rFonts w:ascii="Times New Roman" w:hAnsi="Times New Roman" w:cs="Times New Roman"/>
          <w:u w:val="single"/>
        </w:rPr>
        <w:t>)</w:t>
      </w:r>
      <w:r w:rsidRPr="003E4944">
        <w:rPr>
          <w:rFonts w:ascii="Times New Roman" w:hAnsi="Times New Roman" w:cs="Times New Roman"/>
        </w:rPr>
        <w:t>.</w:t>
      </w:r>
    </w:p>
    <w:p w14:paraId="4A6B27C5" w14:textId="77777777" w:rsidR="003E4944" w:rsidRPr="003E4944" w:rsidRDefault="003E4944" w:rsidP="00640362">
      <w:pPr>
        <w:spacing w:after="0"/>
        <w:jc w:val="both"/>
        <w:rPr>
          <w:rFonts w:ascii="Times New Roman" w:hAnsi="Times New Roman" w:cs="Times New Roman"/>
        </w:rPr>
      </w:pPr>
      <w:r w:rsidRPr="003E4944">
        <w:rPr>
          <w:rFonts w:ascii="Times New Roman" w:eastAsia="Cambria Math" w:hAnsi="Times New Roman" w:cs="Times New Roman"/>
        </w:rPr>
        <w:t>〖</w:t>
      </w:r>
      <w:proofErr w:type="spellStart"/>
      <w:r w:rsidRPr="003E4944">
        <w:rPr>
          <w:rFonts w:ascii="Times New Roman" w:hAnsi="Times New Roman" w:cs="Times New Roman"/>
        </w:rPr>
        <w:t>Ind</w:t>
      </w:r>
      <w:proofErr w:type="spellEnd"/>
      <w:r w:rsidRPr="003E4944">
        <w:rPr>
          <w:rFonts w:ascii="Times New Roman" w:eastAsia="Cambria Math" w:hAnsi="Times New Roman" w:cs="Times New Roman"/>
        </w:rPr>
        <w:t>〗</w:t>
      </w:r>
      <w:r w:rsidRPr="003E4944">
        <w:rPr>
          <w:rFonts w:ascii="Times New Roman" w:hAnsi="Times New Roman" w:cs="Times New Roman"/>
        </w:rPr>
        <w:t>_pradžia – laikotarpio pradžios datos (ketvirčio) Ūkio subjektams suteiktų paslaugų grupės „J61 Telekomunikacijos</w:t>
      </w:r>
      <w:proofErr w:type="gramStart"/>
      <w:r w:rsidRPr="003E4944">
        <w:rPr>
          <w:rFonts w:ascii="Times New Roman" w:hAnsi="Times New Roman" w:cs="Times New Roman"/>
        </w:rPr>
        <w:t>“ vartotojų</w:t>
      </w:r>
      <w:proofErr w:type="gramEnd"/>
      <w:r w:rsidRPr="003E4944">
        <w:rPr>
          <w:rFonts w:ascii="Times New Roman" w:hAnsi="Times New Roman" w:cs="Times New Roman"/>
        </w:rPr>
        <w:t xml:space="preserve"> kainų indeksas. Pirmojo perskaičiavimo atveju laikotarpio pradžia (ketvirtis) yra Pirkimo sutarties sudarymo dienos ketvirtis. Antrojo ir vėlesnių perskaičiavimų atveju laikotarpio pradžia (ketvirtis) yra paskutinio perskaičiavimo metu naudotos paskelbto atitinkamo indekso reikšmės ketvirtis.</w:t>
      </w:r>
    </w:p>
    <w:p w14:paraId="0BE19F3D" w14:textId="77777777" w:rsidR="003E4944" w:rsidRPr="003E4944" w:rsidRDefault="003E4944" w:rsidP="00640362">
      <w:pPr>
        <w:spacing w:after="0"/>
        <w:jc w:val="both"/>
        <w:rPr>
          <w:rFonts w:ascii="Times New Roman" w:hAnsi="Times New Roman" w:cs="Times New Roman"/>
        </w:rPr>
      </w:pPr>
      <w:r w:rsidRPr="003E4944">
        <w:rPr>
          <w:rFonts w:ascii="Times New Roman" w:hAnsi="Times New Roman" w:cs="Times New Roman"/>
        </w:rPr>
        <w:t>4.3.2.2. Skaičiavimams indeksų reikšmės imamos keturių skaitmenų po kablelio tikslumu. Apskaičiuotas pokytis (k) tolimesniems skaičiavimams naudojamas suapvalinus iki vieno skaitmens po kablelio, o apskaičiuotas įkainis „a“ suapvalinamas iki dviejų skaitmenų po kablelio.</w:t>
      </w:r>
    </w:p>
    <w:p w14:paraId="69A6A580" w14:textId="77777777" w:rsidR="003E4944" w:rsidRPr="003E4944" w:rsidRDefault="003E4944" w:rsidP="00640362">
      <w:pPr>
        <w:spacing w:after="0"/>
        <w:jc w:val="both"/>
        <w:rPr>
          <w:rFonts w:ascii="Times New Roman" w:hAnsi="Times New Roman" w:cs="Times New Roman"/>
        </w:rPr>
      </w:pPr>
      <w:r w:rsidRPr="003E4944">
        <w:rPr>
          <w:rFonts w:ascii="Times New Roman" w:hAnsi="Times New Roman" w:cs="Times New Roman"/>
        </w:rPr>
        <w:t>4.3.2.3. Vėlesnis įkainių perskaičiavimas negali apimti laikotarpio, už kurį jau buvo atliktas perskaičiavimas.</w:t>
      </w:r>
    </w:p>
    <w:p w14:paraId="3927FE23" w14:textId="77777777" w:rsidR="003E4944" w:rsidRPr="003E4944" w:rsidRDefault="003E4944" w:rsidP="00640362">
      <w:pPr>
        <w:spacing w:after="0"/>
        <w:jc w:val="both"/>
        <w:rPr>
          <w:rFonts w:ascii="Times New Roman" w:hAnsi="Times New Roman" w:cs="Times New Roman"/>
        </w:rPr>
      </w:pPr>
      <w:r w:rsidRPr="003E4944">
        <w:rPr>
          <w:rFonts w:ascii="Times New Roman" w:hAnsi="Times New Roman" w:cs="Times New Roman"/>
        </w:rPr>
        <w:t xml:space="preserve">4.3.2.4. </w:t>
      </w:r>
      <w:proofErr w:type="spellStart"/>
      <w:r w:rsidRPr="003E4944">
        <w:rPr>
          <w:rFonts w:ascii="Times New Roman" w:hAnsi="Times New Roman" w:cs="Times New Roman"/>
          <w:lang w:val="en-US"/>
        </w:rPr>
        <w:t>Pirmosios</w:t>
      </w:r>
      <w:proofErr w:type="spellEnd"/>
      <w:r w:rsidRPr="003E4944">
        <w:rPr>
          <w:rFonts w:ascii="Times New Roman" w:hAnsi="Times New Roman" w:cs="Times New Roman"/>
          <w:lang w:val="en-US"/>
        </w:rPr>
        <w:t xml:space="preserve"> </w:t>
      </w:r>
      <w:proofErr w:type="spellStart"/>
      <w:r w:rsidRPr="003E4944">
        <w:rPr>
          <w:rFonts w:ascii="Times New Roman" w:hAnsi="Times New Roman" w:cs="Times New Roman"/>
          <w:lang w:val="en-US"/>
        </w:rPr>
        <w:t>peržiūros</w:t>
      </w:r>
      <w:proofErr w:type="spellEnd"/>
      <w:r w:rsidRPr="003E4944">
        <w:rPr>
          <w:rFonts w:ascii="Times New Roman" w:hAnsi="Times New Roman" w:cs="Times New Roman"/>
          <w:lang w:val="en-US"/>
        </w:rPr>
        <w:t xml:space="preserve"> </w:t>
      </w:r>
      <w:proofErr w:type="spellStart"/>
      <w:r w:rsidRPr="003E4944">
        <w:rPr>
          <w:rFonts w:ascii="Times New Roman" w:hAnsi="Times New Roman" w:cs="Times New Roman"/>
          <w:lang w:val="en-US"/>
        </w:rPr>
        <w:t>terminas</w:t>
      </w:r>
      <w:proofErr w:type="spellEnd"/>
      <w:r w:rsidRPr="003E4944">
        <w:rPr>
          <w:rFonts w:ascii="Times New Roman" w:hAnsi="Times New Roman" w:cs="Times New Roman"/>
          <w:lang w:val="en-US"/>
        </w:rPr>
        <w:t xml:space="preserve"> </w:t>
      </w:r>
      <w:proofErr w:type="spellStart"/>
      <w:r w:rsidRPr="003E4944">
        <w:rPr>
          <w:rFonts w:ascii="Times New Roman" w:hAnsi="Times New Roman" w:cs="Times New Roman"/>
          <w:lang w:val="en-US"/>
        </w:rPr>
        <w:t>netaikomas</w:t>
      </w:r>
      <w:proofErr w:type="spellEnd"/>
      <w:r w:rsidRPr="003E4944">
        <w:rPr>
          <w:rFonts w:ascii="Times New Roman" w:hAnsi="Times New Roman" w:cs="Times New Roman"/>
          <w:lang w:val="en-US"/>
        </w:rPr>
        <w:t xml:space="preserve"> </w:t>
      </w:r>
      <w:proofErr w:type="spellStart"/>
      <w:r w:rsidRPr="003E4944">
        <w:rPr>
          <w:rFonts w:ascii="Times New Roman" w:hAnsi="Times New Roman" w:cs="Times New Roman"/>
          <w:lang w:val="en-US"/>
        </w:rPr>
        <w:t>ir</w:t>
      </w:r>
      <w:proofErr w:type="spellEnd"/>
      <w:r w:rsidRPr="003E4944">
        <w:rPr>
          <w:rFonts w:ascii="Times New Roman" w:hAnsi="Times New Roman" w:cs="Times New Roman"/>
          <w:lang w:val="en-US"/>
        </w:rPr>
        <w:t xml:space="preserve"> </w:t>
      </w:r>
      <w:proofErr w:type="spellStart"/>
      <w:r w:rsidRPr="003E4944">
        <w:rPr>
          <w:rFonts w:ascii="Times New Roman" w:hAnsi="Times New Roman" w:cs="Times New Roman"/>
          <w:lang w:val="en-US"/>
        </w:rPr>
        <w:t>peržiūros</w:t>
      </w:r>
      <w:proofErr w:type="spellEnd"/>
      <w:r w:rsidRPr="003E4944">
        <w:rPr>
          <w:rFonts w:ascii="Times New Roman" w:hAnsi="Times New Roman" w:cs="Times New Roman"/>
          <w:lang w:val="en-US"/>
        </w:rPr>
        <w:t xml:space="preserve"> </w:t>
      </w:r>
      <w:proofErr w:type="spellStart"/>
      <w:r w:rsidRPr="003E4944">
        <w:rPr>
          <w:rFonts w:ascii="Times New Roman" w:hAnsi="Times New Roman" w:cs="Times New Roman"/>
          <w:lang w:val="en-US"/>
        </w:rPr>
        <w:t>dažnumas</w:t>
      </w:r>
      <w:proofErr w:type="spellEnd"/>
      <w:r w:rsidRPr="003E4944">
        <w:rPr>
          <w:rFonts w:ascii="Times New Roman" w:hAnsi="Times New Roman" w:cs="Times New Roman"/>
          <w:lang w:val="en-US"/>
        </w:rPr>
        <w:t xml:space="preserve"> </w:t>
      </w:r>
      <w:proofErr w:type="spellStart"/>
      <w:r w:rsidRPr="003E4944">
        <w:rPr>
          <w:rFonts w:ascii="Times New Roman" w:hAnsi="Times New Roman" w:cs="Times New Roman"/>
          <w:lang w:val="en-US"/>
        </w:rPr>
        <w:t>nėra</w:t>
      </w:r>
      <w:proofErr w:type="spellEnd"/>
      <w:r w:rsidRPr="003E4944">
        <w:rPr>
          <w:rFonts w:ascii="Times New Roman" w:hAnsi="Times New Roman" w:cs="Times New Roman"/>
          <w:lang w:val="en-US"/>
        </w:rPr>
        <w:t xml:space="preserve"> </w:t>
      </w:r>
      <w:proofErr w:type="spellStart"/>
      <w:r w:rsidRPr="003E4944">
        <w:rPr>
          <w:rFonts w:ascii="Times New Roman" w:hAnsi="Times New Roman" w:cs="Times New Roman"/>
          <w:lang w:val="en-US"/>
        </w:rPr>
        <w:t>ribojamas</w:t>
      </w:r>
      <w:proofErr w:type="spellEnd"/>
      <w:r w:rsidRPr="003E4944">
        <w:rPr>
          <w:rFonts w:ascii="Times New Roman" w:hAnsi="Times New Roman" w:cs="Times New Roman"/>
          <w:lang w:val="en-US"/>
        </w:rPr>
        <w:t>.</w:t>
      </w:r>
    </w:p>
    <w:p w14:paraId="4E4D4800" w14:textId="77777777" w:rsidR="003E4944" w:rsidRPr="003E4944" w:rsidRDefault="003E4944" w:rsidP="00640362">
      <w:pPr>
        <w:spacing w:after="0"/>
        <w:jc w:val="both"/>
        <w:rPr>
          <w:rFonts w:ascii="Times New Roman" w:hAnsi="Times New Roman" w:cs="Times New Roman"/>
        </w:rPr>
      </w:pPr>
      <w:r w:rsidRPr="003E4944">
        <w:rPr>
          <w:rFonts w:ascii="Times New Roman" w:hAnsi="Times New Roman" w:cs="Times New Roman"/>
        </w:rPr>
        <w:t>4.3.2.5. Susitarimas dėl įkainių perskaičiavimo (keitimo) pasirašomas ne vėliau kaip per 10 darbo dienų nuo prašymo perskaičiuoti įkainį gavimo dienos. Šalys privalo susitarime nurodyti indekso reikšmę laikotarpio pradžioje ir jos nustatymo datą, indekso reikšmę laikotarpio pabaigoje ir jos nustatymo datą, kainų pokytį (k), perskaičiuotus įkainius, perskaičiuotą pradinės sutarties vertę. Perskaičiuoti Paslaugų įkainiai taikomi paslaugoms, teikiamoms po to, kai Šalys pasirašo susitarimą dėl jų perskaičiavimo.</w:t>
      </w:r>
    </w:p>
    <w:p w14:paraId="05D00630" w14:textId="77777777" w:rsidR="003E4944" w:rsidRPr="003E4944" w:rsidRDefault="003E4944" w:rsidP="00640362">
      <w:pPr>
        <w:spacing w:after="0"/>
        <w:jc w:val="both"/>
        <w:rPr>
          <w:rFonts w:ascii="Times New Roman" w:hAnsi="Times New Roman" w:cs="Times New Roman"/>
        </w:rPr>
      </w:pPr>
    </w:p>
    <w:p w14:paraId="188A1F47" w14:textId="77777777" w:rsidR="003E4944" w:rsidRPr="003E4944" w:rsidRDefault="003E4944" w:rsidP="00640362">
      <w:pPr>
        <w:spacing w:after="0"/>
        <w:jc w:val="center"/>
        <w:rPr>
          <w:rFonts w:ascii="Times New Roman" w:hAnsi="Times New Roman" w:cs="Times New Roman"/>
          <w:b/>
          <w:bCs/>
        </w:rPr>
      </w:pPr>
      <w:r w:rsidRPr="003E4944">
        <w:rPr>
          <w:rFonts w:ascii="Times New Roman" w:hAnsi="Times New Roman" w:cs="Times New Roman"/>
          <w:b/>
          <w:bCs/>
        </w:rPr>
        <w:t>V SKYRIUS</w:t>
      </w:r>
    </w:p>
    <w:p w14:paraId="05DEB758" w14:textId="0FB52214" w:rsidR="003E4944" w:rsidRPr="003E4944" w:rsidRDefault="003E4944" w:rsidP="00640362">
      <w:pPr>
        <w:spacing w:after="0"/>
        <w:jc w:val="center"/>
        <w:rPr>
          <w:rFonts w:ascii="Times New Roman" w:hAnsi="Times New Roman" w:cs="Times New Roman"/>
          <w:b/>
          <w:bCs/>
        </w:rPr>
      </w:pPr>
      <w:r w:rsidRPr="003E4944">
        <w:rPr>
          <w:rFonts w:ascii="Times New Roman" w:hAnsi="Times New Roman" w:cs="Times New Roman"/>
          <w:b/>
          <w:bCs/>
        </w:rPr>
        <w:t xml:space="preserve">ATSAKOMYBĖ IR SUTARTIES </w:t>
      </w:r>
      <w:r w:rsidR="007774A6" w:rsidRPr="003E4944">
        <w:rPr>
          <w:rFonts w:ascii="Times New Roman" w:hAnsi="Times New Roman" w:cs="Times New Roman"/>
          <w:b/>
          <w:bCs/>
        </w:rPr>
        <w:t>ĮVYKDYMO UŽTIKRINIMAS</w:t>
      </w:r>
    </w:p>
    <w:p w14:paraId="4C2C688F" w14:textId="77777777" w:rsidR="003E4944" w:rsidRPr="003E4944" w:rsidRDefault="003E4944" w:rsidP="00640362">
      <w:pPr>
        <w:spacing w:after="0"/>
        <w:jc w:val="both"/>
        <w:rPr>
          <w:rFonts w:ascii="Times New Roman" w:hAnsi="Times New Roman" w:cs="Times New Roman"/>
          <w:b/>
          <w:bCs/>
        </w:rPr>
      </w:pPr>
    </w:p>
    <w:p w14:paraId="5EB41BA0" w14:textId="77777777" w:rsidR="003E4944" w:rsidRPr="003E4944" w:rsidRDefault="003E4944" w:rsidP="00640362">
      <w:pPr>
        <w:spacing w:after="0"/>
        <w:jc w:val="both"/>
        <w:rPr>
          <w:rFonts w:ascii="Times New Roman" w:hAnsi="Times New Roman" w:cs="Times New Roman"/>
        </w:rPr>
      </w:pPr>
      <w:r w:rsidRPr="003E4944">
        <w:rPr>
          <w:rFonts w:ascii="Times New Roman" w:hAnsi="Times New Roman" w:cs="Times New Roman"/>
        </w:rPr>
        <w:t xml:space="preserve">5.1. Tiek VRS CPO, tiek Tiekėjas privalo vykdyti savo įsipareigojimus sąžiningai, stropiai, bendradarbiaudami, kiekviena šalis atsako už kitai šaliai padarytus tiesioginius nuostolius dėl savo įsipareigojimų pagal šią Sutartį nevykdymo ar netinkamo vykdymo. </w:t>
      </w:r>
    </w:p>
    <w:p w14:paraId="3E94B59F" w14:textId="77777777" w:rsidR="003E4944" w:rsidRPr="003E4944" w:rsidRDefault="003E4944" w:rsidP="00640362">
      <w:pPr>
        <w:spacing w:after="0"/>
        <w:jc w:val="both"/>
        <w:rPr>
          <w:rFonts w:ascii="Times New Roman" w:hAnsi="Times New Roman" w:cs="Times New Roman"/>
        </w:rPr>
      </w:pPr>
      <w:r w:rsidRPr="003E4944">
        <w:rPr>
          <w:rFonts w:ascii="Times New Roman" w:hAnsi="Times New Roman" w:cs="Times New Roman"/>
        </w:rPr>
        <w:lastRenderedPageBreak/>
        <w:t>5.2. Jei VRS CPO nutraukia šią Sutartį su Tiekėju dėl Sutarties 8.3 papunktyje numatytų aplinkybių, Tiekėjas įsipareigoja sumokėti VRS CPO 3 000 Eur (trijų tūkstančių eurų) baudą.</w:t>
      </w:r>
    </w:p>
    <w:p w14:paraId="6A086F33" w14:textId="77777777" w:rsidR="003E4944" w:rsidRPr="003E4944" w:rsidRDefault="003E4944" w:rsidP="00640362">
      <w:pPr>
        <w:spacing w:after="0"/>
        <w:jc w:val="both"/>
        <w:rPr>
          <w:rFonts w:ascii="Times New Roman" w:hAnsi="Times New Roman" w:cs="Times New Roman"/>
        </w:rPr>
      </w:pPr>
    </w:p>
    <w:p w14:paraId="609EDA95" w14:textId="2EA27C0D" w:rsidR="003E4944" w:rsidRPr="003E4944" w:rsidRDefault="003E4944" w:rsidP="00640362">
      <w:pPr>
        <w:spacing w:after="0"/>
        <w:jc w:val="center"/>
        <w:rPr>
          <w:rFonts w:ascii="Times New Roman" w:hAnsi="Times New Roman" w:cs="Times New Roman"/>
          <w:b/>
          <w:bCs/>
        </w:rPr>
      </w:pPr>
      <w:r w:rsidRPr="003E4944">
        <w:rPr>
          <w:rFonts w:ascii="Times New Roman" w:hAnsi="Times New Roman" w:cs="Times New Roman"/>
          <w:b/>
          <w:bCs/>
        </w:rPr>
        <w:t>VI SKYRIUS</w:t>
      </w:r>
    </w:p>
    <w:p w14:paraId="493464EA" w14:textId="3623DDEE" w:rsidR="003E4944" w:rsidRPr="003E4944" w:rsidRDefault="003E4944" w:rsidP="00640362">
      <w:pPr>
        <w:spacing w:after="0"/>
        <w:jc w:val="center"/>
        <w:rPr>
          <w:rFonts w:ascii="Times New Roman" w:hAnsi="Times New Roman" w:cs="Times New Roman"/>
          <w:b/>
          <w:bCs/>
        </w:rPr>
      </w:pPr>
      <w:r w:rsidRPr="003E4944">
        <w:rPr>
          <w:rFonts w:ascii="Times New Roman" w:hAnsi="Times New Roman" w:cs="Times New Roman"/>
          <w:b/>
          <w:bCs/>
        </w:rPr>
        <w:t>UŽSAKOVAI</w:t>
      </w:r>
    </w:p>
    <w:p w14:paraId="7A10363A" w14:textId="77777777" w:rsidR="003E4944" w:rsidRPr="003E4944" w:rsidRDefault="003E4944" w:rsidP="00640362">
      <w:pPr>
        <w:spacing w:after="0"/>
        <w:jc w:val="both"/>
        <w:rPr>
          <w:rFonts w:ascii="Times New Roman" w:hAnsi="Times New Roman" w:cs="Times New Roman"/>
          <w:b/>
          <w:bCs/>
        </w:rPr>
      </w:pPr>
    </w:p>
    <w:p w14:paraId="5AFD4B60" w14:textId="77777777" w:rsidR="003E4944" w:rsidRPr="003E4944" w:rsidRDefault="003E4944" w:rsidP="00640362">
      <w:pPr>
        <w:numPr>
          <w:ilvl w:val="0"/>
          <w:numId w:val="9"/>
        </w:numPr>
        <w:tabs>
          <w:tab w:val="left" w:pos="426"/>
        </w:tabs>
        <w:spacing w:after="0"/>
        <w:ind w:left="0" w:firstLine="0"/>
        <w:jc w:val="both"/>
        <w:rPr>
          <w:rFonts w:ascii="Times New Roman" w:hAnsi="Times New Roman" w:cs="Times New Roman"/>
        </w:rPr>
      </w:pPr>
      <w:r w:rsidRPr="003E4944">
        <w:rPr>
          <w:rFonts w:ascii="Times New Roman" w:hAnsi="Times New Roman" w:cs="Times New Roman"/>
        </w:rPr>
        <w:t>Užsakovais gali būti Lietuvos Respublikos vidaus reikalų ministrui pavestose valdymo srityse veikiančios perkančiosios organizacijos:</w:t>
      </w:r>
    </w:p>
    <w:p w14:paraId="424188E7" w14:textId="77777777" w:rsidR="003E4944" w:rsidRPr="003E4944" w:rsidRDefault="003E4944" w:rsidP="00640362">
      <w:pPr>
        <w:spacing w:after="0"/>
        <w:jc w:val="both"/>
        <w:rPr>
          <w:rFonts w:ascii="Times New Roman" w:hAnsi="Times New Roman" w:cs="Times New Roman"/>
        </w:rPr>
      </w:pPr>
      <w:r w:rsidRPr="003E4944">
        <w:rPr>
          <w:rFonts w:ascii="Times New Roman" w:hAnsi="Times New Roman" w:cs="Times New Roman"/>
        </w:rPr>
        <w:t>6.1.1. Viešojo saugumo tarnyba prie Vidaus reikalų ministerijos.</w:t>
      </w:r>
    </w:p>
    <w:p w14:paraId="672DD664" w14:textId="77777777" w:rsidR="003E4944" w:rsidRPr="003E4944" w:rsidRDefault="003E4944" w:rsidP="00640362">
      <w:pPr>
        <w:spacing w:after="0"/>
        <w:jc w:val="both"/>
        <w:rPr>
          <w:rFonts w:ascii="Times New Roman" w:hAnsi="Times New Roman" w:cs="Times New Roman"/>
        </w:rPr>
      </w:pPr>
      <w:r w:rsidRPr="003E4944">
        <w:rPr>
          <w:rFonts w:ascii="Times New Roman" w:hAnsi="Times New Roman" w:cs="Times New Roman"/>
        </w:rPr>
        <w:t>6.1.2. Finansinių nusikaltimų tyrimo tarnyba prie Lietuvos Respublikos vidaus reikalų ministerijos;</w:t>
      </w:r>
    </w:p>
    <w:p w14:paraId="64869750" w14:textId="77777777" w:rsidR="003E4944" w:rsidRPr="003E4944" w:rsidRDefault="003E4944" w:rsidP="00640362">
      <w:pPr>
        <w:spacing w:after="0"/>
        <w:jc w:val="both"/>
        <w:rPr>
          <w:rFonts w:ascii="Times New Roman" w:hAnsi="Times New Roman" w:cs="Times New Roman"/>
        </w:rPr>
      </w:pPr>
      <w:r w:rsidRPr="003E4944">
        <w:rPr>
          <w:rFonts w:ascii="Times New Roman" w:hAnsi="Times New Roman" w:cs="Times New Roman"/>
        </w:rPr>
        <w:t>6.1.3. Išteklių agentūra prie Lietuvos Respublikos vidaus reikalų ministerijos;</w:t>
      </w:r>
    </w:p>
    <w:p w14:paraId="1A67C1DD" w14:textId="77777777" w:rsidR="003E4944" w:rsidRPr="003E4944" w:rsidRDefault="003E4944" w:rsidP="00640362">
      <w:pPr>
        <w:spacing w:after="0"/>
        <w:jc w:val="both"/>
        <w:rPr>
          <w:rFonts w:ascii="Times New Roman" w:hAnsi="Times New Roman" w:cs="Times New Roman"/>
        </w:rPr>
      </w:pPr>
      <w:r w:rsidRPr="003E4944">
        <w:rPr>
          <w:rFonts w:ascii="Times New Roman" w:hAnsi="Times New Roman" w:cs="Times New Roman"/>
        </w:rPr>
        <w:t>6.1.4. Informatikos ir ryšių departamentas prie Lietuvos Respublikos vidaus reikalų ministerijos;</w:t>
      </w:r>
    </w:p>
    <w:p w14:paraId="1985010C" w14:textId="77777777" w:rsidR="003E4944" w:rsidRPr="003E4944" w:rsidRDefault="003E4944" w:rsidP="00640362">
      <w:pPr>
        <w:spacing w:after="0"/>
        <w:jc w:val="both"/>
        <w:rPr>
          <w:rFonts w:ascii="Times New Roman" w:hAnsi="Times New Roman" w:cs="Times New Roman"/>
        </w:rPr>
      </w:pPr>
      <w:r w:rsidRPr="003E4944">
        <w:rPr>
          <w:rFonts w:ascii="Times New Roman" w:hAnsi="Times New Roman" w:cs="Times New Roman"/>
        </w:rPr>
        <w:t>6.1.5. Lietuvos Respublikos vidaus reikalų ministerija;</w:t>
      </w:r>
    </w:p>
    <w:p w14:paraId="1E85E0F5" w14:textId="77777777" w:rsidR="003E4944" w:rsidRPr="003E4944" w:rsidRDefault="003E4944" w:rsidP="00640362">
      <w:pPr>
        <w:spacing w:after="0"/>
        <w:jc w:val="both"/>
        <w:rPr>
          <w:rFonts w:ascii="Times New Roman" w:hAnsi="Times New Roman" w:cs="Times New Roman"/>
        </w:rPr>
      </w:pPr>
      <w:r w:rsidRPr="003E4944">
        <w:rPr>
          <w:rFonts w:ascii="Times New Roman" w:hAnsi="Times New Roman" w:cs="Times New Roman"/>
        </w:rPr>
        <w:t>6.1.6. Lietuvos Respublikos vidaus reikalų ministerijos Medicinos centras;</w:t>
      </w:r>
    </w:p>
    <w:p w14:paraId="1113E84E" w14:textId="77777777" w:rsidR="003E4944" w:rsidRPr="003E4944" w:rsidRDefault="003E4944" w:rsidP="00640362">
      <w:pPr>
        <w:spacing w:after="0"/>
        <w:jc w:val="both"/>
        <w:rPr>
          <w:rFonts w:ascii="Times New Roman" w:hAnsi="Times New Roman" w:cs="Times New Roman"/>
        </w:rPr>
      </w:pPr>
      <w:r w:rsidRPr="003E4944">
        <w:rPr>
          <w:rFonts w:ascii="Times New Roman" w:hAnsi="Times New Roman" w:cs="Times New Roman"/>
        </w:rPr>
        <w:t>6.1.7. Migracijos departamentas prie Lietuvos Respublikos vidaus reikalų ministerijos;</w:t>
      </w:r>
    </w:p>
    <w:p w14:paraId="43C3AEE2" w14:textId="77777777" w:rsidR="003E4944" w:rsidRPr="003E4944" w:rsidRDefault="003E4944" w:rsidP="00640362">
      <w:pPr>
        <w:spacing w:after="0"/>
        <w:jc w:val="both"/>
        <w:rPr>
          <w:rFonts w:ascii="Times New Roman" w:hAnsi="Times New Roman" w:cs="Times New Roman"/>
        </w:rPr>
      </w:pPr>
      <w:r w:rsidRPr="003E4944">
        <w:rPr>
          <w:rFonts w:ascii="Times New Roman" w:hAnsi="Times New Roman" w:cs="Times New Roman"/>
        </w:rPr>
        <w:t>6.1.8. Policijos departamentas prie Lietuvos Respublikos vidaus reikalų ministerijos ir pavaldžios įstaigos;</w:t>
      </w:r>
    </w:p>
    <w:p w14:paraId="4518F6EF" w14:textId="77777777" w:rsidR="003E4944" w:rsidRPr="003E4944" w:rsidRDefault="003E4944" w:rsidP="00640362">
      <w:pPr>
        <w:spacing w:after="0"/>
        <w:jc w:val="both"/>
        <w:rPr>
          <w:rFonts w:ascii="Times New Roman" w:hAnsi="Times New Roman" w:cs="Times New Roman"/>
        </w:rPr>
      </w:pPr>
      <w:r w:rsidRPr="003E4944">
        <w:rPr>
          <w:rFonts w:ascii="Times New Roman" w:hAnsi="Times New Roman" w:cs="Times New Roman"/>
        </w:rPr>
        <w:t>6.1.9. Priešgaisrinės apsaugos ir gelbėjimo departamentas prie Vidaus reikalų ministerijos ir pavaldžios įstaigos;</w:t>
      </w:r>
    </w:p>
    <w:p w14:paraId="69C5F8B4" w14:textId="77777777" w:rsidR="003E4944" w:rsidRPr="003E4944" w:rsidRDefault="003E4944" w:rsidP="00640362">
      <w:pPr>
        <w:spacing w:after="0"/>
        <w:jc w:val="both"/>
        <w:rPr>
          <w:rFonts w:ascii="Times New Roman" w:hAnsi="Times New Roman" w:cs="Times New Roman"/>
        </w:rPr>
      </w:pPr>
      <w:r w:rsidRPr="003E4944">
        <w:rPr>
          <w:rFonts w:ascii="Times New Roman" w:hAnsi="Times New Roman" w:cs="Times New Roman"/>
        </w:rPr>
        <w:t>6.1.10. Valstybės sienos apsaugos tarnyba prie Lietuvos Respublikos vidaus reikalų ministerijos ir pavaldžios įstaigos;</w:t>
      </w:r>
    </w:p>
    <w:p w14:paraId="6AE2EEF9" w14:textId="77777777" w:rsidR="003E4944" w:rsidRPr="003E4944" w:rsidRDefault="003E4944" w:rsidP="00640362">
      <w:pPr>
        <w:spacing w:after="0"/>
        <w:jc w:val="both"/>
        <w:rPr>
          <w:rFonts w:ascii="Times New Roman" w:hAnsi="Times New Roman" w:cs="Times New Roman"/>
        </w:rPr>
      </w:pPr>
      <w:r w:rsidRPr="003E4944">
        <w:rPr>
          <w:rFonts w:ascii="Times New Roman" w:hAnsi="Times New Roman" w:cs="Times New Roman"/>
        </w:rPr>
        <w:t>6.1.11. Viešoji įstaiga Vidaus reikalų ministerijos projektų valdymo agentūra.</w:t>
      </w:r>
    </w:p>
    <w:p w14:paraId="1EF6C1A4" w14:textId="77777777" w:rsidR="003E4944" w:rsidRPr="003E4944" w:rsidRDefault="003E4944" w:rsidP="00640362">
      <w:pPr>
        <w:spacing w:after="0"/>
        <w:jc w:val="both"/>
        <w:rPr>
          <w:rFonts w:ascii="Times New Roman" w:hAnsi="Times New Roman" w:cs="Times New Roman"/>
        </w:rPr>
      </w:pPr>
    </w:p>
    <w:p w14:paraId="7B6F7BBA" w14:textId="77777777" w:rsidR="003E4944" w:rsidRPr="003E4944" w:rsidRDefault="003E4944" w:rsidP="00640362">
      <w:pPr>
        <w:spacing w:after="0"/>
        <w:jc w:val="both"/>
        <w:rPr>
          <w:rFonts w:ascii="Times New Roman" w:hAnsi="Times New Roman" w:cs="Times New Roman"/>
          <w:i/>
        </w:rPr>
      </w:pPr>
    </w:p>
    <w:p w14:paraId="7EEA95E3" w14:textId="77777777" w:rsidR="003E4944" w:rsidRPr="003E4944" w:rsidRDefault="003E4944" w:rsidP="00640362">
      <w:pPr>
        <w:spacing w:after="0"/>
        <w:jc w:val="center"/>
        <w:rPr>
          <w:rFonts w:ascii="Times New Roman" w:hAnsi="Times New Roman" w:cs="Times New Roman"/>
          <w:b/>
          <w:bCs/>
        </w:rPr>
      </w:pPr>
      <w:r w:rsidRPr="003E4944">
        <w:rPr>
          <w:rFonts w:ascii="Times New Roman" w:hAnsi="Times New Roman" w:cs="Times New Roman"/>
          <w:b/>
          <w:bCs/>
        </w:rPr>
        <w:t>VII SKYRIUS</w:t>
      </w:r>
    </w:p>
    <w:p w14:paraId="08852778" w14:textId="77777777" w:rsidR="003E4944" w:rsidRPr="003E4944" w:rsidRDefault="003E4944" w:rsidP="00640362">
      <w:pPr>
        <w:spacing w:after="0"/>
        <w:jc w:val="center"/>
        <w:rPr>
          <w:rFonts w:ascii="Times New Roman" w:hAnsi="Times New Roman" w:cs="Times New Roman"/>
          <w:b/>
          <w:bCs/>
        </w:rPr>
      </w:pPr>
      <w:r w:rsidRPr="003E4944">
        <w:rPr>
          <w:rFonts w:ascii="Times New Roman" w:hAnsi="Times New Roman" w:cs="Times New Roman"/>
          <w:b/>
          <w:bCs/>
        </w:rPr>
        <w:t>PRANEŠIMAI IR ATASKAITOS</w:t>
      </w:r>
    </w:p>
    <w:p w14:paraId="7747DFC3" w14:textId="77777777" w:rsidR="003E4944" w:rsidRPr="003E4944" w:rsidRDefault="003E4944" w:rsidP="00640362">
      <w:pPr>
        <w:spacing w:after="0"/>
        <w:jc w:val="both"/>
        <w:rPr>
          <w:rFonts w:ascii="Times New Roman" w:hAnsi="Times New Roman" w:cs="Times New Roman"/>
          <w:b/>
          <w:bCs/>
        </w:rPr>
      </w:pPr>
    </w:p>
    <w:p w14:paraId="1B602C62" w14:textId="77777777" w:rsidR="003E4944" w:rsidRPr="003E4944" w:rsidRDefault="003E4944" w:rsidP="00640362">
      <w:pPr>
        <w:numPr>
          <w:ilvl w:val="0"/>
          <w:numId w:val="10"/>
        </w:numPr>
        <w:tabs>
          <w:tab w:val="left" w:pos="426"/>
        </w:tabs>
        <w:spacing w:after="0"/>
        <w:ind w:left="0" w:firstLine="0"/>
        <w:jc w:val="both"/>
        <w:rPr>
          <w:rFonts w:ascii="Times New Roman" w:hAnsi="Times New Roman" w:cs="Times New Roman"/>
        </w:rPr>
      </w:pPr>
      <w:r w:rsidRPr="003E4944">
        <w:rPr>
          <w:rFonts w:ascii="Times New Roman" w:hAnsi="Times New Roman" w:cs="Times New Roman"/>
        </w:rPr>
        <w:t>Visi pagal Sutartį siunčiami pranešimai turi būti pateikti raštu.</w:t>
      </w:r>
    </w:p>
    <w:p w14:paraId="53937ED9" w14:textId="77777777" w:rsidR="003E4944" w:rsidRPr="003E4944" w:rsidRDefault="003E4944" w:rsidP="00640362">
      <w:pPr>
        <w:numPr>
          <w:ilvl w:val="0"/>
          <w:numId w:val="10"/>
        </w:numPr>
        <w:tabs>
          <w:tab w:val="left" w:pos="426"/>
        </w:tabs>
        <w:spacing w:after="0"/>
        <w:ind w:left="0" w:firstLine="0"/>
        <w:jc w:val="both"/>
        <w:rPr>
          <w:rFonts w:ascii="Times New Roman" w:hAnsi="Times New Roman" w:cs="Times New Roman"/>
        </w:rPr>
      </w:pPr>
      <w:r w:rsidRPr="003E4944">
        <w:rPr>
          <w:rFonts w:ascii="Times New Roman" w:hAnsi="Times New Roman" w:cs="Times New Roman"/>
        </w:rPr>
        <w:t xml:space="preserve">Sutarties šalių siunčiami pranešimai laikytini pateiktais raštu, jei jie yra pateikti paštu, elektroniniu paštu, įteikiami asmeniškai Sutarties šalių adresais, nurodytais Sutartyje. Jei adresatas praneša kitą adresą, tai dokumentai privalo būti pristatomi naujuoju adresu. </w:t>
      </w:r>
    </w:p>
    <w:p w14:paraId="5C761D1A" w14:textId="77777777" w:rsidR="003E4944" w:rsidRPr="003E4944" w:rsidRDefault="003E4944" w:rsidP="00640362">
      <w:pPr>
        <w:numPr>
          <w:ilvl w:val="0"/>
          <w:numId w:val="10"/>
        </w:numPr>
        <w:tabs>
          <w:tab w:val="left" w:pos="426"/>
        </w:tabs>
        <w:spacing w:after="0"/>
        <w:ind w:left="0" w:firstLine="0"/>
        <w:jc w:val="both"/>
        <w:rPr>
          <w:rFonts w:ascii="Times New Roman" w:hAnsi="Times New Roman" w:cs="Times New Roman"/>
        </w:rPr>
      </w:pPr>
      <w:r w:rsidRPr="003E4944">
        <w:rPr>
          <w:rFonts w:ascii="Times New Roman" w:hAnsi="Times New Roman" w:cs="Times New Roman"/>
        </w:rPr>
        <w:t>Tiekėjas įsipareigoja VRS CPO ne rečiau kaip kas 6 (šešis) mėnesius teikti ataskaitas apie ataskaitiniu laikotarpiu įvykdytus faktinius Paslaugų pirkimus pagal Sutarties galiojimo laikotarpiu sudarytas Pagrindines sutartis.</w:t>
      </w:r>
    </w:p>
    <w:p w14:paraId="3A475938" w14:textId="77777777" w:rsidR="003E4944" w:rsidRPr="003E4944" w:rsidRDefault="003E4944" w:rsidP="00640362">
      <w:pPr>
        <w:spacing w:after="0"/>
        <w:jc w:val="both"/>
        <w:rPr>
          <w:rFonts w:ascii="Times New Roman" w:hAnsi="Times New Roman" w:cs="Times New Roman"/>
        </w:rPr>
      </w:pPr>
      <w:r w:rsidRPr="003E4944">
        <w:rPr>
          <w:rFonts w:ascii="Times New Roman" w:hAnsi="Times New Roman" w:cs="Times New Roman"/>
        </w:rPr>
        <w:t xml:space="preserve">7.4. Pasibaigus Sutarties galiojimui (įskaitant atvejus, kai Sutartis yra nutraukiama) Tiekėjas įsipareigoja teikti Sutarties 7.3 papunktyje nurodytas ataskaitas iki tol, kol baigs galioti šios Sutarties pagrindu sudarytos Pagrindinės sutartys. </w:t>
      </w:r>
    </w:p>
    <w:p w14:paraId="5E368CF6" w14:textId="77777777" w:rsidR="003E4944" w:rsidRPr="003E4944" w:rsidRDefault="003E4944" w:rsidP="00640362">
      <w:pPr>
        <w:spacing w:after="0"/>
        <w:jc w:val="both"/>
        <w:rPr>
          <w:rFonts w:ascii="Times New Roman" w:hAnsi="Times New Roman" w:cs="Times New Roman"/>
        </w:rPr>
      </w:pPr>
    </w:p>
    <w:p w14:paraId="6DCAAE7A" w14:textId="631DC949" w:rsidR="003E4944" w:rsidRPr="003E4944" w:rsidRDefault="003E4944" w:rsidP="00640362">
      <w:pPr>
        <w:spacing w:after="0"/>
        <w:jc w:val="center"/>
        <w:rPr>
          <w:rFonts w:ascii="Times New Roman" w:hAnsi="Times New Roman" w:cs="Times New Roman"/>
          <w:b/>
          <w:bCs/>
        </w:rPr>
      </w:pPr>
      <w:r w:rsidRPr="003E4944">
        <w:rPr>
          <w:rFonts w:ascii="Times New Roman" w:hAnsi="Times New Roman" w:cs="Times New Roman"/>
          <w:b/>
          <w:bCs/>
        </w:rPr>
        <w:t>VIII SKYRIUS</w:t>
      </w:r>
    </w:p>
    <w:p w14:paraId="13947ADB" w14:textId="468D7407" w:rsidR="003E4944" w:rsidRPr="003E4944" w:rsidRDefault="003E4944" w:rsidP="00640362">
      <w:pPr>
        <w:spacing w:after="0"/>
        <w:jc w:val="center"/>
        <w:rPr>
          <w:rFonts w:ascii="Times New Roman" w:hAnsi="Times New Roman" w:cs="Times New Roman"/>
          <w:b/>
          <w:bCs/>
        </w:rPr>
      </w:pPr>
      <w:r w:rsidRPr="003E4944">
        <w:rPr>
          <w:rFonts w:ascii="Times New Roman" w:hAnsi="Times New Roman" w:cs="Times New Roman"/>
          <w:b/>
          <w:bCs/>
        </w:rPr>
        <w:t>SUTARTIES GALIOJIMAS</w:t>
      </w:r>
    </w:p>
    <w:p w14:paraId="4239D2D7" w14:textId="77777777" w:rsidR="003E4944" w:rsidRPr="003E4944" w:rsidRDefault="003E4944" w:rsidP="00640362">
      <w:pPr>
        <w:spacing w:after="0"/>
        <w:jc w:val="both"/>
        <w:rPr>
          <w:rFonts w:ascii="Times New Roman" w:hAnsi="Times New Roman" w:cs="Times New Roman"/>
          <w:b/>
          <w:bCs/>
        </w:rPr>
      </w:pPr>
    </w:p>
    <w:p w14:paraId="3F5A4D2F" w14:textId="77777777" w:rsidR="003E4944" w:rsidRPr="003E4944" w:rsidRDefault="003E4944" w:rsidP="00640362">
      <w:pPr>
        <w:numPr>
          <w:ilvl w:val="0"/>
          <w:numId w:val="11"/>
        </w:numPr>
        <w:tabs>
          <w:tab w:val="left" w:pos="426"/>
        </w:tabs>
        <w:spacing w:after="0"/>
        <w:ind w:left="0" w:firstLine="0"/>
        <w:jc w:val="both"/>
        <w:rPr>
          <w:rFonts w:ascii="Times New Roman" w:hAnsi="Times New Roman" w:cs="Times New Roman"/>
        </w:rPr>
      </w:pPr>
      <w:r w:rsidRPr="003E4944">
        <w:rPr>
          <w:rFonts w:ascii="Times New Roman" w:hAnsi="Times New Roman" w:cs="Times New Roman"/>
        </w:rPr>
        <w:t>Ši Sutartis įsigalioja nuo Sutarties pasirašymo dienos ir galioja 48 (keturiasdešimt aštuonis) mėnesius, jei ji nėra nutraukiama Sutartyje numatytais pagrindais.</w:t>
      </w:r>
    </w:p>
    <w:p w14:paraId="064FDE11" w14:textId="21E2166D" w:rsidR="003E4944" w:rsidRPr="003E4944" w:rsidRDefault="003E4944" w:rsidP="00640362">
      <w:pPr>
        <w:tabs>
          <w:tab w:val="left" w:pos="142"/>
        </w:tabs>
        <w:spacing w:after="0"/>
        <w:jc w:val="both"/>
        <w:rPr>
          <w:rFonts w:ascii="Times New Roman" w:hAnsi="Times New Roman" w:cs="Times New Roman"/>
        </w:rPr>
      </w:pPr>
      <w:r w:rsidRPr="003E4944">
        <w:rPr>
          <w:rFonts w:ascii="Times New Roman" w:hAnsi="Times New Roman" w:cs="Times New Roman"/>
        </w:rPr>
        <w:lastRenderedPageBreak/>
        <w:t>8.2. Tiekėjas prieš 20 (dvidešimt) kalendorinių dienų informavęs VRS CPO raštu, gali nutraukti Sutartį</w:t>
      </w:r>
      <w:r w:rsidRPr="003E4944">
        <w:rPr>
          <w:rFonts w:ascii="Times New Roman" w:hAnsi="Times New Roman" w:cs="Times New Roman"/>
          <w:bCs/>
        </w:rPr>
        <w:t xml:space="preserve"> tik dėl svarbių priežasčių</w:t>
      </w:r>
      <w:r w:rsidRPr="003E4944">
        <w:rPr>
          <w:rFonts w:ascii="Times New Roman" w:hAnsi="Times New Roman" w:cs="Times New Roman"/>
        </w:rPr>
        <w:t>, jei VRS CPO nevykdo įsipareigojimų arba Pagrindinę sutartį sudaręs Užsakovas nevykdo savo įsipareigojimų ir per 10 (dešimt) kalendorinių dienų nuo raštiško pranešimo, kuriame nurodoma, kokie įsipareigojimai nevykdomi, VRS CPO arba Pagrindinę sutartį sudaręs Užsakovas neįvykdo savo įsipareigojimų, arba atitinkamų įsipareigojimų VRS CPO arba Pagrindinę sutartį sudaręs Užsakovas  įvykdyti nebegali.</w:t>
      </w:r>
    </w:p>
    <w:p w14:paraId="4106EB6C" w14:textId="77777777" w:rsidR="003E4944" w:rsidRPr="003E4944" w:rsidRDefault="003E4944" w:rsidP="00640362">
      <w:pPr>
        <w:spacing w:after="0"/>
        <w:jc w:val="both"/>
        <w:rPr>
          <w:rFonts w:ascii="Times New Roman" w:hAnsi="Times New Roman" w:cs="Times New Roman"/>
        </w:rPr>
      </w:pPr>
      <w:r w:rsidRPr="003E4944">
        <w:rPr>
          <w:rFonts w:ascii="Times New Roman" w:hAnsi="Times New Roman" w:cs="Times New Roman"/>
        </w:rPr>
        <w:t>8.3. VRS CPO prieš 20 (dvidešimt) kalendorinių dienų informavusi Tiekėją raštu gali nutraukti Sutartį esant bent vienai iš šių aplinkybių:</w:t>
      </w:r>
    </w:p>
    <w:p w14:paraId="41825F62" w14:textId="77777777" w:rsidR="003E4944" w:rsidRPr="003E4944" w:rsidRDefault="003E4944" w:rsidP="00640362">
      <w:pPr>
        <w:spacing w:after="0"/>
        <w:jc w:val="both"/>
        <w:rPr>
          <w:rFonts w:ascii="Times New Roman" w:hAnsi="Times New Roman" w:cs="Times New Roman"/>
        </w:rPr>
      </w:pPr>
      <w:r w:rsidRPr="003E4944">
        <w:rPr>
          <w:rFonts w:ascii="Times New Roman" w:hAnsi="Times New Roman" w:cs="Times New Roman"/>
        </w:rPr>
        <w:t xml:space="preserve">8.3.1. Tiekėjas per VRS CPO nustatytą terminą nepateikia VRS CPO nurodytų dokumentų arba paaiškėja, kad Tiekėjo padėtis atitinka bent vieną pagal Viešųjų pirkimų įstatymo 46 straipsnį </w:t>
      </w:r>
      <w:bookmarkStart w:id="0" w:name="_Hlk165137564"/>
      <w:r w:rsidRPr="003E4944">
        <w:rPr>
          <w:rFonts w:ascii="Times New Roman" w:hAnsi="Times New Roman" w:cs="Times New Roman"/>
        </w:rPr>
        <w:t xml:space="preserve">Konkurso pirkimo dokumentuose nustatytą </w:t>
      </w:r>
      <w:bookmarkEnd w:id="0"/>
      <w:r w:rsidRPr="003E4944">
        <w:rPr>
          <w:rFonts w:ascii="Times New Roman" w:hAnsi="Times New Roman" w:cs="Times New Roman"/>
        </w:rPr>
        <w:t>pašalinimo pagrindą, Tiekėjas neatitinka Konkurso pirkimo dokumentuose nustatytų reikalavimų, susijusių su nacionaliniu saugumu;</w:t>
      </w:r>
    </w:p>
    <w:p w14:paraId="41920194" w14:textId="77777777" w:rsidR="003E4944" w:rsidRPr="003E4944" w:rsidRDefault="003E4944" w:rsidP="00640362">
      <w:pPr>
        <w:spacing w:after="0"/>
        <w:jc w:val="both"/>
        <w:rPr>
          <w:rFonts w:ascii="Times New Roman" w:hAnsi="Times New Roman" w:cs="Times New Roman"/>
        </w:rPr>
      </w:pPr>
      <w:r w:rsidRPr="003E4944">
        <w:rPr>
          <w:rFonts w:ascii="Times New Roman" w:hAnsi="Times New Roman" w:cs="Times New Roman"/>
        </w:rPr>
        <w:t>8.3.2. Tiekėjas padarė esminį Pagrindinės sutarties, sudarytos su bet kuriuo iš Užsakovų, pažeidimą ir Užsakovas Pagrindinę sutartį su Tiekėju nutraukė;</w:t>
      </w:r>
    </w:p>
    <w:p w14:paraId="19534F7A" w14:textId="77777777" w:rsidR="003E4944" w:rsidRPr="003E4944" w:rsidRDefault="003E4944" w:rsidP="00640362">
      <w:pPr>
        <w:spacing w:after="0"/>
        <w:jc w:val="both"/>
        <w:rPr>
          <w:rFonts w:ascii="Times New Roman" w:hAnsi="Times New Roman" w:cs="Times New Roman"/>
        </w:rPr>
      </w:pPr>
      <w:r w:rsidRPr="003E4944">
        <w:rPr>
          <w:rFonts w:ascii="Times New Roman" w:hAnsi="Times New Roman" w:cs="Times New Roman"/>
        </w:rPr>
        <w:t>8.3.3. Tiekėjas nevykdo įsipareigojimų pagal Sutartį ir per 10 (dešimt) kalendorinių dienų nuo Tiekėjui skirto raštiško pranešimo, kuriame nurodoma, kokie įsipareigojimai nevykdomi, Tiekėjas neįvykdo savo įsipareigojimų, arba šių įsipareigojimų Tiekėjas įvykdyti nebegali;</w:t>
      </w:r>
    </w:p>
    <w:p w14:paraId="2C1CC474" w14:textId="77777777" w:rsidR="003E4944" w:rsidRPr="003E4944" w:rsidRDefault="003E4944" w:rsidP="00640362">
      <w:pPr>
        <w:spacing w:after="0"/>
        <w:jc w:val="both"/>
        <w:rPr>
          <w:rFonts w:ascii="Times New Roman" w:hAnsi="Times New Roman" w:cs="Times New Roman"/>
        </w:rPr>
      </w:pPr>
      <w:r w:rsidRPr="003E4944">
        <w:rPr>
          <w:rFonts w:ascii="Times New Roman" w:hAnsi="Times New Roman" w:cs="Times New Roman"/>
        </w:rPr>
        <w:t>8.3.4. Sutartis buvo pakeista pažeidžiant Viešųjų pirkimų įstatymo 89 straipsnį;</w:t>
      </w:r>
    </w:p>
    <w:p w14:paraId="66A95467" w14:textId="77777777" w:rsidR="003E4944" w:rsidRPr="003E4944" w:rsidRDefault="003E4944" w:rsidP="00640362">
      <w:pPr>
        <w:spacing w:after="0"/>
        <w:jc w:val="both"/>
        <w:rPr>
          <w:rFonts w:ascii="Times New Roman" w:hAnsi="Times New Roman" w:cs="Times New Roman"/>
        </w:rPr>
      </w:pPr>
      <w:r w:rsidRPr="003E4944">
        <w:rPr>
          <w:rFonts w:ascii="Times New Roman" w:hAnsi="Times New Roman" w:cs="Times New Roman"/>
        </w:rPr>
        <w:t>8.3.5. paaiškėjo, kad Tiekėjas, su kuriuo sudaryta Sutartis, turėjo būti pašalintas iš pirkimo procedūros pagal Viešųjų pirkimų įstatymo 46 straipsnio 1 dalį;</w:t>
      </w:r>
    </w:p>
    <w:p w14:paraId="0917F173" w14:textId="77777777" w:rsidR="003E4944" w:rsidRPr="003E4944" w:rsidRDefault="003E4944" w:rsidP="00640362">
      <w:pPr>
        <w:spacing w:after="0"/>
        <w:jc w:val="both"/>
        <w:rPr>
          <w:rFonts w:ascii="Times New Roman" w:hAnsi="Times New Roman" w:cs="Times New Roman"/>
        </w:rPr>
      </w:pPr>
      <w:r w:rsidRPr="003E4944">
        <w:rPr>
          <w:rFonts w:ascii="Times New Roman" w:hAnsi="Times New Roman" w:cs="Times New Roman"/>
        </w:rPr>
        <w:t>8.3.6. 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p>
    <w:p w14:paraId="7696902E" w14:textId="77777777" w:rsidR="003E4944" w:rsidRPr="003E4944" w:rsidRDefault="003E4944" w:rsidP="00640362">
      <w:pPr>
        <w:spacing w:after="0"/>
        <w:jc w:val="both"/>
        <w:rPr>
          <w:rFonts w:ascii="Times New Roman" w:hAnsi="Times New Roman" w:cs="Times New Roman"/>
        </w:rPr>
      </w:pPr>
      <w:r w:rsidRPr="003E4944">
        <w:rPr>
          <w:rFonts w:ascii="Times New Roman" w:hAnsi="Times New Roman" w:cs="Times New Roman"/>
        </w:rPr>
        <w:t>8.3.7. paaiškėjo Viešųjų pirkimų įstatymo 37 straipsnio 9 dalyje, 45 straipsnio 21 dalyje ir (ar) 47 straipsnio 9 dalyje nurodytos aplinkybės.</w:t>
      </w:r>
    </w:p>
    <w:p w14:paraId="092638E3" w14:textId="77777777" w:rsidR="003E4944" w:rsidRPr="003E4944" w:rsidRDefault="003E4944" w:rsidP="00640362">
      <w:pPr>
        <w:spacing w:after="0"/>
        <w:jc w:val="both"/>
        <w:rPr>
          <w:rFonts w:ascii="Times New Roman" w:hAnsi="Times New Roman" w:cs="Times New Roman"/>
        </w:rPr>
      </w:pPr>
      <w:r w:rsidRPr="003E4944">
        <w:rPr>
          <w:rFonts w:ascii="Times New Roman" w:hAnsi="Times New Roman" w:cs="Times New Roman"/>
        </w:rPr>
        <w:t>8.4. Sutartis gali būti nutraukta raštišku abipusiu šalių sutarimu.</w:t>
      </w:r>
    </w:p>
    <w:p w14:paraId="1A611FD4" w14:textId="77777777" w:rsidR="003E4944" w:rsidRPr="003E4944" w:rsidRDefault="003E4944" w:rsidP="00640362">
      <w:pPr>
        <w:spacing w:after="0"/>
        <w:jc w:val="both"/>
        <w:rPr>
          <w:rFonts w:ascii="Times New Roman" w:hAnsi="Times New Roman" w:cs="Times New Roman"/>
        </w:rPr>
      </w:pPr>
      <w:r w:rsidRPr="003E4944">
        <w:rPr>
          <w:rFonts w:ascii="Times New Roman" w:hAnsi="Times New Roman" w:cs="Times New Roman"/>
        </w:rPr>
        <w:t>8.5. Sutarties šalys pasilieka teisę Sutartyje nustatyta tvarka nutraukti ar vykdyti Sutartį be Užsakovų žinios, kuriems suteikiama teisė Sutarties pagrindu sudaryti Pagrindines sutartis.</w:t>
      </w:r>
    </w:p>
    <w:p w14:paraId="1B0EC6CF" w14:textId="77777777" w:rsidR="003E4944" w:rsidRPr="003E4944" w:rsidRDefault="003E4944" w:rsidP="00640362">
      <w:pPr>
        <w:spacing w:after="0"/>
        <w:jc w:val="both"/>
        <w:rPr>
          <w:rFonts w:ascii="Times New Roman" w:hAnsi="Times New Roman" w:cs="Times New Roman"/>
        </w:rPr>
      </w:pPr>
      <w:r w:rsidRPr="003E4944">
        <w:rPr>
          <w:rFonts w:ascii="Times New Roman" w:hAnsi="Times New Roman" w:cs="Times New Roman"/>
        </w:rPr>
        <w:t>8.6. Sutarties nutraukimas neturi įtakos bet kurios iki Sutarties nutraukimo sudarytos ir tebegaliojančios Pagrindinės sutarties vykdymui.</w:t>
      </w:r>
    </w:p>
    <w:p w14:paraId="20EDAEEB" w14:textId="77777777" w:rsidR="003E4944" w:rsidRPr="003E4944" w:rsidRDefault="003E4944" w:rsidP="00640362">
      <w:pPr>
        <w:spacing w:after="0"/>
        <w:jc w:val="both"/>
        <w:rPr>
          <w:rFonts w:ascii="Times New Roman" w:hAnsi="Times New Roman" w:cs="Times New Roman"/>
        </w:rPr>
      </w:pPr>
      <w:r w:rsidRPr="003E4944">
        <w:rPr>
          <w:rFonts w:ascii="Times New Roman" w:hAnsi="Times New Roman" w:cs="Times New Roman"/>
        </w:rPr>
        <w:t>8.7. Sutarties nuostatos, numatančios šalių įsipareigojimus, susijusius su ataskaitų teikimu bei Konfidencialios informacijos saugojimu, galioja ir po Sutarties nutraukimo ar galiojimo pabaigos, taip pat galioja bet kuri kita nuostata, kai tiesiogiai arba netiesiogiai nurodoma, kad jos galiojimas nesibaigia nutraukus Sutartį.</w:t>
      </w:r>
    </w:p>
    <w:p w14:paraId="595C3E4B" w14:textId="77777777" w:rsidR="003E4944" w:rsidRPr="003E4944" w:rsidRDefault="003E4944" w:rsidP="00640362">
      <w:pPr>
        <w:spacing w:after="0"/>
        <w:jc w:val="both"/>
        <w:rPr>
          <w:rFonts w:ascii="Times New Roman" w:hAnsi="Times New Roman" w:cs="Times New Roman"/>
        </w:rPr>
      </w:pPr>
    </w:p>
    <w:p w14:paraId="42CEA3AE" w14:textId="77777777" w:rsidR="003E4944" w:rsidRPr="003E4944" w:rsidRDefault="003E4944" w:rsidP="00640362">
      <w:pPr>
        <w:spacing w:after="0"/>
        <w:jc w:val="center"/>
        <w:rPr>
          <w:rFonts w:ascii="Times New Roman" w:hAnsi="Times New Roman" w:cs="Times New Roman"/>
          <w:b/>
          <w:bCs/>
        </w:rPr>
      </w:pPr>
      <w:r w:rsidRPr="003E4944">
        <w:rPr>
          <w:rFonts w:ascii="Times New Roman" w:hAnsi="Times New Roman" w:cs="Times New Roman"/>
          <w:b/>
          <w:bCs/>
        </w:rPr>
        <w:t>IX SKYRIUS</w:t>
      </w:r>
    </w:p>
    <w:p w14:paraId="0C6A1B49" w14:textId="77777777" w:rsidR="003E4944" w:rsidRPr="003E4944" w:rsidRDefault="003E4944" w:rsidP="00640362">
      <w:pPr>
        <w:spacing w:after="0"/>
        <w:jc w:val="center"/>
        <w:rPr>
          <w:rFonts w:ascii="Times New Roman" w:hAnsi="Times New Roman" w:cs="Times New Roman"/>
          <w:b/>
          <w:bCs/>
        </w:rPr>
      </w:pPr>
      <w:r w:rsidRPr="003E4944">
        <w:rPr>
          <w:rFonts w:ascii="Times New Roman" w:hAnsi="Times New Roman" w:cs="Times New Roman"/>
          <w:b/>
          <w:bCs/>
        </w:rPr>
        <w:t>SUTARTIES PAKEITIMAI</w:t>
      </w:r>
    </w:p>
    <w:p w14:paraId="5DA58786" w14:textId="77777777" w:rsidR="003E4944" w:rsidRPr="003E4944" w:rsidRDefault="003E4944" w:rsidP="00640362">
      <w:pPr>
        <w:spacing w:after="0"/>
        <w:jc w:val="both"/>
        <w:rPr>
          <w:rFonts w:ascii="Times New Roman" w:hAnsi="Times New Roman" w:cs="Times New Roman"/>
          <w:b/>
          <w:bCs/>
        </w:rPr>
      </w:pPr>
    </w:p>
    <w:p w14:paraId="324D0EE0" w14:textId="77777777" w:rsidR="003E4944" w:rsidRPr="003E4944" w:rsidRDefault="003E4944" w:rsidP="00640362">
      <w:pPr>
        <w:spacing w:after="0"/>
        <w:jc w:val="both"/>
        <w:rPr>
          <w:rFonts w:ascii="Times New Roman" w:hAnsi="Times New Roman" w:cs="Times New Roman"/>
        </w:rPr>
      </w:pPr>
      <w:r w:rsidRPr="003E4944">
        <w:rPr>
          <w:rFonts w:ascii="Times New Roman" w:hAnsi="Times New Roman" w:cs="Times New Roman"/>
        </w:rPr>
        <w:t xml:space="preserve">9.1. Sutarties sąlygos Sutarties galiojimo laikotarpiu gali būti keičiamos Sutartyje ir Lietuvos Respublikos viešųjų pirkimų įstatymo 89 straipsnyje numatytais atvejais ir tvarka. Sutarties galiojimo laikotarpiu Šalis, inicijuojanti Sutarties sąlygų pakeitimą, pateikia kitai Šaliai raštišką prašymą keisti Sutarties sąlygas bei dokumentų, pagrindžiančių prašyme nurodytas aplinkybes, argumentus ir </w:t>
      </w:r>
      <w:r w:rsidRPr="003E4944">
        <w:rPr>
          <w:rFonts w:ascii="Times New Roman" w:hAnsi="Times New Roman" w:cs="Times New Roman"/>
        </w:rPr>
        <w:lastRenderedPageBreak/>
        <w:t>paaiškinimus, kopijas. Į pateiktą prašymą pakeisti atitinkamą Sutarties sąlygą, kurios nesutinka keisti, kita Šalis motyvuotai atsako ne vėliau kaip per 10 (dešimt) darbo dienų. Visi Sutarties pakeitimai galioja tik tada, kai jie sudaryti raštu ir pasirašyti Šalių įgaliotų atstovų.</w:t>
      </w:r>
    </w:p>
    <w:p w14:paraId="51407021" w14:textId="77777777" w:rsidR="003E4944" w:rsidRPr="003E4944" w:rsidRDefault="003E4944" w:rsidP="00640362">
      <w:pPr>
        <w:spacing w:after="0"/>
        <w:jc w:val="both"/>
        <w:rPr>
          <w:rFonts w:ascii="Times New Roman" w:hAnsi="Times New Roman" w:cs="Times New Roman"/>
        </w:rPr>
      </w:pPr>
    </w:p>
    <w:p w14:paraId="301A8A24" w14:textId="77777777" w:rsidR="003E4944" w:rsidRPr="003E4944" w:rsidRDefault="003E4944" w:rsidP="00640362">
      <w:pPr>
        <w:spacing w:after="0"/>
        <w:jc w:val="center"/>
        <w:rPr>
          <w:rFonts w:ascii="Times New Roman" w:hAnsi="Times New Roman" w:cs="Times New Roman"/>
          <w:b/>
          <w:bCs/>
        </w:rPr>
      </w:pPr>
      <w:r w:rsidRPr="003E4944">
        <w:rPr>
          <w:rFonts w:ascii="Times New Roman" w:hAnsi="Times New Roman" w:cs="Times New Roman"/>
          <w:b/>
          <w:bCs/>
        </w:rPr>
        <w:t>X SKYRIUS</w:t>
      </w:r>
    </w:p>
    <w:p w14:paraId="05324CFD" w14:textId="77777777" w:rsidR="003E4944" w:rsidRPr="003E4944" w:rsidRDefault="003E4944" w:rsidP="00640362">
      <w:pPr>
        <w:spacing w:after="0"/>
        <w:jc w:val="center"/>
        <w:rPr>
          <w:rFonts w:ascii="Times New Roman" w:hAnsi="Times New Roman" w:cs="Times New Roman"/>
          <w:b/>
          <w:bCs/>
        </w:rPr>
      </w:pPr>
      <w:r w:rsidRPr="003E4944">
        <w:rPr>
          <w:rFonts w:ascii="Times New Roman" w:hAnsi="Times New Roman" w:cs="Times New Roman"/>
          <w:b/>
          <w:bCs/>
        </w:rPr>
        <w:t>KONFIDENCIALUMAS</w:t>
      </w:r>
    </w:p>
    <w:p w14:paraId="75C04B71" w14:textId="77777777" w:rsidR="003E4944" w:rsidRPr="003E4944" w:rsidRDefault="003E4944" w:rsidP="00640362">
      <w:pPr>
        <w:spacing w:after="0"/>
        <w:jc w:val="both"/>
        <w:rPr>
          <w:rFonts w:ascii="Times New Roman" w:hAnsi="Times New Roman" w:cs="Times New Roman"/>
          <w:b/>
          <w:bCs/>
        </w:rPr>
      </w:pPr>
    </w:p>
    <w:p w14:paraId="6D1B1D77" w14:textId="77777777" w:rsidR="003E4944" w:rsidRPr="003E4944" w:rsidRDefault="003E4944" w:rsidP="00640362">
      <w:pPr>
        <w:spacing w:after="0"/>
        <w:jc w:val="both"/>
        <w:rPr>
          <w:rFonts w:ascii="Times New Roman" w:hAnsi="Times New Roman" w:cs="Times New Roman"/>
        </w:rPr>
      </w:pPr>
      <w:r w:rsidRPr="003E4944">
        <w:rPr>
          <w:rFonts w:ascii="Times New Roman" w:hAnsi="Times New Roman" w:cs="Times New Roman"/>
        </w:rPr>
        <w:t xml:space="preserve">10.1. Tiekėjas ir VRS CPO užtikrina, kad: </w:t>
      </w:r>
    </w:p>
    <w:p w14:paraId="44466254" w14:textId="77777777" w:rsidR="003E4944" w:rsidRPr="003E4944" w:rsidRDefault="003E4944" w:rsidP="00640362">
      <w:pPr>
        <w:spacing w:after="0"/>
        <w:jc w:val="both"/>
        <w:rPr>
          <w:rFonts w:ascii="Times New Roman" w:hAnsi="Times New Roman" w:cs="Times New Roman"/>
        </w:rPr>
      </w:pPr>
      <w:r w:rsidRPr="003E4944">
        <w:rPr>
          <w:rFonts w:ascii="Times New Roman" w:hAnsi="Times New Roman" w:cs="Times New Roman"/>
        </w:rPr>
        <w:t>10.1.1. jų samdomas ar jiems dirbantis asmuo naudos Konfidencialią informaciją tik Sutarties tikslais;</w:t>
      </w:r>
    </w:p>
    <w:p w14:paraId="5B371358" w14:textId="77777777" w:rsidR="003E4944" w:rsidRPr="003E4944" w:rsidRDefault="003E4944" w:rsidP="00640362">
      <w:pPr>
        <w:spacing w:after="0"/>
        <w:jc w:val="both"/>
        <w:rPr>
          <w:rFonts w:ascii="Times New Roman" w:hAnsi="Times New Roman" w:cs="Times New Roman"/>
        </w:rPr>
      </w:pPr>
      <w:r w:rsidRPr="003E4944">
        <w:rPr>
          <w:rFonts w:ascii="Times New Roman" w:hAnsi="Times New Roman" w:cs="Times New Roman"/>
        </w:rPr>
        <w:t>10.1.2. jų samdomas ar jiems dirbantis asmuo šios Sutarties vykdymo tikslais neatskleis jokios Konfidencialios informacijos jokiam Užsakovui ir / ar jokiam trečiajam asmeniui be išankstinio raštiško Konfidencialios informacijos pateikėjo sutikimo;</w:t>
      </w:r>
    </w:p>
    <w:p w14:paraId="6AEE0736" w14:textId="77777777" w:rsidR="003E4944" w:rsidRPr="003E4944" w:rsidRDefault="003E4944" w:rsidP="00640362">
      <w:pPr>
        <w:spacing w:after="0"/>
        <w:jc w:val="both"/>
        <w:rPr>
          <w:rFonts w:ascii="Times New Roman" w:hAnsi="Times New Roman" w:cs="Times New Roman"/>
        </w:rPr>
      </w:pPr>
      <w:r w:rsidRPr="003E4944">
        <w:rPr>
          <w:rFonts w:ascii="Times New Roman" w:hAnsi="Times New Roman" w:cs="Times New Roman"/>
        </w:rPr>
        <w:t>10.1.3. jie imasi visų būtinų atsargumo priemonių siekdami užtikrinti, kad jokia Konfidenciali informacija nebūtų atskleista (išskyrus pirmiau minėtus atvejus) ar naudojama jokiais kitais tikslais, išskyrus jų darbuotojams, tarnautojams vykdant Sutartį.</w:t>
      </w:r>
    </w:p>
    <w:p w14:paraId="48978034" w14:textId="77777777" w:rsidR="003E4944" w:rsidRPr="003E4944" w:rsidRDefault="003E4944" w:rsidP="00640362">
      <w:pPr>
        <w:spacing w:after="0"/>
        <w:jc w:val="both"/>
        <w:rPr>
          <w:rFonts w:ascii="Times New Roman" w:hAnsi="Times New Roman" w:cs="Times New Roman"/>
        </w:rPr>
      </w:pPr>
      <w:r w:rsidRPr="003E4944">
        <w:rPr>
          <w:rFonts w:ascii="Times New Roman" w:hAnsi="Times New Roman" w:cs="Times New Roman"/>
        </w:rPr>
        <w:t>10.2. Konfidencialia informacija nelaikoma:</w:t>
      </w:r>
    </w:p>
    <w:p w14:paraId="771E1FC8" w14:textId="77777777" w:rsidR="003E4944" w:rsidRPr="003E4944" w:rsidRDefault="003E4944" w:rsidP="00640362">
      <w:pPr>
        <w:spacing w:after="0"/>
        <w:jc w:val="both"/>
        <w:rPr>
          <w:rFonts w:ascii="Times New Roman" w:hAnsi="Times New Roman" w:cs="Times New Roman"/>
        </w:rPr>
      </w:pPr>
      <w:r w:rsidRPr="003E4944">
        <w:rPr>
          <w:rFonts w:ascii="Times New Roman" w:hAnsi="Times New Roman" w:cs="Times New Roman"/>
        </w:rPr>
        <w:t>10.2.1. informacija, kuri yra ar tampa vieša, išskyrus tuos atvejus, kai tai atsitiko pažeidžiant šio skyriaus nuostatas;</w:t>
      </w:r>
    </w:p>
    <w:p w14:paraId="59B63424" w14:textId="77777777" w:rsidR="003E4944" w:rsidRPr="003E4944" w:rsidRDefault="003E4944" w:rsidP="00640362">
      <w:pPr>
        <w:spacing w:after="0"/>
        <w:jc w:val="both"/>
        <w:rPr>
          <w:rFonts w:ascii="Times New Roman" w:hAnsi="Times New Roman" w:cs="Times New Roman"/>
        </w:rPr>
      </w:pPr>
      <w:r w:rsidRPr="003E4944">
        <w:rPr>
          <w:rFonts w:ascii="Times New Roman" w:hAnsi="Times New Roman" w:cs="Times New Roman"/>
        </w:rPr>
        <w:t>10.2.2. informacija, kuri yra teikiama tam, kad ji būtų pateikta viešai ir būtų įmanoma vykdyti Sutartį;</w:t>
      </w:r>
    </w:p>
    <w:p w14:paraId="3DFB25EA" w14:textId="77777777" w:rsidR="003E4944" w:rsidRPr="003E4944" w:rsidRDefault="003E4944" w:rsidP="00640362">
      <w:pPr>
        <w:spacing w:after="0"/>
        <w:jc w:val="both"/>
        <w:rPr>
          <w:rFonts w:ascii="Times New Roman" w:hAnsi="Times New Roman" w:cs="Times New Roman"/>
        </w:rPr>
      </w:pPr>
      <w:r w:rsidRPr="003E4944">
        <w:rPr>
          <w:rFonts w:ascii="Times New Roman" w:hAnsi="Times New Roman" w:cs="Times New Roman"/>
        </w:rPr>
        <w:t>10.2.3. informacija, kuri yra valdoma gavėjo be apribojimų ją atskleisti;</w:t>
      </w:r>
    </w:p>
    <w:p w14:paraId="66EA5DDE" w14:textId="77777777" w:rsidR="003E4944" w:rsidRPr="003E4944" w:rsidRDefault="003E4944" w:rsidP="00640362">
      <w:pPr>
        <w:spacing w:after="0"/>
        <w:jc w:val="both"/>
        <w:rPr>
          <w:rFonts w:ascii="Times New Roman" w:hAnsi="Times New Roman" w:cs="Times New Roman"/>
        </w:rPr>
      </w:pPr>
      <w:r w:rsidRPr="003E4944">
        <w:rPr>
          <w:rFonts w:ascii="Times New Roman" w:hAnsi="Times New Roman" w:cs="Times New Roman"/>
        </w:rPr>
        <w:t>10.2.4. informacija, kuri yra gauta iš trečiųjų asmenų, kurie ją gavo teisėtai, ir jai netaikomi apribojimai dėl atskleidimo;</w:t>
      </w:r>
    </w:p>
    <w:p w14:paraId="48200203" w14:textId="77777777" w:rsidR="003E4944" w:rsidRPr="003E4944" w:rsidRDefault="003E4944" w:rsidP="00640362">
      <w:pPr>
        <w:spacing w:after="0"/>
        <w:jc w:val="both"/>
        <w:rPr>
          <w:rFonts w:ascii="Times New Roman" w:hAnsi="Times New Roman" w:cs="Times New Roman"/>
        </w:rPr>
      </w:pPr>
      <w:r w:rsidRPr="003E4944">
        <w:rPr>
          <w:rFonts w:ascii="Times New Roman" w:hAnsi="Times New Roman" w:cs="Times New Roman"/>
        </w:rPr>
        <w:t>10.2.5. informacija, kuri privalo būti atskleista pagal įstatymus ar kitus teisės aktus;</w:t>
      </w:r>
    </w:p>
    <w:p w14:paraId="0EFA0A4E" w14:textId="77777777" w:rsidR="003E4944" w:rsidRPr="003E4944" w:rsidRDefault="003E4944" w:rsidP="00640362">
      <w:pPr>
        <w:spacing w:after="0"/>
        <w:jc w:val="both"/>
        <w:rPr>
          <w:rFonts w:ascii="Times New Roman" w:hAnsi="Times New Roman" w:cs="Times New Roman"/>
        </w:rPr>
      </w:pPr>
      <w:r w:rsidRPr="003E4944">
        <w:rPr>
          <w:rFonts w:ascii="Times New Roman" w:hAnsi="Times New Roman" w:cs="Times New Roman"/>
        </w:rPr>
        <w:t>10.2.6. informacija apie paslaugų įkainius;</w:t>
      </w:r>
      <w:r w:rsidRPr="003E4944">
        <w:rPr>
          <w:rFonts w:ascii="Times New Roman" w:hAnsi="Times New Roman" w:cs="Times New Roman"/>
        </w:rPr>
        <w:tab/>
      </w:r>
      <w:r w:rsidRPr="003E4944">
        <w:rPr>
          <w:rFonts w:ascii="Times New Roman" w:hAnsi="Times New Roman" w:cs="Times New Roman"/>
        </w:rPr>
        <w:tab/>
      </w:r>
    </w:p>
    <w:p w14:paraId="296A0451" w14:textId="77777777" w:rsidR="003E4944" w:rsidRPr="003E4944" w:rsidRDefault="003E4944" w:rsidP="00640362">
      <w:pPr>
        <w:spacing w:after="0"/>
        <w:jc w:val="both"/>
        <w:rPr>
          <w:rFonts w:ascii="Times New Roman" w:hAnsi="Times New Roman" w:cs="Times New Roman"/>
        </w:rPr>
      </w:pPr>
      <w:r w:rsidRPr="003E4944">
        <w:rPr>
          <w:rFonts w:ascii="Times New Roman" w:hAnsi="Times New Roman" w:cs="Times New Roman"/>
        </w:rPr>
        <w:t>10.2.7. informacija apie Sutarties pagrindu sudarytas Pagrindines sutartis ir jų pagrindu įvykdytų / vykdytinų įsipareigojimų vertes.</w:t>
      </w:r>
    </w:p>
    <w:p w14:paraId="633450D2" w14:textId="77777777" w:rsidR="003E4944" w:rsidRPr="003E4944" w:rsidRDefault="003E4944" w:rsidP="00640362">
      <w:pPr>
        <w:spacing w:after="0"/>
        <w:jc w:val="both"/>
        <w:rPr>
          <w:rFonts w:ascii="Times New Roman" w:hAnsi="Times New Roman" w:cs="Times New Roman"/>
        </w:rPr>
      </w:pPr>
    </w:p>
    <w:p w14:paraId="690D675F" w14:textId="77777777" w:rsidR="003E4944" w:rsidRPr="003E4944" w:rsidRDefault="003E4944" w:rsidP="00640362">
      <w:pPr>
        <w:spacing w:after="0"/>
        <w:jc w:val="center"/>
        <w:rPr>
          <w:rFonts w:ascii="Times New Roman" w:hAnsi="Times New Roman" w:cs="Times New Roman"/>
          <w:b/>
          <w:bCs/>
        </w:rPr>
      </w:pPr>
      <w:r w:rsidRPr="003E4944">
        <w:rPr>
          <w:rFonts w:ascii="Times New Roman" w:hAnsi="Times New Roman" w:cs="Times New Roman"/>
          <w:b/>
          <w:bCs/>
        </w:rPr>
        <w:t>XI SKYRIUS</w:t>
      </w:r>
    </w:p>
    <w:p w14:paraId="4243949C" w14:textId="77777777" w:rsidR="003E4944" w:rsidRPr="003E4944" w:rsidRDefault="003E4944" w:rsidP="00640362">
      <w:pPr>
        <w:spacing w:after="0"/>
        <w:jc w:val="center"/>
        <w:rPr>
          <w:rFonts w:ascii="Times New Roman" w:hAnsi="Times New Roman" w:cs="Times New Roman"/>
          <w:b/>
          <w:bCs/>
        </w:rPr>
      </w:pPr>
      <w:r w:rsidRPr="003E4944">
        <w:rPr>
          <w:rFonts w:ascii="Times New Roman" w:hAnsi="Times New Roman" w:cs="Times New Roman"/>
          <w:b/>
          <w:bCs/>
        </w:rPr>
        <w:t>ĮSIPAREIGOJIMŲ PERLEIDIMAS IR SUBTIEKIMAS</w:t>
      </w:r>
    </w:p>
    <w:p w14:paraId="35A8EA22" w14:textId="77777777" w:rsidR="003E4944" w:rsidRPr="003E4944" w:rsidRDefault="003E4944" w:rsidP="00640362">
      <w:pPr>
        <w:spacing w:after="0"/>
        <w:jc w:val="both"/>
        <w:rPr>
          <w:rFonts w:ascii="Times New Roman" w:hAnsi="Times New Roman" w:cs="Times New Roman"/>
          <w:b/>
          <w:bCs/>
        </w:rPr>
      </w:pPr>
    </w:p>
    <w:p w14:paraId="2C2ADC71" w14:textId="77777777" w:rsidR="003E4944" w:rsidRPr="003E4944" w:rsidRDefault="003E4944" w:rsidP="00640362">
      <w:pPr>
        <w:tabs>
          <w:tab w:val="left" w:pos="567"/>
        </w:tabs>
        <w:spacing w:after="0"/>
        <w:jc w:val="both"/>
        <w:rPr>
          <w:rFonts w:ascii="Times New Roman" w:hAnsi="Times New Roman" w:cs="Times New Roman"/>
        </w:rPr>
      </w:pPr>
      <w:r w:rsidRPr="003E4944">
        <w:rPr>
          <w:rFonts w:ascii="Times New Roman" w:hAnsi="Times New Roman" w:cs="Times New Roman"/>
        </w:rPr>
        <w:t>11.1.</w:t>
      </w:r>
      <w:r w:rsidRPr="003E4944">
        <w:rPr>
          <w:rFonts w:ascii="Times New Roman" w:hAnsi="Times New Roman" w:cs="Times New Roman"/>
        </w:rPr>
        <w:tab/>
        <w:t>Šalys negali perleisti savo įsipareigojimų pagal Sutartį.</w:t>
      </w:r>
    </w:p>
    <w:p w14:paraId="03579679" w14:textId="77777777" w:rsidR="003E4944" w:rsidRPr="003E4944" w:rsidRDefault="003E4944" w:rsidP="00640362">
      <w:pPr>
        <w:tabs>
          <w:tab w:val="left" w:pos="567"/>
        </w:tabs>
        <w:spacing w:after="0"/>
        <w:jc w:val="both"/>
        <w:rPr>
          <w:rFonts w:ascii="Times New Roman" w:hAnsi="Times New Roman" w:cs="Times New Roman"/>
        </w:rPr>
      </w:pPr>
      <w:r w:rsidRPr="003E4944">
        <w:rPr>
          <w:rFonts w:ascii="Times New Roman" w:hAnsi="Times New Roman" w:cs="Times New Roman"/>
        </w:rPr>
        <w:t>11.2.</w:t>
      </w:r>
      <w:r w:rsidRPr="003E4944">
        <w:rPr>
          <w:rFonts w:ascii="Times New Roman" w:hAnsi="Times New Roman" w:cs="Times New Roman"/>
        </w:rPr>
        <w:tab/>
        <w:t>Šalių juridinio statuso pasikeitimas neturi įtakos Sutarties galiojimui. Tokiomis aplinkybėmis įsipareigojimai pagal Sutartį pereina šalies teises ir pareigas perimančiam subjektui.</w:t>
      </w:r>
    </w:p>
    <w:p w14:paraId="52345501" w14:textId="77777777" w:rsidR="003E4944" w:rsidRPr="003E4944" w:rsidRDefault="003E4944" w:rsidP="00640362">
      <w:pPr>
        <w:tabs>
          <w:tab w:val="left" w:pos="567"/>
        </w:tabs>
        <w:spacing w:after="0"/>
        <w:jc w:val="both"/>
        <w:rPr>
          <w:rFonts w:ascii="Times New Roman" w:hAnsi="Times New Roman" w:cs="Times New Roman"/>
        </w:rPr>
      </w:pPr>
      <w:r w:rsidRPr="003E4944">
        <w:rPr>
          <w:rFonts w:ascii="Times New Roman" w:hAnsi="Times New Roman" w:cs="Times New Roman"/>
        </w:rPr>
        <w:t>11.3.</w:t>
      </w:r>
      <w:r w:rsidRPr="003E4944">
        <w:rPr>
          <w:rFonts w:ascii="Times New Roman" w:hAnsi="Times New Roman" w:cs="Times New Roman"/>
        </w:rPr>
        <w:tab/>
        <w:t>Tiekėjas turi teisę Sutarties vykdymui pasitelkti:</w:t>
      </w:r>
    </w:p>
    <w:p w14:paraId="3CADF848" w14:textId="77777777" w:rsidR="003E4944" w:rsidRPr="003E4944" w:rsidRDefault="003E4944" w:rsidP="00640362">
      <w:pPr>
        <w:spacing w:after="0"/>
        <w:jc w:val="both"/>
        <w:rPr>
          <w:rFonts w:ascii="Times New Roman" w:hAnsi="Times New Roman" w:cs="Times New Roman"/>
        </w:rPr>
      </w:pPr>
      <w:r w:rsidRPr="003E4944">
        <w:rPr>
          <w:rFonts w:ascii="Times New Roman" w:hAnsi="Times New Roman" w:cs="Times New Roman"/>
        </w:rPr>
        <w:t>11.3.1. Sutarties 3 priede nurodytus subtiekėjus, kuriais grindžiama Tiekėjo kvalifikacija;</w:t>
      </w:r>
    </w:p>
    <w:p w14:paraId="791AB1BA" w14:textId="77777777" w:rsidR="003E4944" w:rsidRPr="003E4944" w:rsidRDefault="003E4944" w:rsidP="00640362">
      <w:pPr>
        <w:spacing w:after="0"/>
        <w:jc w:val="both"/>
        <w:rPr>
          <w:rFonts w:ascii="Times New Roman" w:hAnsi="Times New Roman" w:cs="Times New Roman"/>
        </w:rPr>
      </w:pPr>
      <w:r w:rsidRPr="003E4944">
        <w:rPr>
          <w:rFonts w:ascii="Times New Roman" w:hAnsi="Times New Roman" w:cs="Times New Roman"/>
        </w:rPr>
        <w:t>11.3.2. kitus subtiekėjus, jeigu pasiūlymo pateikimo metu jie buvo žinomi. Tuo atveju, jei pasiūlymo pateikimo metu Tiekėjui nebuvo žinomi kiti subtiekėjai, Tiekėjas po Sutarties įsigaliojimo įsipareigoja ne vėliau kaip likus 2 (dvi) darbo dienoms iki Sutarties ar jos etapo, kurio veiklas vykdys numatomas pasitelkti subtiekėjas, vykdymo pradžios VRS CPO pranešti tuo metu žinomų subtiekėjų pavadinimus, kontaktinius duomenis ir jų atstovus. Tiekėjas privalo informuoti VRS CPO apie minėtos informacijos pasikeitimus visu Sutarties vykdymo metu. Subtiekėjo pasitelkimas nekeičia Tiekėjo atsakomybės dėl Sutarties įvykdymo.</w:t>
      </w:r>
    </w:p>
    <w:p w14:paraId="10212908" w14:textId="77777777" w:rsidR="003E4944" w:rsidRPr="003E4944" w:rsidRDefault="003E4944" w:rsidP="00640362">
      <w:pPr>
        <w:spacing w:after="0"/>
        <w:jc w:val="both"/>
        <w:rPr>
          <w:rFonts w:ascii="Times New Roman" w:hAnsi="Times New Roman" w:cs="Times New Roman"/>
        </w:rPr>
      </w:pPr>
      <w:r w:rsidRPr="003E4944">
        <w:rPr>
          <w:rFonts w:ascii="Times New Roman" w:hAnsi="Times New Roman" w:cs="Times New Roman"/>
        </w:rPr>
        <w:lastRenderedPageBreak/>
        <w:t>11.4. Apie subtiekėjų keitimą Tiekėjas iš anksto raštu turi informuoti VRS CPO, nurodydamas subtiekėjų pakeitimo priežastis ir būsimus subtiekėjus, kitus ūkio subjektus. Pasitelkdamas ir vėliau keisdamas subtiekėjus Tiekėjas turi užtikrinti, kad subtiekėjai yra pajėgūs ir kompetentingi tinkamam jiems pavestų užduočių vykdymui. Subtiekėjai gali būti keičiami tik gavus rašytinį VRS CPO sutikimą.</w:t>
      </w:r>
    </w:p>
    <w:p w14:paraId="632FC024" w14:textId="77777777" w:rsidR="003E4944" w:rsidRPr="003E4944" w:rsidRDefault="003E4944" w:rsidP="00640362">
      <w:pPr>
        <w:spacing w:after="0"/>
        <w:jc w:val="both"/>
        <w:rPr>
          <w:rFonts w:ascii="Times New Roman" w:hAnsi="Times New Roman" w:cs="Times New Roman"/>
        </w:rPr>
      </w:pPr>
      <w:r w:rsidRPr="003E4944">
        <w:rPr>
          <w:rFonts w:ascii="Times New Roman" w:hAnsi="Times New Roman" w:cs="Times New Roman"/>
        </w:rPr>
        <w:t>11.5. Tiekėjas gali pakeisti subtiekėjus, jeigu Sutarties vykdymo metu jie:</w:t>
      </w:r>
    </w:p>
    <w:p w14:paraId="39EB13AC" w14:textId="77777777" w:rsidR="003E4944" w:rsidRPr="003E4944" w:rsidRDefault="003E4944" w:rsidP="00640362">
      <w:pPr>
        <w:spacing w:after="0"/>
        <w:jc w:val="both"/>
        <w:rPr>
          <w:rFonts w:ascii="Times New Roman" w:hAnsi="Times New Roman" w:cs="Times New Roman"/>
        </w:rPr>
      </w:pPr>
      <w:r w:rsidRPr="003E4944">
        <w:rPr>
          <w:rFonts w:ascii="Times New Roman" w:hAnsi="Times New Roman" w:cs="Times New Roman"/>
        </w:rPr>
        <w:t>11.5.1. netinkamai vykdo įsipareigojimus Tiekėjui, nepajėgūs vykdyti įsipareigojimų Tiekėjui dėl iškeltos restruktūrizavimo, bankroto bylos, bankroto proceso vykdymo ne teismo tvarka, inicijuotos priverstinio likvidavimo ar susitarimo su kreditoriais procedūros arba jiems vykdomų analogiškų procedūrų;</w:t>
      </w:r>
    </w:p>
    <w:p w14:paraId="0A5E8B39" w14:textId="77777777" w:rsidR="003E4944" w:rsidRPr="003E4944" w:rsidRDefault="003E4944" w:rsidP="00640362">
      <w:pPr>
        <w:spacing w:after="0"/>
        <w:jc w:val="both"/>
        <w:rPr>
          <w:rFonts w:ascii="Times New Roman" w:hAnsi="Times New Roman" w:cs="Times New Roman"/>
        </w:rPr>
      </w:pPr>
      <w:r w:rsidRPr="003E4944">
        <w:rPr>
          <w:rFonts w:ascii="Times New Roman" w:hAnsi="Times New Roman" w:cs="Times New Roman"/>
        </w:rPr>
        <w:t>11.5.2. Tiekėjo pasiūlyme nurodyto subtiekėjo, kuriuo grindžiama Tiekėjo kvalifikacija, padėtis atitinka bent vieną Viešųjų pirkimų įstatymo 46 straipsnyje nustatytų pašalinimo pagrindų.</w:t>
      </w:r>
    </w:p>
    <w:p w14:paraId="680FC619" w14:textId="77777777" w:rsidR="003E4944" w:rsidRPr="003E4944" w:rsidRDefault="003E4944" w:rsidP="00640362">
      <w:pPr>
        <w:spacing w:after="0"/>
        <w:jc w:val="both"/>
        <w:rPr>
          <w:rFonts w:ascii="Times New Roman" w:hAnsi="Times New Roman" w:cs="Times New Roman"/>
        </w:rPr>
      </w:pPr>
      <w:r w:rsidRPr="003E4944">
        <w:rPr>
          <w:rFonts w:ascii="Times New Roman" w:hAnsi="Times New Roman" w:cs="Times New Roman"/>
        </w:rPr>
        <w:t>11.6. Apie subtiekėjų keitimą Tiekėjas iš anksto raštu turi informuoti VRS CPO, nurodydamas subtiekėjų pakeitimo priežastis ir būsimus subtiekėjus, kitus ūkio subjektus. Pasitelkdamas ir vėliau keisdamas subtiekėjus Tiekėjas turi užtikrinti, kad subtiekėjai yra pajėgūs ir kompetentingi tinkamam jiems pavestų užduočių vykdymui. Subtiekėjai, kurie buvo nurodyti Tiekėjo pasiūlyme, gali būti keičiami tik gavus rašytinį VRS CPO sutikimą. Jeigu keičiami Tiekėjo pasiūlyme nurodyti subtiekėjai, kuriais grindžiama Tiekėjo kvalifikacija, Tiekėjas privalo pateikti jų pašalinimo pagrindų nebuvimą, kvalifikaciją patvirtinančius dokumentus tai dienai, kai Tiekėjas kreipiasi į VRS CPO su prašymu pakeisti subtiekėjus. Prieš duodamas sutikimą keisti Tiekėjo pasiūlyme nurodytus subtiekėjus, kuriais grindžiama Tiekėjo kvalifikacija, VRS CPO privalo patikrinti naujų, Tiekėjo pasiūlyme nenurodytų, subtiekėjų, kuriais grindžiama Tiekėjo kvalifikacija, pašalinimo pagrindų nebuvimą ir kvalifikacijos atitiktį.</w:t>
      </w:r>
    </w:p>
    <w:p w14:paraId="402F965B" w14:textId="77777777" w:rsidR="003E4944" w:rsidRPr="003E4944" w:rsidRDefault="003E4944" w:rsidP="00640362">
      <w:pPr>
        <w:tabs>
          <w:tab w:val="left" w:pos="567"/>
        </w:tabs>
        <w:spacing w:after="0"/>
        <w:jc w:val="both"/>
        <w:rPr>
          <w:rFonts w:ascii="Times New Roman" w:hAnsi="Times New Roman" w:cs="Times New Roman"/>
        </w:rPr>
      </w:pPr>
      <w:r w:rsidRPr="003E4944">
        <w:rPr>
          <w:rFonts w:ascii="Times New Roman" w:hAnsi="Times New Roman" w:cs="Times New Roman"/>
        </w:rPr>
        <w:t>11.7.</w:t>
      </w:r>
      <w:r w:rsidRPr="003E4944">
        <w:rPr>
          <w:rFonts w:ascii="Times New Roman" w:hAnsi="Times New Roman" w:cs="Times New Roman"/>
        </w:rPr>
        <w:tab/>
        <w:t xml:space="preserve">Tiekėjas atsako už savo subtiekėjų, jų atstovų ir darbuotojų veiksmus, įsipareigojimų nevykdymą bei aplaidumą. </w:t>
      </w:r>
      <w:proofErr w:type="spellStart"/>
      <w:r w:rsidRPr="003E4944">
        <w:rPr>
          <w:rFonts w:ascii="Times New Roman" w:hAnsi="Times New Roman" w:cs="Times New Roman"/>
        </w:rPr>
        <w:t>Subtiekimo</w:t>
      </w:r>
      <w:proofErr w:type="spellEnd"/>
      <w:r w:rsidRPr="003E4944">
        <w:rPr>
          <w:rFonts w:ascii="Times New Roman" w:hAnsi="Times New Roman" w:cs="Times New Roman"/>
        </w:rPr>
        <w:t xml:space="preserve"> sutarties sudarymas neatleidžia Tiekėjo nuo jokių jo įsipareigojimų pagal Sutartį ir / ar Pagrindinę sutartį, ir nesukuria sutartinių santykių tarp subtiekėjo ir VRS CPO ir / ar Užsakovo.</w:t>
      </w:r>
    </w:p>
    <w:p w14:paraId="7CA802C3" w14:textId="77777777" w:rsidR="003E4944" w:rsidRPr="003E4944" w:rsidRDefault="003E4944" w:rsidP="00640362">
      <w:pPr>
        <w:spacing w:after="0"/>
        <w:jc w:val="both"/>
        <w:rPr>
          <w:rFonts w:ascii="Times New Roman" w:hAnsi="Times New Roman" w:cs="Times New Roman"/>
        </w:rPr>
      </w:pPr>
    </w:p>
    <w:p w14:paraId="547EEDA5" w14:textId="77777777" w:rsidR="003E4944" w:rsidRPr="003E4944" w:rsidRDefault="003E4944" w:rsidP="00640362">
      <w:pPr>
        <w:spacing w:after="0"/>
        <w:jc w:val="center"/>
        <w:rPr>
          <w:rFonts w:ascii="Times New Roman" w:hAnsi="Times New Roman" w:cs="Times New Roman"/>
          <w:b/>
          <w:bCs/>
        </w:rPr>
      </w:pPr>
      <w:r w:rsidRPr="003E4944">
        <w:rPr>
          <w:rFonts w:ascii="Times New Roman" w:hAnsi="Times New Roman" w:cs="Times New Roman"/>
          <w:b/>
          <w:bCs/>
        </w:rPr>
        <w:t>XII SKYRIUS</w:t>
      </w:r>
    </w:p>
    <w:p w14:paraId="246FC80E" w14:textId="77777777" w:rsidR="003E4944" w:rsidRPr="003E4944" w:rsidRDefault="003E4944" w:rsidP="00640362">
      <w:pPr>
        <w:spacing w:after="0"/>
        <w:jc w:val="center"/>
        <w:rPr>
          <w:rFonts w:ascii="Times New Roman" w:hAnsi="Times New Roman" w:cs="Times New Roman"/>
          <w:b/>
          <w:bCs/>
        </w:rPr>
      </w:pPr>
      <w:r w:rsidRPr="003E4944">
        <w:rPr>
          <w:rFonts w:ascii="Times New Roman" w:hAnsi="Times New Roman" w:cs="Times New Roman"/>
          <w:b/>
          <w:bCs/>
        </w:rPr>
        <w:t>NENUGALIMA JĖGA (FORCE MAJEURE)</w:t>
      </w:r>
    </w:p>
    <w:p w14:paraId="6F5A9740" w14:textId="77777777" w:rsidR="003E4944" w:rsidRPr="003E4944" w:rsidRDefault="003E4944" w:rsidP="00640362">
      <w:pPr>
        <w:spacing w:after="0"/>
        <w:jc w:val="both"/>
        <w:rPr>
          <w:rFonts w:ascii="Times New Roman" w:hAnsi="Times New Roman" w:cs="Times New Roman"/>
          <w:b/>
          <w:bCs/>
        </w:rPr>
      </w:pPr>
    </w:p>
    <w:p w14:paraId="01696E1C" w14:textId="77777777" w:rsidR="003E4944" w:rsidRPr="003E4944" w:rsidRDefault="003E4944" w:rsidP="00640362">
      <w:pPr>
        <w:spacing w:after="0"/>
        <w:jc w:val="both"/>
        <w:rPr>
          <w:rFonts w:ascii="Times New Roman" w:hAnsi="Times New Roman" w:cs="Times New Roman"/>
        </w:rPr>
      </w:pPr>
      <w:r w:rsidRPr="003E4944">
        <w:rPr>
          <w:rFonts w:ascii="Times New Roman" w:hAnsi="Times New Roman" w:cs="Times New Roman"/>
        </w:rPr>
        <w:t>12.1. Nė viena Sutarties šalis nėra laikoma pažeidusia Sutartį arba nevykdančia savo įsipareigojimų pagal Sutartį, jei įsipareigojimus vykdyti jai trukdo nenugalimos jėgos (</w:t>
      </w:r>
      <w:r w:rsidRPr="003E4944">
        <w:rPr>
          <w:rFonts w:ascii="Times New Roman" w:hAnsi="Times New Roman" w:cs="Times New Roman"/>
          <w:i/>
        </w:rPr>
        <w:t>force majeure</w:t>
      </w:r>
      <w:r w:rsidRPr="003E4944">
        <w:rPr>
          <w:rFonts w:ascii="Times New Roman" w:hAnsi="Times New Roman" w:cs="Times New Roman"/>
        </w:rPr>
        <w:t>) aplinkybės, atsiradusios po Sutarties įsigaliojimo dienos.</w:t>
      </w:r>
    </w:p>
    <w:p w14:paraId="44B1E563" w14:textId="77777777" w:rsidR="003E4944" w:rsidRPr="003E4944" w:rsidRDefault="003E4944" w:rsidP="00640362">
      <w:pPr>
        <w:spacing w:after="0"/>
        <w:jc w:val="both"/>
        <w:rPr>
          <w:rFonts w:ascii="Times New Roman" w:hAnsi="Times New Roman" w:cs="Times New Roman"/>
        </w:rPr>
      </w:pPr>
      <w:r w:rsidRPr="003E4944">
        <w:rPr>
          <w:rFonts w:ascii="Times New Roman" w:hAnsi="Times New Roman" w:cs="Times New Roman"/>
        </w:rPr>
        <w:t>12.2. Jei kuri nors Sutarties šalis mano, kad atsirado nenugalimos jėgos (</w:t>
      </w:r>
      <w:r w:rsidRPr="003E4944">
        <w:rPr>
          <w:rFonts w:ascii="Times New Roman" w:hAnsi="Times New Roman" w:cs="Times New Roman"/>
          <w:i/>
        </w:rPr>
        <w:t>force majeure</w:t>
      </w:r>
      <w:r w:rsidRPr="003E4944">
        <w:rPr>
          <w:rFonts w:ascii="Times New Roman" w:hAnsi="Times New Roman" w:cs="Times New Roman"/>
        </w:rPr>
        <w:t>) aplinkybės, dėl kurių ji negali vykdyti savo įsipareigojimų, ji nedelsdama informuoja apie tai kitą šalį, pranešdama apie aplinkybių pobūdį, galimą trukmę ir tikėtiną poveikį. Jei VRS CPO raštu nenurodo kitaip, Tiekėjas toliau vykdo savo įsipareigojimus pagal Sutartį tiek, kiek įmanoma, ir ieško alternatyvių būdų savo įsipareigojimams, kurių vykdyti nenugalimos jėgos (</w:t>
      </w:r>
      <w:r w:rsidRPr="003E4944">
        <w:rPr>
          <w:rFonts w:ascii="Times New Roman" w:hAnsi="Times New Roman" w:cs="Times New Roman"/>
          <w:i/>
        </w:rPr>
        <w:t>force majeure</w:t>
      </w:r>
      <w:r w:rsidRPr="003E4944">
        <w:rPr>
          <w:rFonts w:ascii="Times New Roman" w:hAnsi="Times New Roman" w:cs="Times New Roman"/>
        </w:rPr>
        <w:t>) aplinkybės netrukdo, vykdyti.</w:t>
      </w:r>
    </w:p>
    <w:p w14:paraId="77B9F02A" w14:textId="77777777" w:rsidR="003E4944" w:rsidRPr="003E4944" w:rsidRDefault="003E4944" w:rsidP="00640362">
      <w:pPr>
        <w:spacing w:after="0"/>
        <w:jc w:val="both"/>
        <w:rPr>
          <w:rFonts w:ascii="Times New Roman" w:hAnsi="Times New Roman" w:cs="Times New Roman"/>
        </w:rPr>
      </w:pPr>
      <w:r w:rsidRPr="003E4944">
        <w:rPr>
          <w:rFonts w:ascii="Times New Roman" w:hAnsi="Times New Roman" w:cs="Times New Roman"/>
        </w:rPr>
        <w:t>12.3. Jei nenugalimos jėgos (</w:t>
      </w:r>
      <w:r w:rsidRPr="003E4944">
        <w:rPr>
          <w:rFonts w:ascii="Times New Roman" w:hAnsi="Times New Roman" w:cs="Times New Roman"/>
          <w:i/>
        </w:rPr>
        <w:t>force majeure</w:t>
      </w:r>
      <w:r w:rsidRPr="003E4944">
        <w:rPr>
          <w:rFonts w:ascii="Times New Roman" w:hAnsi="Times New Roman" w:cs="Times New Roman"/>
        </w:rPr>
        <w:t xml:space="preserve">) aplinkybės trunka ilgiau kaip 30 (trisdešimt) kalendorinių dienų, tuomet, nepaisant Sutarties įvykdymo termino pratęsimo, kuris dėl minėtųjų aplinkybių gali būti Tiekėjui suteiktas, bet kuri Sutarties šalis turi teisę nutraukti Sutartį įspėdama apie tai kitą šalį </w:t>
      </w:r>
      <w:r w:rsidRPr="003E4944">
        <w:rPr>
          <w:rFonts w:ascii="Times New Roman" w:hAnsi="Times New Roman" w:cs="Times New Roman"/>
        </w:rPr>
        <w:lastRenderedPageBreak/>
        <w:t>prieš 30 (trisdešimt) kalendorinių dienų. Jei pasibaigus šiam 30 (trisdešimties) kalendorinių dienų laikotarpiui nenugalimos jėgos (</w:t>
      </w:r>
      <w:r w:rsidRPr="003E4944">
        <w:rPr>
          <w:rFonts w:ascii="Times New Roman" w:hAnsi="Times New Roman" w:cs="Times New Roman"/>
          <w:i/>
        </w:rPr>
        <w:t>force majeure</w:t>
      </w:r>
      <w:r w:rsidRPr="003E4944">
        <w:rPr>
          <w:rFonts w:ascii="Times New Roman" w:hAnsi="Times New Roman" w:cs="Times New Roman"/>
        </w:rPr>
        <w:t>) aplinkybės vis dar yra, Sutartis nutraukiama ir pagal Sutarties sąlygas šalys atleidžiamos nuo tolesnio Sutarties vykdymo.</w:t>
      </w:r>
    </w:p>
    <w:p w14:paraId="333F6176" w14:textId="77777777" w:rsidR="003E4944" w:rsidRPr="003E4944" w:rsidRDefault="003E4944" w:rsidP="00640362">
      <w:pPr>
        <w:spacing w:after="0"/>
        <w:jc w:val="both"/>
        <w:rPr>
          <w:rFonts w:ascii="Times New Roman" w:hAnsi="Times New Roman" w:cs="Times New Roman"/>
        </w:rPr>
      </w:pPr>
    </w:p>
    <w:p w14:paraId="218ABC6B" w14:textId="77777777" w:rsidR="003E4944" w:rsidRPr="003E4944" w:rsidRDefault="003E4944" w:rsidP="00640362">
      <w:pPr>
        <w:spacing w:after="0"/>
        <w:jc w:val="center"/>
        <w:rPr>
          <w:rFonts w:ascii="Times New Roman" w:hAnsi="Times New Roman" w:cs="Times New Roman"/>
          <w:b/>
          <w:bCs/>
        </w:rPr>
      </w:pPr>
      <w:r w:rsidRPr="003E4944">
        <w:rPr>
          <w:rFonts w:ascii="Times New Roman" w:hAnsi="Times New Roman" w:cs="Times New Roman"/>
          <w:b/>
          <w:bCs/>
        </w:rPr>
        <w:t>XIII SKYRIUS</w:t>
      </w:r>
    </w:p>
    <w:p w14:paraId="626B1276" w14:textId="77777777" w:rsidR="003E4944" w:rsidRPr="003E4944" w:rsidRDefault="003E4944" w:rsidP="00640362">
      <w:pPr>
        <w:spacing w:after="0"/>
        <w:jc w:val="center"/>
        <w:rPr>
          <w:rFonts w:ascii="Times New Roman" w:hAnsi="Times New Roman" w:cs="Times New Roman"/>
          <w:b/>
          <w:bCs/>
        </w:rPr>
      </w:pPr>
      <w:r w:rsidRPr="003E4944">
        <w:rPr>
          <w:rFonts w:ascii="Times New Roman" w:hAnsi="Times New Roman" w:cs="Times New Roman"/>
          <w:b/>
          <w:bCs/>
        </w:rPr>
        <w:t>BAIGIAMOSIOS NUOSTATOS</w:t>
      </w:r>
    </w:p>
    <w:p w14:paraId="40B01E8C" w14:textId="77777777" w:rsidR="003E4944" w:rsidRPr="003E4944" w:rsidRDefault="003E4944" w:rsidP="00640362">
      <w:pPr>
        <w:spacing w:after="0"/>
        <w:jc w:val="both"/>
        <w:rPr>
          <w:rFonts w:ascii="Times New Roman" w:hAnsi="Times New Roman" w:cs="Times New Roman"/>
          <w:b/>
          <w:bCs/>
        </w:rPr>
      </w:pPr>
    </w:p>
    <w:p w14:paraId="3F90A6FE" w14:textId="77777777" w:rsidR="003E4944" w:rsidRPr="003E4944" w:rsidRDefault="003E4944" w:rsidP="00640362">
      <w:pPr>
        <w:spacing w:after="0"/>
        <w:jc w:val="both"/>
        <w:rPr>
          <w:rFonts w:ascii="Times New Roman" w:hAnsi="Times New Roman" w:cs="Times New Roman"/>
        </w:rPr>
      </w:pPr>
      <w:r w:rsidRPr="003E4944">
        <w:rPr>
          <w:rFonts w:ascii="Times New Roman" w:hAnsi="Times New Roman" w:cs="Times New Roman"/>
        </w:rPr>
        <w:t xml:space="preserve">13.1. Jei Tiekėjas veikia jungtinės veiklos (partnerystės) pagrindu, partneriai yra solidariai atsakingi už Sutarties nuostatų vykdymą pagal Lietuvos Respublikos įstatymus ir kitus teisės aktus. Jungtinės veiklos sutartimi nustatytų partnerių keitimas be išankstinio raštiško VRS CPO sutikimo yra laikomas Sutarties pažeidimu. </w:t>
      </w:r>
    </w:p>
    <w:p w14:paraId="2B6338B7" w14:textId="77777777" w:rsidR="003E4944" w:rsidRPr="003E4944" w:rsidRDefault="003E4944" w:rsidP="00640362">
      <w:pPr>
        <w:spacing w:after="0"/>
        <w:jc w:val="both"/>
        <w:rPr>
          <w:rFonts w:ascii="Times New Roman" w:hAnsi="Times New Roman" w:cs="Times New Roman"/>
        </w:rPr>
      </w:pPr>
      <w:r w:rsidRPr="003E4944">
        <w:rPr>
          <w:rFonts w:ascii="Times New Roman" w:hAnsi="Times New Roman" w:cs="Times New Roman"/>
        </w:rPr>
        <w:t>13.2. VRS CPO pažymi, kad nėra įsipareigojusi dėl konkrečios Užsakovų užsakomos Paslaugų apimties ar užsakymų vertės. Be to, Tiekėjas pripažįsta ir sutinka, kad jis sudarė Sutartį neturėdamas tokių garantijų.</w:t>
      </w:r>
    </w:p>
    <w:p w14:paraId="1883812D" w14:textId="77777777" w:rsidR="003E4944" w:rsidRPr="003E4944" w:rsidRDefault="003E4944" w:rsidP="00640362">
      <w:pPr>
        <w:spacing w:after="0"/>
        <w:jc w:val="both"/>
        <w:rPr>
          <w:rFonts w:ascii="Times New Roman" w:hAnsi="Times New Roman" w:cs="Times New Roman"/>
        </w:rPr>
      </w:pPr>
      <w:r w:rsidRPr="003E4944">
        <w:rPr>
          <w:rFonts w:ascii="Times New Roman" w:hAnsi="Times New Roman" w:cs="Times New Roman"/>
        </w:rPr>
        <w:t xml:space="preserve">13.3. Sutarčiai aiškinti ir ginčams spręsti taikoma Lietuvos Respublikos teisė. </w:t>
      </w:r>
    </w:p>
    <w:p w14:paraId="07FF53C6" w14:textId="77777777" w:rsidR="003E4944" w:rsidRPr="003E4944" w:rsidRDefault="003E4944" w:rsidP="00640362">
      <w:pPr>
        <w:spacing w:after="0"/>
        <w:jc w:val="both"/>
        <w:rPr>
          <w:rFonts w:ascii="Times New Roman" w:hAnsi="Times New Roman" w:cs="Times New Roman"/>
        </w:rPr>
      </w:pPr>
      <w:r w:rsidRPr="003E4944">
        <w:rPr>
          <w:rFonts w:ascii="Times New Roman" w:hAnsi="Times New Roman" w:cs="Times New Roman"/>
        </w:rPr>
        <w:t>13.4. Ši Sutartis sudaroma lietuvių kalba. Visas susirašinėjimas vykdomas lietuvių kalba.</w:t>
      </w:r>
    </w:p>
    <w:p w14:paraId="693D7DC9" w14:textId="3E07CB79" w:rsidR="003E4944" w:rsidRPr="00BB7494" w:rsidRDefault="003E4944" w:rsidP="00640362">
      <w:pPr>
        <w:tabs>
          <w:tab w:val="left" w:pos="142"/>
          <w:tab w:val="left" w:pos="426"/>
        </w:tabs>
        <w:spacing w:after="0"/>
        <w:jc w:val="both"/>
        <w:rPr>
          <w:rFonts w:ascii="Times New Roman" w:hAnsi="Times New Roman" w:cs="Times New Roman"/>
        </w:rPr>
      </w:pPr>
      <w:r w:rsidRPr="003E4944">
        <w:rPr>
          <w:rFonts w:ascii="Times New Roman" w:hAnsi="Times New Roman" w:cs="Times New Roman"/>
        </w:rPr>
        <w:t xml:space="preserve"> 13.5.</w:t>
      </w:r>
      <w:r>
        <w:rPr>
          <w:rFonts w:ascii="Times New Roman" w:hAnsi="Times New Roman" w:cs="Times New Roman"/>
        </w:rPr>
        <w:t xml:space="preserve"> </w:t>
      </w:r>
      <w:r w:rsidRPr="003E4944">
        <w:rPr>
          <w:rFonts w:ascii="Times New Roman" w:hAnsi="Times New Roman" w:cs="Times New Roman"/>
        </w:rPr>
        <w:t xml:space="preserve">VRS CPO paskirtas asmuo, atsakingas už Sutarties vykdymą, yra Karolis Klusevičius (el. paštas: </w:t>
      </w:r>
      <w:proofErr w:type="spellStart"/>
      <w:r w:rsidRPr="003E4944">
        <w:rPr>
          <w:rFonts w:ascii="Times New Roman" w:hAnsi="Times New Roman" w:cs="Times New Roman"/>
        </w:rPr>
        <w:t>karolis.klusevicius@vrm.lt</w:t>
      </w:r>
      <w:proofErr w:type="spellEnd"/>
      <w:r w:rsidRPr="003E4944">
        <w:rPr>
          <w:rFonts w:ascii="Times New Roman" w:hAnsi="Times New Roman" w:cs="Times New Roman"/>
        </w:rPr>
        <w:t xml:space="preserve">, tel. +37052717242). Tiekėjo už Sutarties vykdymą paskirtas asmuo yra </w:t>
      </w:r>
      <w:r w:rsidR="00F8759B">
        <w:rPr>
          <w:rFonts w:ascii="Times New Roman" w:hAnsi="Times New Roman" w:cs="Times New Roman"/>
        </w:rPr>
        <w:t>vyresnysis svarbiausių verslo klientų vadybininkas</w:t>
      </w:r>
      <w:r w:rsidRPr="003E4944">
        <w:rPr>
          <w:rFonts w:ascii="Times New Roman" w:hAnsi="Times New Roman" w:cs="Times New Roman"/>
        </w:rPr>
        <w:t xml:space="preserve"> </w:t>
      </w:r>
      <w:r w:rsidR="00365640">
        <w:rPr>
          <w:rFonts w:ascii="Times New Roman" w:hAnsi="Times New Roman" w:cs="Times New Roman"/>
        </w:rPr>
        <w:t>Alvaras Putna (el. paštas</w:t>
      </w:r>
      <w:r w:rsidR="00672C64">
        <w:rPr>
          <w:rFonts w:ascii="Times New Roman" w:hAnsi="Times New Roman" w:cs="Times New Roman"/>
        </w:rPr>
        <w:t>:</w:t>
      </w:r>
      <w:r w:rsidR="00365640">
        <w:rPr>
          <w:rFonts w:ascii="Times New Roman" w:hAnsi="Times New Roman" w:cs="Times New Roman"/>
        </w:rPr>
        <w:t xml:space="preserve"> </w:t>
      </w:r>
      <w:hyperlink r:id="rId7" w:history="1">
        <w:r w:rsidR="00672C64" w:rsidRPr="008C53C0">
          <w:rPr>
            <w:rStyle w:val="Hyperlink"/>
            <w:rFonts w:ascii="Times New Roman" w:hAnsi="Times New Roman" w:cs="Times New Roman"/>
          </w:rPr>
          <w:t>@</w:t>
        </w:r>
        <w:proofErr w:type="spellStart"/>
        <w:r w:rsidR="00672C64" w:rsidRPr="008C53C0">
          <w:rPr>
            <w:rStyle w:val="Hyperlink"/>
            <w:rFonts w:ascii="Times New Roman" w:hAnsi="Times New Roman" w:cs="Times New Roman"/>
          </w:rPr>
          <w:t>bite.lt</w:t>
        </w:r>
        <w:proofErr w:type="spellEnd"/>
      </w:hyperlink>
      <w:r w:rsidR="00672C64">
        <w:rPr>
          <w:rFonts w:ascii="Times New Roman" w:hAnsi="Times New Roman" w:cs="Times New Roman"/>
        </w:rPr>
        <w:t xml:space="preserve">, tel. </w:t>
      </w:r>
      <w:r w:rsidR="00672C64" w:rsidRPr="00BB7494">
        <w:rPr>
          <w:rFonts w:ascii="Times New Roman" w:hAnsi="Times New Roman" w:cs="Times New Roman"/>
        </w:rPr>
        <w:t>+3706</w:t>
      </w:r>
      <w:bookmarkStart w:id="1" w:name="_GoBack"/>
      <w:bookmarkEnd w:id="1"/>
      <w:r w:rsidR="00672C64" w:rsidRPr="00BB7494">
        <w:rPr>
          <w:rFonts w:ascii="Times New Roman" w:hAnsi="Times New Roman" w:cs="Times New Roman"/>
        </w:rPr>
        <w:t>).</w:t>
      </w:r>
    </w:p>
    <w:p w14:paraId="770F8453" w14:textId="77777777" w:rsidR="003E4944" w:rsidRPr="003E4944" w:rsidRDefault="003E4944" w:rsidP="00640362">
      <w:pPr>
        <w:spacing w:after="0"/>
        <w:jc w:val="both"/>
        <w:rPr>
          <w:rFonts w:ascii="Times New Roman" w:hAnsi="Times New Roman" w:cs="Times New Roman"/>
        </w:rPr>
      </w:pPr>
      <w:r w:rsidRPr="003E4944">
        <w:rPr>
          <w:rFonts w:ascii="Times New Roman" w:hAnsi="Times New Roman" w:cs="Times New Roman"/>
        </w:rPr>
        <w:t xml:space="preserve">13.6. Visi ginčai, kylantys iš Sutarties, sprendžiami gera valia ir bendru šalių sutarimu. Nepavykus ginčo išspręsti derybomis per 30 (trisdešimt) dienų nuo derybų pradžios, bet koks ginčas sprendžiamas Lietuvos Respublikos teismuose. Derybų pradžia laikoma diena, kurią viena iš šalių pateikė prašymą raštu kitai šaliai su siūlymu pradėti derybas. </w:t>
      </w:r>
    </w:p>
    <w:p w14:paraId="29544B1B" w14:textId="77777777" w:rsidR="003E4944" w:rsidRPr="003E4944" w:rsidRDefault="003E4944" w:rsidP="00640362">
      <w:pPr>
        <w:spacing w:after="0"/>
        <w:jc w:val="both"/>
        <w:rPr>
          <w:rFonts w:ascii="Times New Roman" w:hAnsi="Times New Roman" w:cs="Times New Roman"/>
        </w:rPr>
      </w:pPr>
      <w:r w:rsidRPr="003E4944">
        <w:rPr>
          <w:rFonts w:ascii="Times New Roman" w:hAnsi="Times New Roman" w:cs="Times New Roman"/>
        </w:rPr>
        <w:t>13.7. Sutartyje nurodyti šalių rekvizitai ir kontaktiniai duomenys gali būti keičiami informuojant kitą Sutarties šalį Sutartyje numatytu būdu per 3 (tris) darbo dienas nuo tokių duomenų pasikeitimo, nepasirašant atskiro susitarimo dėl Sutarties pakeitimo, tokį raštą laikant neatskiriama Sutarties dalimi. Šalis, neinformavusi kitos šalies per nustatytą terminą apie minėtus pakeitimus, negali reikšti pretenzijų, jog kita šalis netinkamai įvykdė savo įsipareigojimus, jei išsiuntė pranešimus arba atsiskaitė pagal paskutinius žinomus kitos šalies rekvizitus.</w:t>
      </w:r>
    </w:p>
    <w:p w14:paraId="21D21477" w14:textId="77777777" w:rsidR="003E4944" w:rsidRPr="003E4944" w:rsidRDefault="003E4944" w:rsidP="00640362">
      <w:pPr>
        <w:spacing w:after="0"/>
        <w:jc w:val="both"/>
        <w:rPr>
          <w:rFonts w:ascii="Times New Roman" w:hAnsi="Times New Roman" w:cs="Times New Roman"/>
        </w:rPr>
      </w:pPr>
      <w:r w:rsidRPr="003E4944">
        <w:rPr>
          <w:rFonts w:ascii="Times New Roman" w:hAnsi="Times New Roman" w:cs="Times New Roman"/>
        </w:rPr>
        <w:t>13.8. Visi Sutarties priedai yra neatskiriamos sudedamosios Sutarties dalys:</w:t>
      </w:r>
    </w:p>
    <w:p w14:paraId="1367E1EA" w14:textId="1CD877EA" w:rsidR="003E4944" w:rsidRPr="003E4944" w:rsidRDefault="003E4944" w:rsidP="00640362">
      <w:pPr>
        <w:spacing w:after="0"/>
        <w:jc w:val="both"/>
        <w:rPr>
          <w:rFonts w:ascii="Times New Roman" w:hAnsi="Times New Roman" w:cs="Times New Roman"/>
        </w:rPr>
      </w:pPr>
      <w:r w:rsidRPr="003E4944">
        <w:rPr>
          <w:rFonts w:ascii="Times New Roman" w:hAnsi="Times New Roman" w:cs="Times New Roman"/>
        </w:rPr>
        <w:t xml:space="preserve">13.8.1. Sutarties 1 priedas – Techninė specifikacija, </w:t>
      </w:r>
      <w:r w:rsidR="00452D57">
        <w:rPr>
          <w:rFonts w:ascii="Times New Roman" w:hAnsi="Times New Roman" w:cs="Times New Roman"/>
        </w:rPr>
        <w:t>1</w:t>
      </w:r>
      <w:r w:rsidR="00037D20">
        <w:rPr>
          <w:rFonts w:ascii="Times New Roman" w:hAnsi="Times New Roman" w:cs="Times New Roman"/>
        </w:rPr>
        <w:t>2</w:t>
      </w:r>
      <w:r w:rsidRPr="003E4944">
        <w:rPr>
          <w:rFonts w:ascii="Times New Roman" w:hAnsi="Times New Roman" w:cs="Times New Roman"/>
        </w:rPr>
        <w:t xml:space="preserve"> lap</w:t>
      </w:r>
      <w:r w:rsidR="00F72A96">
        <w:rPr>
          <w:rFonts w:ascii="Times New Roman" w:hAnsi="Times New Roman" w:cs="Times New Roman"/>
        </w:rPr>
        <w:t>ų</w:t>
      </w:r>
      <w:r w:rsidRPr="003E4944">
        <w:rPr>
          <w:rFonts w:ascii="Times New Roman" w:hAnsi="Times New Roman" w:cs="Times New Roman"/>
        </w:rPr>
        <w:t>;</w:t>
      </w:r>
    </w:p>
    <w:p w14:paraId="135288D4" w14:textId="7520F88D" w:rsidR="003E4944" w:rsidRPr="003E4944" w:rsidRDefault="003E4944" w:rsidP="00640362">
      <w:pPr>
        <w:spacing w:after="0"/>
        <w:jc w:val="both"/>
        <w:rPr>
          <w:rFonts w:ascii="Times New Roman" w:hAnsi="Times New Roman" w:cs="Times New Roman"/>
        </w:rPr>
      </w:pPr>
      <w:r w:rsidRPr="003E4944">
        <w:rPr>
          <w:rFonts w:ascii="Times New Roman" w:hAnsi="Times New Roman" w:cs="Times New Roman"/>
        </w:rPr>
        <w:t xml:space="preserve">13.8.2. Sutarties 2 priedas – Pagrindinės sutarties </w:t>
      </w:r>
      <w:r w:rsidR="009979D7">
        <w:rPr>
          <w:rFonts w:ascii="Times New Roman" w:hAnsi="Times New Roman" w:cs="Times New Roman"/>
        </w:rPr>
        <w:t xml:space="preserve">dėl viešojo judriojo ryšio paslaugų teikimo </w:t>
      </w:r>
      <w:r w:rsidRPr="003E4944">
        <w:rPr>
          <w:rFonts w:ascii="Times New Roman" w:hAnsi="Times New Roman" w:cs="Times New Roman"/>
        </w:rPr>
        <w:t xml:space="preserve">projektas, </w:t>
      </w:r>
      <w:r w:rsidR="00640362">
        <w:rPr>
          <w:rFonts w:ascii="Times New Roman" w:hAnsi="Times New Roman" w:cs="Times New Roman"/>
        </w:rPr>
        <w:t>40</w:t>
      </w:r>
      <w:r w:rsidRPr="003E4944">
        <w:rPr>
          <w:rFonts w:ascii="Times New Roman" w:hAnsi="Times New Roman" w:cs="Times New Roman"/>
        </w:rPr>
        <w:t xml:space="preserve">  lap</w:t>
      </w:r>
      <w:r w:rsidR="00640362">
        <w:rPr>
          <w:rFonts w:ascii="Times New Roman" w:hAnsi="Times New Roman" w:cs="Times New Roman"/>
        </w:rPr>
        <w:t>ų</w:t>
      </w:r>
      <w:r w:rsidRPr="003E4944">
        <w:rPr>
          <w:rFonts w:ascii="Times New Roman" w:hAnsi="Times New Roman" w:cs="Times New Roman"/>
        </w:rPr>
        <w:t>;</w:t>
      </w:r>
    </w:p>
    <w:p w14:paraId="6057F70B" w14:textId="35894DA7" w:rsidR="003E4944" w:rsidRPr="003E4944" w:rsidRDefault="003E4944" w:rsidP="00640362">
      <w:pPr>
        <w:spacing w:after="0"/>
        <w:jc w:val="both"/>
        <w:rPr>
          <w:rFonts w:ascii="Times New Roman" w:hAnsi="Times New Roman" w:cs="Times New Roman"/>
        </w:rPr>
      </w:pPr>
      <w:r w:rsidRPr="003E4944">
        <w:rPr>
          <w:rFonts w:ascii="Times New Roman" w:hAnsi="Times New Roman" w:cs="Times New Roman"/>
        </w:rPr>
        <w:t xml:space="preserve">13.8.3. Sutarties 3 priedas – Tiekėjo pasiūlymas </w:t>
      </w:r>
      <w:r w:rsidRPr="003E4944">
        <w:rPr>
          <w:rFonts w:ascii="Times New Roman" w:hAnsi="Times New Roman" w:cs="Times New Roman"/>
          <w:bCs/>
        </w:rPr>
        <w:t>[su visais paaiškinimais ir papildymais]</w:t>
      </w:r>
      <w:r w:rsidRPr="003E4944">
        <w:rPr>
          <w:rFonts w:ascii="Times New Roman" w:hAnsi="Times New Roman" w:cs="Times New Roman"/>
        </w:rPr>
        <w:t xml:space="preserve">, </w:t>
      </w:r>
      <w:r w:rsidR="00303B80">
        <w:rPr>
          <w:rFonts w:ascii="Times New Roman" w:hAnsi="Times New Roman" w:cs="Times New Roman"/>
        </w:rPr>
        <w:t>4</w:t>
      </w:r>
      <w:r w:rsidR="00904A9C">
        <w:rPr>
          <w:rFonts w:ascii="Times New Roman" w:hAnsi="Times New Roman" w:cs="Times New Roman"/>
        </w:rPr>
        <w:t xml:space="preserve"> </w:t>
      </w:r>
      <w:r w:rsidRPr="003E4944">
        <w:rPr>
          <w:rFonts w:ascii="Times New Roman" w:hAnsi="Times New Roman" w:cs="Times New Roman"/>
        </w:rPr>
        <w:t>lapai</w:t>
      </w:r>
      <w:r w:rsidR="00640362">
        <w:rPr>
          <w:rFonts w:ascii="Times New Roman" w:hAnsi="Times New Roman" w:cs="Times New Roman"/>
        </w:rPr>
        <w:t>.</w:t>
      </w:r>
    </w:p>
    <w:p w14:paraId="29AD4C85" w14:textId="77777777" w:rsidR="003E4944" w:rsidRPr="003E4944" w:rsidRDefault="003E4944" w:rsidP="00640362">
      <w:pPr>
        <w:spacing w:after="0"/>
        <w:jc w:val="both"/>
        <w:rPr>
          <w:rFonts w:ascii="Times New Roman" w:hAnsi="Times New Roman" w:cs="Times New Roman"/>
        </w:rPr>
      </w:pPr>
    </w:p>
    <w:p w14:paraId="785D56E4" w14:textId="77777777" w:rsidR="003E4944" w:rsidRPr="003E4944" w:rsidRDefault="003E4944" w:rsidP="00640362">
      <w:pPr>
        <w:spacing w:after="0"/>
        <w:jc w:val="center"/>
        <w:rPr>
          <w:rFonts w:ascii="Times New Roman" w:hAnsi="Times New Roman" w:cs="Times New Roman"/>
          <w:b/>
        </w:rPr>
      </w:pPr>
      <w:r w:rsidRPr="003E4944">
        <w:rPr>
          <w:rFonts w:ascii="Times New Roman" w:hAnsi="Times New Roman" w:cs="Times New Roman"/>
          <w:b/>
        </w:rPr>
        <w:t>XIV SKYRIUS</w:t>
      </w:r>
    </w:p>
    <w:p w14:paraId="2FDB5B18" w14:textId="77777777" w:rsidR="003E4944" w:rsidRPr="003E4944" w:rsidRDefault="003E4944" w:rsidP="00640362">
      <w:pPr>
        <w:spacing w:after="0"/>
        <w:jc w:val="center"/>
        <w:rPr>
          <w:rFonts w:ascii="Times New Roman" w:hAnsi="Times New Roman" w:cs="Times New Roman"/>
          <w:b/>
        </w:rPr>
      </w:pPr>
      <w:r w:rsidRPr="003E4944">
        <w:rPr>
          <w:rFonts w:ascii="Times New Roman" w:hAnsi="Times New Roman" w:cs="Times New Roman"/>
          <w:b/>
        </w:rPr>
        <w:t>ŠALIŲ REKVIZITAI</w:t>
      </w:r>
    </w:p>
    <w:p w14:paraId="0D4281B6" w14:textId="77777777" w:rsidR="003E4944" w:rsidRPr="003E4944" w:rsidRDefault="003E4944" w:rsidP="00640362">
      <w:pPr>
        <w:spacing w:after="0"/>
        <w:jc w:val="both"/>
        <w:rPr>
          <w:rFonts w:ascii="Times New Roman" w:hAnsi="Times New Roman" w:cs="Times New Roman"/>
          <w:b/>
        </w:rPr>
      </w:pPr>
    </w:p>
    <w:p w14:paraId="29F0ACEF" w14:textId="77777777" w:rsidR="003E4944" w:rsidRPr="003E4944" w:rsidRDefault="003E4944" w:rsidP="00640362">
      <w:pPr>
        <w:spacing w:after="0"/>
        <w:jc w:val="both"/>
        <w:rPr>
          <w:rFonts w:ascii="Times New Roman" w:hAnsi="Times New Roman" w:cs="Times New Roman"/>
        </w:rPr>
      </w:pPr>
    </w:p>
    <w:tbl>
      <w:tblPr>
        <w:tblW w:w="9639" w:type="dxa"/>
        <w:tblLook w:val="01E0" w:firstRow="1" w:lastRow="1" w:firstColumn="1" w:lastColumn="1" w:noHBand="0" w:noVBand="0"/>
      </w:tblPr>
      <w:tblGrid>
        <w:gridCol w:w="4751"/>
        <w:gridCol w:w="4888"/>
      </w:tblGrid>
      <w:tr w:rsidR="00640362" w:rsidRPr="00640362" w14:paraId="616795AC" w14:textId="77777777" w:rsidTr="009F2052">
        <w:trPr>
          <w:trHeight w:val="697"/>
        </w:trPr>
        <w:tc>
          <w:tcPr>
            <w:tcW w:w="4751" w:type="dxa"/>
          </w:tcPr>
          <w:p w14:paraId="14255E01" w14:textId="77777777" w:rsidR="00640362" w:rsidRPr="00640362" w:rsidRDefault="00640362" w:rsidP="00640362">
            <w:pPr>
              <w:widowControl w:val="0"/>
              <w:tabs>
                <w:tab w:val="left" w:pos="720"/>
                <w:tab w:val="right" w:pos="10065"/>
              </w:tabs>
              <w:spacing w:after="0"/>
              <w:rPr>
                <w:rFonts w:ascii="Times New Roman" w:hAnsi="Times New Roman" w:cs="Times New Roman"/>
                <w:b/>
                <w:lang w:eastAsia="lt-LT"/>
              </w:rPr>
            </w:pPr>
          </w:p>
          <w:p w14:paraId="7893FD83" w14:textId="77777777" w:rsidR="00640362" w:rsidRPr="00640362" w:rsidRDefault="00640362" w:rsidP="00640362">
            <w:pPr>
              <w:widowControl w:val="0"/>
              <w:tabs>
                <w:tab w:val="right" w:pos="10065"/>
              </w:tabs>
              <w:spacing w:after="0"/>
              <w:rPr>
                <w:rFonts w:ascii="Times New Roman" w:hAnsi="Times New Roman" w:cs="Times New Roman"/>
                <w:b/>
                <w:lang w:eastAsia="lt-LT"/>
              </w:rPr>
            </w:pPr>
            <w:r w:rsidRPr="00640362">
              <w:rPr>
                <w:rFonts w:ascii="Times New Roman" w:hAnsi="Times New Roman" w:cs="Times New Roman"/>
                <w:b/>
                <w:lang w:eastAsia="lt-LT"/>
              </w:rPr>
              <w:t>PIRKĖJAS</w:t>
            </w:r>
          </w:p>
          <w:p w14:paraId="607190C9" w14:textId="77777777" w:rsidR="00640362" w:rsidRPr="00640362" w:rsidRDefault="00640362" w:rsidP="00640362">
            <w:pPr>
              <w:widowControl w:val="0"/>
              <w:tabs>
                <w:tab w:val="right" w:pos="10065"/>
              </w:tabs>
              <w:spacing w:after="0"/>
              <w:rPr>
                <w:rFonts w:ascii="Times New Roman" w:hAnsi="Times New Roman" w:cs="Times New Roman"/>
                <w:b/>
                <w:lang w:eastAsia="lt-LT"/>
              </w:rPr>
            </w:pPr>
          </w:p>
          <w:p w14:paraId="7FCC5525" w14:textId="77777777" w:rsidR="00640362" w:rsidRPr="00640362" w:rsidRDefault="00640362" w:rsidP="00640362">
            <w:pPr>
              <w:widowControl w:val="0"/>
              <w:tabs>
                <w:tab w:val="left" w:pos="720"/>
                <w:tab w:val="right" w:pos="10065"/>
              </w:tabs>
              <w:spacing w:after="0"/>
              <w:rPr>
                <w:rFonts w:ascii="Times New Roman" w:hAnsi="Times New Roman" w:cs="Times New Roman"/>
                <w:b/>
                <w:lang w:eastAsia="lt-LT"/>
              </w:rPr>
            </w:pPr>
            <w:r w:rsidRPr="00640362">
              <w:rPr>
                <w:rFonts w:ascii="Times New Roman" w:hAnsi="Times New Roman" w:cs="Times New Roman"/>
                <w:b/>
                <w:lang w:eastAsia="lt-LT"/>
              </w:rPr>
              <w:lastRenderedPageBreak/>
              <w:t>Išteklių agentūra prie Lietuvos Respublikos vidaus reikalų ministerijos</w:t>
            </w:r>
          </w:p>
          <w:p w14:paraId="5CEB5C62" w14:textId="77777777" w:rsidR="00640362" w:rsidRPr="00640362" w:rsidRDefault="00640362" w:rsidP="00640362">
            <w:pPr>
              <w:widowControl w:val="0"/>
              <w:tabs>
                <w:tab w:val="left" w:pos="720"/>
                <w:tab w:val="right" w:pos="10065"/>
              </w:tabs>
              <w:spacing w:after="0"/>
              <w:rPr>
                <w:rFonts w:ascii="Times New Roman" w:hAnsi="Times New Roman" w:cs="Times New Roman"/>
                <w:b/>
                <w:lang w:eastAsia="lt-LT"/>
              </w:rPr>
            </w:pPr>
          </w:p>
          <w:p w14:paraId="4C4403D4" w14:textId="77777777" w:rsidR="00640362" w:rsidRPr="00640362" w:rsidRDefault="00640362" w:rsidP="00640362">
            <w:pPr>
              <w:spacing w:after="0" w:line="276" w:lineRule="auto"/>
              <w:jc w:val="both"/>
              <w:rPr>
                <w:rFonts w:ascii="Times New Roman" w:hAnsi="Times New Roman" w:cs="Times New Roman"/>
              </w:rPr>
            </w:pPr>
            <w:r w:rsidRPr="00640362">
              <w:rPr>
                <w:rFonts w:ascii="Times New Roman" w:hAnsi="Times New Roman" w:cs="Times New Roman"/>
              </w:rPr>
              <w:t xml:space="preserve">Duomenys kaupiami ir saugomi Juridinių </w:t>
            </w:r>
          </w:p>
          <w:p w14:paraId="6853A8E4" w14:textId="77777777" w:rsidR="00640362" w:rsidRPr="00640362" w:rsidRDefault="00640362" w:rsidP="00640362">
            <w:pPr>
              <w:spacing w:after="0" w:line="276" w:lineRule="auto"/>
              <w:jc w:val="both"/>
              <w:rPr>
                <w:rFonts w:ascii="Times New Roman" w:hAnsi="Times New Roman" w:cs="Times New Roman"/>
              </w:rPr>
            </w:pPr>
            <w:r w:rsidRPr="00640362">
              <w:rPr>
                <w:rFonts w:ascii="Times New Roman" w:hAnsi="Times New Roman" w:cs="Times New Roman"/>
              </w:rPr>
              <w:t>asmenų registre, kodas 188729923</w:t>
            </w:r>
          </w:p>
          <w:p w14:paraId="6C831A9A" w14:textId="77777777" w:rsidR="00640362" w:rsidRPr="00640362" w:rsidRDefault="00640362" w:rsidP="00640362">
            <w:pPr>
              <w:spacing w:after="0" w:line="276" w:lineRule="auto"/>
              <w:jc w:val="both"/>
              <w:rPr>
                <w:rFonts w:ascii="Times New Roman" w:hAnsi="Times New Roman" w:cs="Times New Roman"/>
              </w:rPr>
            </w:pPr>
            <w:r w:rsidRPr="00640362">
              <w:rPr>
                <w:rFonts w:ascii="Times New Roman" w:hAnsi="Times New Roman" w:cs="Times New Roman"/>
              </w:rPr>
              <w:t xml:space="preserve">PVM mokėtojo kodas LT887299219 </w:t>
            </w:r>
          </w:p>
          <w:p w14:paraId="7CA075BC" w14:textId="77777777" w:rsidR="00640362" w:rsidRPr="00640362" w:rsidRDefault="00640362" w:rsidP="00640362">
            <w:pPr>
              <w:spacing w:after="0" w:line="276" w:lineRule="auto"/>
              <w:jc w:val="both"/>
              <w:rPr>
                <w:rFonts w:ascii="Times New Roman" w:hAnsi="Times New Roman" w:cs="Times New Roman"/>
              </w:rPr>
            </w:pPr>
            <w:r w:rsidRPr="00640362">
              <w:rPr>
                <w:rFonts w:ascii="Times New Roman" w:hAnsi="Times New Roman" w:cs="Times New Roman"/>
              </w:rPr>
              <w:t xml:space="preserve">Šventaragio g. 2, 01510  Vilnius                            </w:t>
            </w:r>
          </w:p>
          <w:p w14:paraId="32D1ADCD" w14:textId="77777777" w:rsidR="00640362" w:rsidRPr="00640362" w:rsidRDefault="00640362" w:rsidP="00640362">
            <w:pPr>
              <w:spacing w:after="0" w:line="276" w:lineRule="auto"/>
              <w:jc w:val="both"/>
              <w:rPr>
                <w:rFonts w:ascii="Times New Roman" w:hAnsi="Times New Roman" w:cs="Times New Roman"/>
                <w:lang w:val="nb-NO"/>
              </w:rPr>
            </w:pPr>
            <w:r w:rsidRPr="00640362">
              <w:rPr>
                <w:rFonts w:ascii="Times New Roman" w:hAnsi="Times New Roman" w:cs="Times New Roman"/>
                <w:lang w:val="nb-NO"/>
              </w:rPr>
              <w:t>Tel. (+370 5) 271 8899</w:t>
            </w:r>
          </w:p>
          <w:p w14:paraId="310558BB" w14:textId="77777777" w:rsidR="00640362" w:rsidRPr="00640362" w:rsidRDefault="00640362" w:rsidP="00640362">
            <w:pPr>
              <w:spacing w:after="0" w:line="276" w:lineRule="auto"/>
              <w:jc w:val="both"/>
              <w:rPr>
                <w:rFonts w:ascii="Times New Roman" w:hAnsi="Times New Roman" w:cs="Times New Roman"/>
                <w:lang w:val="nb-NO"/>
              </w:rPr>
            </w:pPr>
            <w:r w:rsidRPr="00640362">
              <w:rPr>
                <w:rFonts w:ascii="Times New Roman" w:hAnsi="Times New Roman" w:cs="Times New Roman"/>
                <w:lang w:val="nb-NO"/>
              </w:rPr>
              <w:t>El. paštas: ia@vrm.lt</w:t>
            </w:r>
          </w:p>
          <w:p w14:paraId="3529CDCF" w14:textId="77777777" w:rsidR="00640362" w:rsidRPr="00640362" w:rsidRDefault="00640362" w:rsidP="00640362">
            <w:pPr>
              <w:spacing w:after="0" w:line="276" w:lineRule="auto"/>
              <w:jc w:val="both"/>
              <w:rPr>
                <w:rFonts w:ascii="Times New Roman" w:hAnsi="Times New Roman" w:cs="Times New Roman"/>
                <w:lang w:val="nb-NO"/>
              </w:rPr>
            </w:pPr>
            <w:r w:rsidRPr="00640362">
              <w:rPr>
                <w:rFonts w:ascii="Times New Roman" w:hAnsi="Times New Roman" w:cs="Times New Roman"/>
                <w:lang w:val="nb-NO"/>
              </w:rPr>
              <w:t>A. s. LT30 4040 0636 1000 1072</w:t>
            </w:r>
          </w:p>
          <w:p w14:paraId="1FC949CE" w14:textId="77777777" w:rsidR="00640362" w:rsidRPr="00640362" w:rsidRDefault="00640362" w:rsidP="00640362">
            <w:pPr>
              <w:spacing w:after="0" w:line="276" w:lineRule="auto"/>
              <w:jc w:val="both"/>
              <w:rPr>
                <w:rFonts w:ascii="Times New Roman" w:hAnsi="Times New Roman" w:cs="Times New Roman"/>
                <w:lang w:val="nb-NO"/>
              </w:rPr>
            </w:pPr>
            <w:r w:rsidRPr="00640362">
              <w:rPr>
                <w:rFonts w:ascii="Times New Roman" w:hAnsi="Times New Roman" w:cs="Times New Roman"/>
                <w:lang w:val="nb-NO"/>
              </w:rPr>
              <w:t>Lietuvos Respublikos finansų ministerija</w:t>
            </w:r>
          </w:p>
          <w:p w14:paraId="082121E1" w14:textId="77777777" w:rsidR="00640362" w:rsidRPr="00640362" w:rsidRDefault="00640362" w:rsidP="00640362">
            <w:pPr>
              <w:spacing w:after="0" w:line="276" w:lineRule="auto"/>
              <w:jc w:val="both"/>
              <w:rPr>
                <w:rFonts w:ascii="Times New Roman" w:hAnsi="Times New Roman" w:cs="Times New Roman"/>
                <w:lang w:val="nb-NO"/>
              </w:rPr>
            </w:pPr>
            <w:r w:rsidRPr="00640362">
              <w:rPr>
                <w:rFonts w:ascii="Times New Roman" w:hAnsi="Times New Roman" w:cs="Times New Roman"/>
                <w:lang w:val="nb-NO"/>
              </w:rPr>
              <w:t>Finansų įstaigos kodas 40400</w:t>
            </w:r>
          </w:p>
          <w:p w14:paraId="7A1D777F" w14:textId="77777777" w:rsidR="00640362" w:rsidRPr="00640362" w:rsidRDefault="00640362" w:rsidP="00640362">
            <w:pPr>
              <w:spacing w:after="0" w:line="276" w:lineRule="auto"/>
              <w:jc w:val="both"/>
              <w:rPr>
                <w:rFonts w:ascii="Times New Roman" w:hAnsi="Times New Roman" w:cs="Times New Roman"/>
                <w:lang w:val="nb-NO"/>
              </w:rPr>
            </w:pPr>
          </w:p>
          <w:p w14:paraId="577E3D45" w14:textId="77777777" w:rsidR="00640362" w:rsidRDefault="00640362" w:rsidP="00640362">
            <w:pPr>
              <w:spacing w:after="0" w:line="276" w:lineRule="auto"/>
              <w:jc w:val="both"/>
              <w:rPr>
                <w:rFonts w:ascii="Times New Roman" w:hAnsi="Times New Roman" w:cs="Times New Roman"/>
                <w:lang w:val="nb-NO"/>
              </w:rPr>
            </w:pPr>
            <w:r w:rsidRPr="00640362">
              <w:rPr>
                <w:rFonts w:ascii="Times New Roman" w:hAnsi="Times New Roman" w:cs="Times New Roman"/>
                <w:lang w:val="nb-NO"/>
              </w:rPr>
              <w:t>Direktorius</w:t>
            </w:r>
          </w:p>
          <w:p w14:paraId="7BF867D6" w14:textId="77777777" w:rsidR="005D1019" w:rsidRPr="00640362" w:rsidRDefault="005D1019" w:rsidP="00640362">
            <w:pPr>
              <w:spacing w:after="0" w:line="276" w:lineRule="auto"/>
              <w:jc w:val="both"/>
              <w:rPr>
                <w:rFonts w:ascii="Times New Roman" w:hAnsi="Times New Roman" w:cs="Times New Roman"/>
                <w:lang w:val="nb-NO"/>
              </w:rPr>
            </w:pPr>
          </w:p>
          <w:p w14:paraId="21015CE8" w14:textId="77777777" w:rsidR="00640362" w:rsidRPr="00640362" w:rsidRDefault="00640362" w:rsidP="00640362">
            <w:pPr>
              <w:widowControl w:val="0"/>
              <w:tabs>
                <w:tab w:val="left" w:pos="720"/>
                <w:tab w:val="right" w:pos="10065"/>
              </w:tabs>
              <w:spacing w:after="0"/>
              <w:rPr>
                <w:rFonts w:ascii="Times New Roman" w:hAnsi="Times New Roman" w:cs="Times New Roman"/>
                <w:b/>
                <w:lang w:eastAsia="lt-LT"/>
              </w:rPr>
            </w:pPr>
            <w:r w:rsidRPr="00640362">
              <w:rPr>
                <w:rFonts w:ascii="Times New Roman" w:hAnsi="Times New Roman" w:cs="Times New Roman"/>
                <w:lang w:val="nb-NO"/>
              </w:rPr>
              <w:t>Giedrius Griška</w:t>
            </w:r>
          </w:p>
          <w:p w14:paraId="4C55E5C8" w14:textId="77777777" w:rsidR="00640362" w:rsidRPr="00640362" w:rsidRDefault="00640362" w:rsidP="00640362">
            <w:pPr>
              <w:widowControl w:val="0"/>
              <w:tabs>
                <w:tab w:val="left" w:pos="720"/>
                <w:tab w:val="right" w:pos="10065"/>
              </w:tabs>
              <w:spacing w:after="0"/>
              <w:rPr>
                <w:rFonts w:ascii="Times New Roman" w:hAnsi="Times New Roman" w:cs="Times New Roman"/>
                <w:b/>
                <w:lang w:eastAsia="lt-LT"/>
              </w:rPr>
            </w:pPr>
          </w:p>
        </w:tc>
        <w:tc>
          <w:tcPr>
            <w:tcW w:w="4887" w:type="dxa"/>
          </w:tcPr>
          <w:p w14:paraId="165CF7A9" w14:textId="77777777" w:rsidR="00640362" w:rsidRPr="00640362" w:rsidRDefault="00640362" w:rsidP="00640362">
            <w:pPr>
              <w:widowControl w:val="0"/>
              <w:tabs>
                <w:tab w:val="right" w:pos="10065"/>
              </w:tabs>
              <w:spacing w:after="0"/>
              <w:rPr>
                <w:rFonts w:ascii="Times New Roman" w:hAnsi="Times New Roman" w:cs="Times New Roman"/>
                <w:b/>
                <w:lang w:eastAsia="lt-LT"/>
              </w:rPr>
            </w:pPr>
          </w:p>
          <w:p w14:paraId="0795C53F" w14:textId="77777777" w:rsidR="00640362" w:rsidRPr="00640362" w:rsidRDefault="00640362" w:rsidP="00640362">
            <w:pPr>
              <w:widowControl w:val="0"/>
              <w:tabs>
                <w:tab w:val="right" w:pos="10065"/>
              </w:tabs>
              <w:spacing w:after="0"/>
              <w:rPr>
                <w:rFonts w:ascii="Times New Roman" w:eastAsia="Calibri" w:hAnsi="Times New Roman" w:cs="Times New Roman"/>
                <w:b/>
              </w:rPr>
            </w:pPr>
            <w:r w:rsidRPr="00640362">
              <w:rPr>
                <w:rFonts w:ascii="Times New Roman" w:eastAsia="Calibri" w:hAnsi="Times New Roman" w:cs="Times New Roman"/>
                <w:b/>
              </w:rPr>
              <w:t>TIEKĖJAS</w:t>
            </w:r>
          </w:p>
          <w:p w14:paraId="17BCB3DE" w14:textId="77777777" w:rsidR="00640362" w:rsidRPr="00640362" w:rsidRDefault="00640362" w:rsidP="00640362">
            <w:pPr>
              <w:widowControl w:val="0"/>
              <w:tabs>
                <w:tab w:val="right" w:pos="10065"/>
              </w:tabs>
              <w:spacing w:after="0"/>
              <w:rPr>
                <w:rFonts w:ascii="Times New Roman" w:eastAsia="Calibri" w:hAnsi="Times New Roman" w:cs="Times New Roman"/>
                <w:b/>
              </w:rPr>
            </w:pPr>
          </w:p>
          <w:p w14:paraId="3D4D050B" w14:textId="54FC8DDA" w:rsidR="00640362" w:rsidRPr="00640362" w:rsidRDefault="00640362" w:rsidP="00640362">
            <w:pPr>
              <w:widowControl w:val="0"/>
              <w:tabs>
                <w:tab w:val="right" w:pos="10065"/>
              </w:tabs>
              <w:spacing w:after="0"/>
              <w:rPr>
                <w:rFonts w:ascii="Times New Roman" w:hAnsi="Times New Roman" w:cs="Times New Roman"/>
                <w:b/>
                <w:lang w:eastAsia="lt-LT"/>
              </w:rPr>
            </w:pPr>
            <w:r>
              <w:rPr>
                <w:rFonts w:ascii="Times New Roman" w:hAnsi="Times New Roman" w:cs="Times New Roman"/>
                <w:b/>
                <w:lang w:eastAsia="lt-LT"/>
              </w:rPr>
              <w:lastRenderedPageBreak/>
              <w:t>Bitė Lietuva, UAB</w:t>
            </w:r>
          </w:p>
          <w:p w14:paraId="4EC75614" w14:textId="77777777" w:rsidR="00640362" w:rsidRPr="00640362" w:rsidRDefault="00640362" w:rsidP="00640362">
            <w:pPr>
              <w:widowControl w:val="0"/>
              <w:tabs>
                <w:tab w:val="right" w:pos="10065"/>
              </w:tabs>
              <w:spacing w:after="0"/>
              <w:rPr>
                <w:rFonts w:ascii="Times New Roman" w:hAnsi="Times New Roman" w:cs="Times New Roman"/>
                <w:b/>
                <w:lang w:eastAsia="lt-LT"/>
              </w:rPr>
            </w:pPr>
          </w:p>
          <w:p w14:paraId="503E2A5C" w14:textId="77777777" w:rsidR="00640362" w:rsidRPr="00640362" w:rsidRDefault="00640362" w:rsidP="00640362">
            <w:pPr>
              <w:widowControl w:val="0"/>
              <w:tabs>
                <w:tab w:val="right" w:pos="10065"/>
              </w:tabs>
              <w:spacing w:after="0"/>
              <w:rPr>
                <w:rFonts w:ascii="Times New Roman" w:hAnsi="Times New Roman" w:cs="Times New Roman"/>
                <w:b/>
                <w:lang w:eastAsia="lt-LT"/>
              </w:rPr>
            </w:pPr>
          </w:p>
          <w:p w14:paraId="7BEBF73E" w14:textId="77777777" w:rsidR="00640362" w:rsidRPr="00640362" w:rsidRDefault="00640362" w:rsidP="00640362">
            <w:pPr>
              <w:spacing w:after="0" w:line="276" w:lineRule="auto"/>
              <w:jc w:val="both"/>
              <w:rPr>
                <w:rFonts w:ascii="Times New Roman" w:hAnsi="Times New Roman" w:cs="Times New Roman"/>
              </w:rPr>
            </w:pPr>
            <w:r w:rsidRPr="00640362">
              <w:rPr>
                <w:rFonts w:ascii="Times New Roman" w:hAnsi="Times New Roman" w:cs="Times New Roman"/>
              </w:rPr>
              <w:t xml:space="preserve">Duomenys kaupiami ir saugomi Juridinių </w:t>
            </w:r>
          </w:p>
          <w:p w14:paraId="2678EDFA" w14:textId="51FE0348" w:rsidR="00640362" w:rsidRPr="00640362" w:rsidRDefault="00640362" w:rsidP="00640362">
            <w:pPr>
              <w:spacing w:after="0" w:line="276" w:lineRule="auto"/>
              <w:jc w:val="both"/>
              <w:rPr>
                <w:rFonts w:ascii="Times New Roman" w:hAnsi="Times New Roman" w:cs="Times New Roman"/>
              </w:rPr>
            </w:pPr>
            <w:r w:rsidRPr="00640362">
              <w:rPr>
                <w:rFonts w:ascii="Times New Roman" w:hAnsi="Times New Roman" w:cs="Times New Roman"/>
              </w:rPr>
              <w:t xml:space="preserve">asmenų registre, kodas </w:t>
            </w:r>
            <w:r>
              <w:rPr>
                <w:rFonts w:ascii="Times New Roman" w:hAnsi="Times New Roman" w:cs="Times New Roman"/>
              </w:rPr>
              <w:t>110688998</w:t>
            </w:r>
          </w:p>
          <w:p w14:paraId="084E4B64" w14:textId="479B8568" w:rsidR="00640362" w:rsidRPr="00640362" w:rsidRDefault="00640362" w:rsidP="00640362">
            <w:pPr>
              <w:spacing w:after="0" w:line="276" w:lineRule="auto"/>
              <w:jc w:val="both"/>
              <w:rPr>
                <w:rFonts w:ascii="Times New Roman" w:hAnsi="Times New Roman" w:cs="Times New Roman"/>
              </w:rPr>
            </w:pPr>
            <w:r w:rsidRPr="00640362">
              <w:rPr>
                <w:rFonts w:ascii="Times New Roman" w:hAnsi="Times New Roman" w:cs="Times New Roman"/>
              </w:rPr>
              <w:t>PVM mokėtojo kodas LT</w:t>
            </w:r>
            <w:r>
              <w:rPr>
                <w:rFonts w:ascii="Times New Roman" w:hAnsi="Times New Roman" w:cs="Times New Roman"/>
              </w:rPr>
              <w:t>106889917</w:t>
            </w:r>
          </w:p>
          <w:p w14:paraId="3EAEFE50" w14:textId="6A5C5F51" w:rsidR="00640362" w:rsidRPr="00640362" w:rsidRDefault="006B608E" w:rsidP="00640362">
            <w:pPr>
              <w:spacing w:after="0" w:line="276" w:lineRule="auto"/>
              <w:jc w:val="both"/>
              <w:rPr>
                <w:rFonts w:ascii="Times New Roman" w:hAnsi="Times New Roman" w:cs="Times New Roman"/>
              </w:rPr>
            </w:pPr>
            <w:r>
              <w:rPr>
                <w:rFonts w:ascii="Times New Roman" w:hAnsi="Times New Roman" w:cs="Times New Roman"/>
              </w:rPr>
              <w:t>Žemaitės</w:t>
            </w:r>
            <w:r w:rsidR="00640362">
              <w:rPr>
                <w:rFonts w:ascii="Times New Roman" w:hAnsi="Times New Roman" w:cs="Times New Roman"/>
              </w:rPr>
              <w:t xml:space="preserve"> g. 15, 03118</w:t>
            </w:r>
            <w:r w:rsidR="00640362" w:rsidRPr="00640362">
              <w:rPr>
                <w:rFonts w:ascii="Times New Roman" w:hAnsi="Times New Roman" w:cs="Times New Roman"/>
              </w:rPr>
              <w:t xml:space="preserve"> Vilnius</w:t>
            </w:r>
          </w:p>
          <w:p w14:paraId="5A5F2BBC" w14:textId="1B0E100D" w:rsidR="00640362" w:rsidRPr="00640362" w:rsidRDefault="00640362" w:rsidP="00640362">
            <w:pPr>
              <w:spacing w:after="0" w:line="276" w:lineRule="auto"/>
              <w:jc w:val="both"/>
              <w:rPr>
                <w:rFonts w:ascii="Times New Roman" w:hAnsi="Times New Roman" w:cs="Times New Roman"/>
                <w:lang w:val="nb-NO"/>
              </w:rPr>
            </w:pPr>
            <w:r w:rsidRPr="00640362">
              <w:rPr>
                <w:rFonts w:ascii="Times New Roman" w:hAnsi="Times New Roman" w:cs="Times New Roman"/>
              </w:rPr>
              <w:t xml:space="preserve">Tel. </w:t>
            </w:r>
            <w:r>
              <w:rPr>
                <w:rFonts w:ascii="Times New Roman" w:hAnsi="Times New Roman" w:cs="Times New Roman"/>
              </w:rPr>
              <w:t>1501</w:t>
            </w:r>
          </w:p>
          <w:p w14:paraId="101DC1FD" w14:textId="3821D35A" w:rsidR="00640362" w:rsidRPr="00DB0716" w:rsidRDefault="00640362" w:rsidP="00640362">
            <w:pPr>
              <w:spacing w:after="0" w:line="276" w:lineRule="auto"/>
              <w:jc w:val="both"/>
              <w:rPr>
                <w:rFonts w:ascii="Times New Roman" w:hAnsi="Times New Roman" w:cs="Times New Roman"/>
                <w:lang w:val="nb-NO"/>
              </w:rPr>
            </w:pPr>
            <w:r w:rsidRPr="00DB0716">
              <w:rPr>
                <w:rFonts w:ascii="Times New Roman" w:hAnsi="Times New Roman" w:cs="Times New Roman"/>
                <w:lang w:val="nb-NO"/>
              </w:rPr>
              <w:t>El. paštas: bendraukime@bite.lt</w:t>
            </w:r>
          </w:p>
          <w:p w14:paraId="60A7AF98" w14:textId="6CF18AC6" w:rsidR="00640362" w:rsidRPr="00DB0716" w:rsidRDefault="00640362" w:rsidP="00640362">
            <w:pPr>
              <w:spacing w:after="0" w:line="276" w:lineRule="auto"/>
              <w:jc w:val="both"/>
              <w:rPr>
                <w:rFonts w:ascii="Times New Roman" w:hAnsi="Times New Roman" w:cs="Times New Roman"/>
                <w:lang w:val="nb-NO"/>
              </w:rPr>
            </w:pPr>
            <w:r w:rsidRPr="00DB0716">
              <w:rPr>
                <w:rFonts w:ascii="Times New Roman" w:hAnsi="Times New Roman" w:cs="Times New Roman"/>
                <w:lang w:val="nb-NO"/>
              </w:rPr>
              <w:t>A.s. LT 61 7300 0100 8913 9436</w:t>
            </w:r>
          </w:p>
          <w:p w14:paraId="1C084C43" w14:textId="77777777" w:rsidR="00640362" w:rsidRPr="00DB0716" w:rsidRDefault="00640362" w:rsidP="00640362">
            <w:pPr>
              <w:spacing w:after="0" w:line="276" w:lineRule="auto"/>
              <w:jc w:val="both"/>
              <w:rPr>
                <w:rFonts w:ascii="Times New Roman" w:hAnsi="Times New Roman" w:cs="Times New Roman"/>
                <w:lang w:val="nb-NO"/>
              </w:rPr>
            </w:pPr>
            <w:r w:rsidRPr="00DB0716">
              <w:rPr>
                <w:rFonts w:ascii="Times New Roman" w:hAnsi="Times New Roman" w:cs="Times New Roman"/>
                <w:lang w:val="nb-NO"/>
              </w:rPr>
              <w:t>AB SWEDBANK</w:t>
            </w:r>
          </w:p>
          <w:p w14:paraId="05626B5A" w14:textId="77777777" w:rsidR="00640362" w:rsidRPr="00640362" w:rsidRDefault="00640362" w:rsidP="00640362">
            <w:pPr>
              <w:spacing w:after="0" w:line="276" w:lineRule="auto"/>
              <w:jc w:val="both"/>
              <w:rPr>
                <w:rFonts w:ascii="Times New Roman" w:hAnsi="Times New Roman" w:cs="Times New Roman"/>
                <w:lang w:val="nb-NO"/>
              </w:rPr>
            </w:pPr>
            <w:r w:rsidRPr="00640362">
              <w:rPr>
                <w:rFonts w:ascii="Times New Roman" w:hAnsi="Times New Roman" w:cs="Times New Roman"/>
                <w:lang w:val="nb-NO"/>
              </w:rPr>
              <w:t>Banko kodas 73000</w:t>
            </w:r>
          </w:p>
          <w:p w14:paraId="2BBD1A56" w14:textId="77777777" w:rsidR="00640362" w:rsidRPr="00640362" w:rsidRDefault="00640362" w:rsidP="00640362">
            <w:pPr>
              <w:widowControl w:val="0"/>
              <w:tabs>
                <w:tab w:val="right" w:pos="10065"/>
              </w:tabs>
              <w:spacing w:after="0"/>
              <w:rPr>
                <w:rFonts w:ascii="Times New Roman" w:hAnsi="Times New Roman" w:cs="Times New Roman"/>
                <w:b/>
                <w:lang w:val="nb-NO" w:eastAsia="lt-LT"/>
              </w:rPr>
            </w:pPr>
          </w:p>
          <w:p w14:paraId="37E12238" w14:textId="77777777" w:rsidR="00640362" w:rsidRDefault="005D1019" w:rsidP="00640362">
            <w:pPr>
              <w:widowControl w:val="0"/>
              <w:tabs>
                <w:tab w:val="right" w:pos="10065"/>
              </w:tabs>
              <w:spacing w:after="0"/>
              <w:rPr>
                <w:rFonts w:ascii="Times New Roman" w:hAnsi="Times New Roman" w:cs="Times New Roman"/>
              </w:rPr>
            </w:pPr>
            <w:r>
              <w:rPr>
                <w:rFonts w:ascii="Times New Roman" w:hAnsi="Times New Roman" w:cs="Times New Roman"/>
                <w:lang w:val="nb-NO"/>
              </w:rPr>
              <w:t>V</w:t>
            </w:r>
            <w:proofErr w:type="spellStart"/>
            <w:r w:rsidRPr="00904A9C">
              <w:rPr>
                <w:rFonts w:ascii="Times New Roman" w:hAnsi="Times New Roman" w:cs="Times New Roman"/>
              </w:rPr>
              <w:t>erslo</w:t>
            </w:r>
            <w:proofErr w:type="spellEnd"/>
            <w:r w:rsidRPr="00904A9C">
              <w:rPr>
                <w:rFonts w:ascii="Times New Roman" w:hAnsi="Times New Roman" w:cs="Times New Roman"/>
              </w:rPr>
              <w:t xml:space="preserve"> klientų operacijų ir viešojo sektoriaus pardavimų vadov</w:t>
            </w:r>
            <w:r>
              <w:rPr>
                <w:rFonts w:ascii="Times New Roman" w:hAnsi="Times New Roman" w:cs="Times New Roman"/>
              </w:rPr>
              <w:t>as</w:t>
            </w:r>
          </w:p>
          <w:p w14:paraId="1E489422" w14:textId="2C6D7F7F" w:rsidR="005D1019" w:rsidRPr="005D1019" w:rsidRDefault="005D1019" w:rsidP="00640362">
            <w:pPr>
              <w:widowControl w:val="0"/>
              <w:tabs>
                <w:tab w:val="right" w:pos="10065"/>
              </w:tabs>
              <w:spacing w:after="0"/>
              <w:rPr>
                <w:rFonts w:ascii="Times New Roman" w:hAnsi="Times New Roman" w:cs="Times New Roman"/>
              </w:rPr>
            </w:pPr>
          </w:p>
        </w:tc>
      </w:tr>
    </w:tbl>
    <w:p w14:paraId="24624C2F" w14:textId="77777777" w:rsidR="003E4944" w:rsidRPr="003E4944" w:rsidRDefault="003E4944" w:rsidP="00640362">
      <w:pPr>
        <w:spacing w:after="0"/>
        <w:jc w:val="both"/>
        <w:rPr>
          <w:rFonts w:ascii="Times New Roman" w:hAnsi="Times New Roman" w:cs="Times New Roman"/>
        </w:rPr>
      </w:pPr>
    </w:p>
    <w:sectPr w:rsidR="003E4944" w:rsidRPr="003E4944">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Aptos">
    <w:altName w:val="Arial"/>
    <w:charset w:val="00"/>
    <w:family w:val="swiss"/>
    <w:pitch w:val="variable"/>
    <w:sig w:usb0="00000001" w:usb1="00000003" w:usb2="00000000" w:usb3="00000000" w:csb0="0000019F" w:csb1="00000000"/>
  </w:font>
  <w:font w:name="Aptos Display">
    <w:charset w:val="00"/>
    <w:family w:val="swiss"/>
    <w:pitch w:val="variable"/>
    <w:sig w:usb0="20000287" w:usb1="00000003" w:usb2="00000000" w:usb3="00000000" w:csb0="0000019F" w:csb1="00000000"/>
  </w:font>
  <w:font w:name="Consolas">
    <w:panose1 w:val="020B0609020204030204"/>
    <w:charset w:val="BA"/>
    <w:family w:val="modern"/>
    <w:pitch w:val="fixed"/>
    <w:sig w:usb0="E00006FF" w:usb1="0000FCFF" w:usb2="00000001" w:usb3="00000000" w:csb0="0000019F" w:csb1="00000000"/>
  </w:font>
  <w:font w:name="Tahoma">
    <w:panose1 w:val="020B0604030504040204"/>
    <w:charset w:val="BA"/>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 w:name="Cambria Math">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B6E8615A"/>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ListBullet"/>
      <w:lvlText w:val="•"/>
      <w:lvlJc w:val="left"/>
      <w:pPr>
        <w:ind w:left="360" w:hanging="360"/>
      </w:pPr>
      <w:rPr>
        <w:rFonts w:ascii="Cambria" w:hAnsi="Cambria" w:hint="default"/>
        <w:color w:val="156082" w:themeColor="accent1"/>
      </w:rPr>
    </w:lvl>
  </w:abstractNum>
  <w:abstractNum w:abstractNumId="5" w15:restartNumberingAfterBreak="0">
    <w:nsid w:val="1B6F205A"/>
    <w:multiLevelType w:val="multilevel"/>
    <w:tmpl w:val="9CA4ABB8"/>
    <w:styleLink w:val="Metinataskaita"/>
    <w:lvl w:ilvl="0">
      <w:start w:val="1"/>
      <w:numFmt w:val="decimal"/>
      <w:lvlText w:val="%1."/>
      <w:lvlJc w:val="left"/>
      <w:pPr>
        <w:ind w:left="360" w:hanging="360"/>
      </w:pPr>
    </w:lvl>
    <w:lvl w:ilvl="1">
      <w:start w:val="1"/>
      <w:numFmt w:val="decimal"/>
      <w:suff w:val="space"/>
      <w:lvlText w:val="%1.%2"/>
      <w:lvlJc w:val="left"/>
      <w:pPr>
        <w:ind w:left="360" w:hanging="360"/>
      </w:pPr>
    </w:lvl>
    <w:lvl w:ilvl="2">
      <w:start w:val="1"/>
      <w:numFmt w:val="lowerLetter"/>
      <w:lvlText w:val="%3."/>
      <w:lvlJc w:val="left"/>
      <w:pPr>
        <w:ind w:left="720" w:hanging="360"/>
      </w:pPr>
    </w:lvl>
    <w:lvl w:ilvl="3">
      <w:start w:val="1"/>
      <w:numFmt w:val="lowerRoman"/>
      <w:lvlText w:val="%4."/>
      <w:lvlJc w:val="left"/>
      <w:pPr>
        <w:ind w:left="108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309A4E24"/>
    <w:multiLevelType w:val="hybridMultilevel"/>
    <w:tmpl w:val="4B1E4FDC"/>
    <w:lvl w:ilvl="0" w:tplc="07FEF584">
      <w:start w:val="1"/>
      <w:numFmt w:val="decimal"/>
      <w:lvlText w:val="1.%1."/>
      <w:lvlJc w:val="left"/>
      <w:pPr>
        <w:ind w:left="1211" w:hanging="360"/>
      </w:pPr>
      <w:rPr>
        <w:rFonts w:cs="Times New Roman"/>
      </w:rPr>
    </w:lvl>
    <w:lvl w:ilvl="1" w:tplc="D29EB644">
      <w:start w:val="1"/>
      <w:numFmt w:val="decimal"/>
      <w:lvlText w:val="1.%2."/>
      <w:lvlJc w:val="left"/>
      <w:pPr>
        <w:ind w:left="1931" w:hanging="360"/>
      </w:pPr>
      <w:rPr>
        <w:rFonts w:cs="Times New Roman"/>
      </w:rPr>
    </w:lvl>
    <w:lvl w:ilvl="2" w:tplc="94B45E3A">
      <w:start w:val="1"/>
      <w:numFmt w:val="decimal"/>
      <w:lvlText w:val="1.1.%3."/>
      <w:lvlJc w:val="left"/>
      <w:pPr>
        <w:ind w:left="2515" w:hanging="180"/>
      </w:pPr>
      <w:rPr>
        <w:rFonts w:cs="Times New Roman"/>
        <w:color w:val="auto"/>
      </w:rPr>
    </w:lvl>
    <w:lvl w:ilvl="3" w:tplc="0427000F">
      <w:start w:val="1"/>
      <w:numFmt w:val="decimal"/>
      <w:lvlText w:val="%4."/>
      <w:lvlJc w:val="left"/>
      <w:pPr>
        <w:ind w:left="3371" w:hanging="360"/>
      </w:pPr>
      <w:rPr>
        <w:rFonts w:cs="Times New Roman"/>
      </w:rPr>
    </w:lvl>
    <w:lvl w:ilvl="4" w:tplc="04270019">
      <w:start w:val="1"/>
      <w:numFmt w:val="lowerLetter"/>
      <w:lvlText w:val="%5."/>
      <w:lvlJc w:val="left"/>
      <w:pPr>
        <w:ind w:left="4091" w:hanging="360"/>
      </w:pPr>
      <w:rPr>
        <w:rFonts w:cs="Times New Roman"/>
      </w:rPr>
    </w:lvl>
    <w:lvl w:ilvl="5" w:tplc="0427001B">
      <w:start w:val="1"/>
      <w:numFmt w:val="lowerRoman"/>
      <w:lvlText w:val="%6."/>
      <w:lvlJc w:val="right"/>
      <w:pPr>
        <w:ind w:left="4811" w:hanging="180"/>
      </w:pPr>
      <w:rPr>
        <w:rFonts w:cs="Times New Roman"/>
      </w:rPr>
    </w:lvl>
    <w:lvl w:ilvl="6" w:tplc="0427000F">
      <w:start w:val="1"/>
      <w:numFmt w:val="decimal"/>
      <w:lvlText w:val="%7."/>
      <w:lvlJc w:val="left"/>
      <w:pPr>
        <w:ind w:left="5531" w:hanging="360"/>
      </w:pPr>
      <w:rPr>
        <w:rFonts w:cs="Times New Roman"/>
      </w:rPr>
    </w:lvl>
    <w:lvl w:ilvl="7" w:tplc="04270019">
      <w:start w:val="1"/>
      <w:numFmt w:val="lowerLetter"/>
      <w:lvlText w:val="%8."/>
      <w:lvlJc w:val="left"/>
      <w:pPr>
        <w:ind w:left="6251" w:hanging="360"/>
      </w:pPr>
      <w:rPr>
        <w:rFonts w:cs="Times New Roman"/>
      </w:rPr>
    </w:lvl>
    <w:lvl w:ilvl="8" w:tplc="0427001B">
      <w:start w:val="1"/>
      <w:numFmt w:val="lowerRoman"/>
      <w:lvlText w:val="%9."/>
      <w:lvlJc w:val="right"/>
      <w:pPr>
        <w:ind w:left="6971" w:hanging="180"/>
      </w:pPr>
      <w:rPr>
        <w:rFonts w:cs="Times New Roman"/>
      </w:rPr>
    </w:lvl>
  </w:abstractNum>
  <w:abstractNum w:abstractNumId="7" w15:restartNumberingAfterBreak="0">
    <w:nsid w:val="3244055E"/>
    <w:multiLevelType w:val="hybridMultilevel"/>
    <w:tmpl w:val="A552DC4C"/>
    <w:lvl w:ilvl="0" w:tplc="7E1A301A">
      <w:start w:val="1"/>
      <w:numFmt w:val="decimal"/>
      <w:lvlText w:val="2.%1."/>
      <w:lvlJc w:val="left"/>
      <w:pPr>
        <w:ind w:left="1287" w:hanging="360"/>
      </w:pPr>
      <w:rPr>
        <w:rFonts w:cs="Times New Roman"/>
      </w:rPr>
    </w:lvl>
    <w:lvl w:ilvl="1" w:tplc="04270019">
      <w:start w:val="1"/>
      <w:numFmt w:val="lowerLetter"/>
      <w:lvlText w:val="%2."/>
      <w:lvlJc w:val="left"/>
      <w:pPr>
        <w:ind w:left="2007" w:hanging="360"/>
      </w:pPr>
      <w:rPr>
        <w:rFonts w:cs="Times New Roman"/>
      </w:rPr>
    </w:lvl>
    <w:lvl w:ilvl="2" w:tplc="0427001B">
      <w:start w:val="1"/>
      <w:numFmt w:val="lowerRoman"/>
      <w:lvlText w:val="%3."/>
      <w:lvlJc w:val="right"/>
      <w:pPr>
        <w:ind w:left="2727" w:hanging="180"/>
      </w:pPr>
      <w:rPr>
        <w:rFonts w:cs="Times New Roman"/>
      </w:rPr>
    </w:lvl>
    <w:lvl w:ilvl="3" w:tplc="0427000F">
      <w:start w:val="1"/>
      <w:numFmt w:val="decimal"/>
      <w:lvlText w:val="%4."/>
      <w:lvlJc w:val="left"/>
      <w:pPr>
        <w:ind w:left="3447" w:hanging="360"/>
      </w:pPr>
      <w:rPr>
        <w:rFonts w:cs="Times New Roman"/>
      </w:rPr>
    </w:lvl>
    <w:lvl w:ilvl="4" w:tplc="04270019">
      <w:start w:val="1"/>
      <w:numFmt w:val="lowerLetter"/>
      <w:lvlText w:val="%5."/>
      <w:lvlJc w:val="left"/>
      <w:pPr>
        <w:ind w:left="4167" w:hanging="360"/>
      </w:pPr>
      <w:rPr>
        <w:rFonts w:cs="Times New Roman"/>
      </w:rPr>
    </w:lvl>
    <w:lvl w:ilvl="5" w:tplc="0427001B">
      <w:start w:val="1"/>
      <w:numFmt w:val="lowerRoman"/>
      <w:lvlText w:val="%6."/>
      <w:lvlJc w:val="right"/>
      <w:pPr>
        <w:ind w:left="4887" w:hanging="180"/>
      </w:pPr>
      <w:rPr>
        <w:rFonts w:cs="Times New Roman"/>
      </w:rPr>
    </w:lvl>
    <w:lvl w:ilvl="6" w:tplc="0427000F">
      <w:start w:val="1"/>
      <w:numFmt w:val="decimal"/>
      <w:lvlText w:val="%7."/>
      <w:lvlJc w:val="left"/>
      <w:pPr>
        <w:ind w:left="5607" w:hanging="360"/>
      </w:pPr>
      <w:rPr>
        <w:rFonts w:cs="Times New Roman"/>
      </w:rPr>
    </w:lvl>
    <w:lvl w:ilvl="7" w:tplc="04270019">
      <w:start w:val="1"/>
      <w:numFmt w:val="lowerLetter"/>
      <w:lvlText w:val="%8."/>
      <w:lvlJc w:val="left"/>
      <w:pPr>
        <w:ind w:left="6327" w:hanging="360"/>
      </w:pPr>
      <w:rPr>
        <w:rFonts w:cs="Times New Roman"/>
      </w:rPr>
    </w:lvl>
    <w:lvl w:ilvl="8" w:tplc="0427001B">
      <w:start w:val="1"/>
      <w:numFmt w:val="lowerRoman"/>
      <w:lvlText w:val="%9."/>
      <w:lvlJc w:val="right"/>
      <w:pPr>
        <w:ind w:left="7047" w:hanging="180"/>
      </w:pPr>
      <w:rPr>
        <w:rFonts w:cs="Times New Roman"/>
      </w:rPr>
    </w:lvl>
  </w:abstractNum>
  <w:abstractNum w:abstractNumId="8" w15:restartNumberingAfterBreak="0">
    <w:nsid w:val="32B914ED"/>
    <w:multiLevelType w:val="hybridMultilevel"/>
    <w:tmpl w:val="19EE1928"/>
    <w:lvl w:ilvl="0" w:tplc="11F43BE6">
      <w:start w:val="1"/>
      <w:numFmt w:val="decimal"/>
      <w:lvlText w:val="8.%1."/>
      <w:lvlJc w:val="left"/>
      <w:pPr>
        <w:ind w:left="1440" w:hanging="360"/>
      </w:pPr>
      <w:rPr>
        <w:rFonts w:cs="Times New Roman"/>
        <w:color w:val="auto"/>
      </w:rPr>
    </w:lvl>
    <w:lvl w:ilvl="1" w:tplc="04270019">
      <w:start w:val="1"/>
      <w:numFmt w:val="lowerLetter"/>
      <w:lvlText w:val="%2."/>
      <w:lvlJc w:val="left"/>
      <w:pPr>
        <w:ind w:left="2160" w:hanging="360"/>
      </w:pPr>
    </w:lvl>
    <w:lvl w:ilvl="2" w:tplc="0427001B">
      <w:start w:val="1"/>
      <w:numFmt w:val="lowerRoman"/>
      <w:lvlText w:val="%3."/>
      <w:lvlJc w:val="right"/>
      <w:pPr>
        <w:ind w:left="2880" w:hanging="180"/>
      </w:pPr>
    </w:lvl>
    <w:lvl w:ilvl="3" w:tplc="0427000F">
      <w:start w:val="1"/>
      <w:numFmt w:val="decimal"/>
      <w:lvlText w:val="%4."/>
      <w:lvlJc w:val="left"/>
      <w:pPr>
        <w:ind w:left="3600" w:hanging="360"/>
      </w:pPr>
    </w:lvl>
    <w:lvl w:ilvl="4" w:tplc="04270019">
      <w:start w:val="1"/>
      <w:numFmt w:val="lowerLetter"/>
      <w:lvlText w:val="%5."/>
      <w:lvlJc w:val="left"/>
      <w:pPr>
        <w:ind w:left="4320" w:hanging="360"/>
      </w:pPr>
    </w:lvl>
    <w:lvl w:ilvl="5" w:tplc="0427001B">
      <w:start w:val="1"/>
      <w:numFmt w:val="lowerRoman"/>
      <w:lvlText w:val="%6."/>
      <w:lvlJc w:val="right"/>
      <w:pPr>
        <w:ind w:left="5040" w:hanging="180"/>
      </w:pPr>
    </w:lvl>
    <w:lvl w:ilvl="6" w:tplc="0427000F">
      <w:start w:val="1"/>
      <w:numFmt w:val="decimal"/>
      <w:lvlText w:val="%7."/>
      <w:lvlJc w:val="left"/>
      <w:pPr>
        <w:ind w:left="5760" w:hanging="360"/>
      </w:pPr>
    </w:lvl>
    <w:lvl w:ilvl="7" w:tplc="04270019">
      <w:start w:val="1"/>
      <w:numFmt w:val="lowerLetter"/>
      <w:lvlText w:val="%8."/>
      <w:lvlJc w:val="left"/>
      <w:pPr>
        <w:ind w:left="6480" w:hanging="360"/>
      </w:pPr>
    </w:lvl>
    <w:lvl w:ilvl="8" w:tplc="0427001B">
      <w:start w:val="1"/>
      <w:numFmt w:val="lowerRoman"/>
      <w:lvlText w:val="%9."/>
      <w:lvlJc w:val="right"/>
      <w:pPr>
        <w:ind w:left="7200" w:hanging="180"/>
      </w:pPr>
    </w:lvl>
  </w:abstractNum>
  <w:abstractNum w:abstractNumId="9" w15:restartNumberingAfterBreak="0">
    <w:nsid w:val="367F6A45"/>
    <w:multiLevelType w:val="multilevel"/>
    <w:tmpl w:val="80C0D6D2"/>
    <w:lvl w:ilvl="0">
      <w:start w:val="1"/>
      <w:numFmt w:val="decimal"/>
      <w:pStyle w:val="ListNumber"/>
      <w:lvlText w:val="%1."/>
      <w:lvlJc w:val="left"/>
      <w:pPr>
        <w:ind w:left="360" w:hanging="360"/>
      </w:pPr>
    </w:lvl>
    <w:lvl w:ilvl="1">
      <w:start w:val="1"/>
      <w:numFmt w:val="decimal"/>
      <w:pStyle w:val="ListNumber2"/>
      <w:suff w:val="space"/>
      <w:lvlText w:val="%1.%2"/>
      <w:lvlJc w:val="left"/>
      <w:pPr>
        <w:ind w:left="936" w:hanging="576"/>
      </w:pPr>
    </w:lvl>
    <w:lvl w:ilvl="2">
      <w:start w:val="1"/>
      <w:numFmt w:val="lowerLetter"/>
      <w:pStyle w:val="ListNumber3"/>
      <w:lvlText w:val="%3."/>
      <w:lvlJc w:val="left"/>
      <w:pPr>
        <w:ind w:left="720" w:hanging="360"/>
      </w:pPr>
    </w:lvl>
    <w:lvl w:ilvl="3">
      <w:start w:val="1"/>
      <w:numFmt w:val="lowerRoman"/>
      <w:pStyle w:val="ListNumber4"/>
      <w:lvlText w:val="%4."/>
      <w:lvlJc w:val="left"/>
      <w:pPr>
        <w:ind w:left="1080" w:hanging="360"/>
      </w:pPr>
    </w:lvl>
    <w:lvl w:ilvl="4">
      <w:start w:val="1"/>
      <w:numFmt w:val="lowerLetter"/>
      <w:pStyle w:val="ListNumber5"/>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4C8F43F3"/>
    <w:multiLevelType w:val="hybridMultilevel"/>
    <w:tmpl w:val="3D30C444"/>
    <w:lvl w:ilvl="0" w:tplc="0B04DC68">
      <w:start w:val="1"/>
      <w:numFmt w:val="decimal"/>
      <w:lvlText w:val="7.%1."/>
      <w:lvlJc w:val="left"/>
      <w:pPr>
        <w:ind w:left="1211" w:hanging="360"/>
      </w:pPr>
      <w:rPr>
        <w:rFonts w:cs="Times New Roman"/>
      </w:rPr>
    </w:lvl>
    <w:lvl w:ilvl="1" w:tplc="04270019">
      <w:start w:val="1"/>
      <w:numFmt w:val="lowerLetter"/>
      <w:lvlText w:val="%2."/>
      <w:lvlJc w:val="left"/>
      <w:pPr>
        <w:ind w:left="1931" w:hanging="360"/>
      </w:pPr>
      <w:rPr>
        <w:rFonts w:cs="Times New Roman"/>
      </w:rPr>
    </w:lvl>
    <w:lvl w:ilvl="2" w:tplc="0427001B">
      <w:start w:val="1"/>
      <w:numFmt w:val="lowerRoman"/>
      <w:lvlText w:val="%3."/>
      <w:lvlJc w:val="right"/>
      <w:pPr>
        <w:ind w:left="2651" w:hanging="180"/>
      </w:pPr>
      <w:rPr>
        <w:rFonts w:cs="Times New Roman"/>
      </w:rPr>
    </w:lvl>
    <w:lvl w:ilvl="3" w:tplc="0427000F">
      <w:start w:val="1"/>
      <w:numFmt w:val="decimal"/>
      <w:lvlText w:val="%4."/>
      <w:lvlJc w:val="left"/>
      <w:pPr>
        <w:ind w:left="3371" w:hanging="360"/>
      </w:pPr>
      <w:rPr>
        <w:rFonts w:cs="Times New Roman"/>
      </w:rPr>
    </w:lvl>
    <w:lvl w:ilvl="4" w:tplc="04270019">
      <w:start w:val="1"/>
      <w:numFmt w:val="lowerLetter"/>
      <w:lvlText w:val="%5."/>
      <w:lvlJc w:val="left"/>
      <w:pPr>
        <w:ind w:left="4091" w:hanging="360"/>
      </w:pPr>
      <w:rPr>
        <w:rFonts w:cs="Times New Roman"/>
      </w:rPr>
    </w:lvl>
    <w:lvl w:ilvl="5" w:tplc="0427001B">
      <w:start w:val="1"/>
      <w:numFmt w:val="lowerRoman"/>
      <w:lvlText w:val="%6."/>
      <w:lvlJc w:val="right"/>
      <w:pPr>
        <w:ind w:left="4811" w:hanging="180"/>
      </w:pPr>
      <w:rPr>
        <w:rFonts w:cs="Times New Roman"/>
      </w:rPr>
    </w:lvl>
    <w:lvl w:ilvl="6" w:tplc="0427000F">
      <w:start w:val="1"/>
      <w:numFmt w:val="decimal"/>
      <w:lvlText w:val="%7."/>
      <w:lvlJc w:val="left"/>
      <w:pPr>
        <w:ind w:left="5531" w:hanging="360"/>
      </w:pPr>
      <w:rPr>
        <w:rFonts w:cs="Times New Roman"/>
      </w:rPr>
    </w:lvl>
    <w:lvl w:ilvl="7" w:tplc="04270019">
      <w:start w:val="1"/>
      <w:numFmt w:val="lowerLetter"/>
      <w:lvlText w:val="%8."/>
      <w:lvlJc w:val="left"/>
      <w:pPr>
        <w:ind w:left="6251" w:hanging="360"/>
      </w:pPr>
      <w:rPr>
        <w:rFonts w:cs="Times New Roman"/>
      </w:rPr>
    </w:lvl>
    <w:lvl w:ilvl="8" w:tplc="0427001B">
      <w:start w:val="1"/>
      <w:numFmt w:val="lowerRoman"/>
      <w:lvlText w:val="%9."/>
      <w:lvlJc w:val="right"/>
      <w:pPr>
        <w:ind w:left="6971" w:hanging="180"/>
      </w:pPr>
      <w:rPr>
        <w:rFonts w:cs="Times New Roman"/>
      </w:rPr>
    </w:lvl>
  </w:abstractNum>
  <w:abstractNum w:abstractNumId="11" w15:restartNumberingAfterBreak="0">
    <w:nsid w:val="7F635995"/>
    <w:multiLevelType w:val="hybridMultilevel"/>
    <w:tmpl w:val="2DC2DDC6"/>
    <w:lvl w:ilvl="0" w:tplc="7A04487C">
      <w:start w:val="1"/>
      <w:numFmt w:val="decimal"/>
      <w:lvlText w:val="6.%1."/>
      <w:lvlJc w:val="left"/>
      <w:pPr>
        <w:ind w:left="720" w:hanging="360"/>
      </w:pPr>
      <w:rPr>
        <w:rFonts w:cs="Times New Roman"/>
        <w:color w:val="auto"/>
        <w:sz w:val="24"/>
        <w:szCs w:val="24"/>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num w:numId="1">
    <w:abstractNumId w:val="4"/>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num>
  <w:num w:numId="5">
    <w:abstractNumId w:val="1"/>
  </w:num>
  <w:num w:numId="6">
    <w:abstractNumId w:val="0"/>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944"/>
    <w:rsid w:val="00037D20"/>
    <w:rsid w:val="00103EC9"/>
    <w:rsid w:val="00225D1F"/>
    <w:rsid w:val="0022670D"/>
    <w:rsid w:val="00303B80"/>
    <w:rsid w:val="00365640"/>
    <w:rsid w:val="003E38D7"/>
    <w:rsid w:val="003E4944"/>
    <w:rsid w:val="00452D57"/>
    <w:rsid w:val="00473B46"/>
    <w:rsid w:val="004D2BA9"/>
    <w:rsid w:val="004D43B9"/>
    <w:rsid w:val="004E7C6A"/>
    <w:rsid w:val="005D1019"/>
    <w:rsid w:val="005E2726"/>
    <w:rsid w:val="00640362"/>
    <w:rsid w:val="00672C64"/>
    <w:rsid w:val="006B53C0"/>
    <w:rsid w:val="006B608E"/>
    <w:rsid w:val="006D6F2E"/>
    <w:rsid w:val="007331B6"/>
    <w:rsid w:val="00751CDB"/>
    <w:rsid w:val="007774A6"/>
    <w:rsid w:val="00783742"/>
    <w:rsid w:val="008E39DC"/>
    <w:rsid w:val="00904A9C"/>
    <w:rsid w:val="009920CB"/>
    <w:rsid w:val="009979D7"/>
    <w:rsid w:val="00A90BBC"/>
    <w:rsid w:val="00AD436F"/>
    <w:rsid w:val="00B803D6"/>
    <w:rsid w:val="00BB02AA"/>
    <w:rsid w:val="00BB19C1"/>
    <w:rsid w:val="00BB7494"/>
    <w:rsid w:val="00C305A9"/>
    <w:rsid w:val="00C9303C"/>
    <w:rsid w:val="00DB0716"/>
    <w:rsid w:val="00F72A96"/>
    <w:rsid w:val="00F8759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5DB973"/>
  <w15:chartTrackingRefBased/>
  <w15:docId w15:val="{18311395-38BB-4746-801A-3AE3A6C0C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lsdException w:name="List Number" w:semiHidden="1" w:uiPriority="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1" w:unhideWhenUsed="1"/>
    <w:lsdException w:name="List Number 3" w:semiHidden="1" w:uiPriority="18" w:unhideWhenUsed="1"/>
    <w:lsdException w:name="List Number 4" w:semiHidden="1" w:uiPriority="18" w:unhideWhenUsed="1"/>
    <w:lsdException w:name="List Number 5" w:semiHidden="1" w:uiPriority="18" w:unhideWhenUsed="1"/>
    <w:lsdException w:name="Title" w:uiPriority="10" w:qFormat="1"/>
    <w:lsdException w:name="Closing" w:semiHidden="1" w:unhideWhenUsed="1"/>
    <w:lsdException w:name="Signature" w:semiHidden="1" w:uiPriority="9"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3E494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E494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E494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E494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E494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E494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E494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E494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E494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E494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E494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E494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E494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E494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E494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E494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E494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E4944"/>
    <w:rPr>
      <w:rFonts w:eastAsiaTheme="majorEastAsia" w:cstheme="majorBidi"/>
      <w:color w:val="272727" w:themeColor="text1" w:themeTint="D8"/>
    </w:rPr>
  </w:style>
  <w:style w:type="paragraph" w:styleId="Title">
    <w:name w:val="Title"/>
    <w:basedOn w:val="Normal"/>
    <w:next w:val="Normal"/>
    <w:link w:val="TitleChar"/>
    <w:uiPriority w:val="10"/>
    <w:qFormat/>
    <w:rsid w:val="003E494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E494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E494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E494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E4944"/>
    <w:pPr>
      <w:spacing w:before="160"/>
      <w:jc w:val="center"/>
    </w:pPr>
    <w:rPr>
      <w:i/>
      <w:iCs/>
      <w:color w:val="404040" w:themeColor="text1" w:themeTint="BF"/>
    </w:rPr>
  </w:style>
  <w:style w:type="character" w:customStyle="1" w:styleId="QuoteChar">
    <w:name w:val="Quote Char"/>
    <w:basedOn w:val="DefaultParagraphFont"/>
    <w:link w:val="Quote"/>
    <w:uiPriority w:val="29"/>
    <w:rsid w:val="003E4944"/>
    <w:rPr>
      <w:i/>
      <w:iCs/>
      <w:color w:val="404040" w:themeColor="text1" w:themeTint="BF"/>
    </w:rPr>
  </w:style>
  <w:style w:type="paragraph" w:styleId="ListParagraph">
    <w:name w:val="List Paragraph"/>
    <w:aliases w:val="lp1,Bullet 1,Use Case List Paragraph,Numbering,ERP-List Paragraph,List Paragraph11,Sąrašo pastraipa1,List Paragraph3,Bullet EY,List Paragraph Red,List Paragraph2,List Paragraph21,Lentele,List Paragraph22,List Paragraph221,Buletai,Bullet"/>
    <w:basedOn w:val="Normal"/>
    <w:link w:val="ListParagraphChar"/>
    <w:uiPriority w:val="34"/>
    <w:qFormat/>
    <w:rsid w:val="003E4944"/>
    <w:pPr>
      <w:ind w:left="720"/>
      <w:contextualSpacing/>
    </w:pPr>
  </w:style>
  <w:style w:type="character" w:styleId="IntenseEmphasis">
    <w:name w:val="Intense Emphasis"/>
    <w:basedOn w:val="DefaultParagraphFont"/>
    <w:uiPriority w:val="21"/>
    <w:qFormat/>
    <w:rsid w:val="003E4944"/>
    <w:rPr>
      <w:i/>
      <w:iCs/>
      <w:color w:val="0F4761" w:themeColor="accent1" w:themeShade="BF"/>
    </w:rPr>
  </w:style>
  <w:style w:type="paragraph" w:styleId="IntenseQuote">
    <w:name w:val="Intense Quote"/>
    <w:basedOn w:val="Normal"/>
    <w:next w:val="Normal"/>
    <w:link w:val="IntenseQuoteChar"/>
    <w:uiPriority w:val="30"/>
    <w:qFormat/>
    <w:rsid w:val="003E494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E4944"/>
    <w:rPr>
      <w:i/>
      <w:iCs/>
      <w:color w:val="0F4761" w:themeColor="accent1" w:themeShade="BF"/>
    </w:rPr>
  </w:style>
  <w:style w:type="character" w:styleId="IntenseReference">
    <w:name w:val="Intense Reference"/>
    <w:basedOn w:val="DefaultParagraphFont"/>
    <w:uiPriority w:val="32"/>
    <w:qFormat/>
    <w:rsid w:val="003E4944"/>
    <w:rPr>
      <w:b/>
      <w:bCs/>
      <w:smallCaps/>
      <w:color w:val="0F4761" w:themeColor="accent1" w:themeShade="BF"/>
      <w:spacing w:val="5"/>
    </w:rPr>
  </w:style>
  <w:style w:type="character" w:styleId="Hyperlink">
    <w:name w:val="Hyperlink"/>
    <w:aliases w:val="Alna"/>
    <w:basedOn w:val="DefaultParagraphFont"/>
    <w:unhideWhenUsed/>
    <w:rsid w:val="003E4944"/>
    <w:rPr>
      <w:color w:val="467886" w:themeColor="hyperlink"/>
      <w:u w:val="single"/>
    </w:rPr>
  </w:style>
  <w:style w:type="character" w:customStyle="1" w:styleId="UnresolvedMention">
    <w:name w:val="Unresolved Mention"/>
    <w:basedOn w:val="DefaultParagraphFont"/>
    <w:uiPriority w:val="99"/>
    <w:semiHidden/>
    <w:unhideWhenUsed/>
    <w:rsid w:val="003E4944"/>
    <w:rPr>
      <w:color w:val="605E5C"/>
      <w:shd w:val="clear" w:color="auto" w:fill="E1DFDD"/>
    </w:rPr>
  </w:style>
  <w:style w:type="character" w:styleId="FollowedHyperlink">
    <w:name w:val="FollowedHyperlink"/>
    <w:basedOn w:val="DefaultParagraphFont"/>
    <w:uiPriority w:val="99"/>
    <w:semiHidden/>
    <w:unhideWhenUsed/>
    <w:rsid w:val="003E4944"/>
    <w:rPr>
      <w:color w:val="96607D" w:themeColor="followedHyperlink"/>
      <w:u w:val="single"/>
    </w:rPr>
  </w:style>
  <w:style w:type="paragraph" w:styleId="HTMLAddress">
    <w:name w:val="HTML Address"/>
    <w:basedOn w:val="Normal"/>
    <w:link w:val="HTMLAddressChar"/>
    <w:uiPriority w:val="99"/>
    <w:semiHidden/>
    <w:unhideWhenUsed/>
    <w:rsid w:val="003E4944"/>
    <w:pPr>
      <w:spacing w:after="0" w:line="240" w:lineRule="auto"/>
      <w:jc w:val="both"/>
    </w:pPr>
    <w:rPr>
      <w:rFonts w:eastAsia="Times New Roman"/>
      <w:i/>
      <w:iCs/>
      <w:kern w:val="0"/>
      <w:sz w:val="22"/>
      <w:szCs w:val="22"/>
      <w:lang w:val="en-US"/>
      <w14:ligatures w14:val="none"/>
    </w:rPr>
  </w:style>
  <w:style w:type="character" w:customStyle="1" w:styleId="HTMLAddressChar">
    <w:name w:val="HTML Address Char"/>
    <w:basedOn w:val="DefaultParagraphFont"/>
    <w:link w:val="HTMLAddress"/>
    <w:uiPriority w:val="99"/>
    <w:semiHidden/>
    <w:rsid w:val="003E4944"/>
    <w:rPr>
      <w:rFonts w:eastAsia="Times New Roman"/>
      <w:i/>
      <w:iCs/>
      <w:kern w:val="0"/>
      <w:sz w:val="22"/>
      <w:szCs w:val="22"/>
      <w:lang w:val="en-US"/>
      <w14:ligatures w14:val="none"/>
    </w:rPr>
  </w:style>
  <w:style w:type="character" w:styleId="HTMLCode">
    <w:name w:val="HTML Code"/>
    <w:basedOn w:val="DefaultParagraphFont"/>
    <w:uiPriority w:val="99"/>
    <w:semiHidden/>
    <w:unhideWhenUsed/>
    <w:rsid w:val="003E4944"/>
    <w:rPr>
      <w:rFonts w:ascii="Consolas" w:eastAsia="Times New Roman" w:hAnsi="Consolas" w:cs="Consolas" w:hint="default"/>
      <w:sz w:val="20"/>
      <w:szCs w:val="20"/>
    </w:rPr>
  </w:style>
  <w:style w:type="character" w:styleId="Emphasis">
    <w:name w:val="Emphasis"/>
    <w:basedOn w:val="DefaultParagraphFont"/>
    <w:uiPriority w:val="20"/>
    <w:qFormat/>
    <w:rsid w:val="003E4944"/>
    <w:rPr>
      <w:i/>
      <w:iCs/>
      <w:color w:val="auto"/>
    </w:rPr>
  </w:style>
  <w:style w:type="character" w:styleId="HTMLKeyboard">
    <w:name w:val="HTML Keyboard"/>
    <w:basedOn w:val="DefaultParagraphFont"/>
    <w:uiPriority w:val="99"/>
    <w:semiHidden/>
    <w:unhideWhenUsed/>
    <w:rsid w:val="003E4944"/>
    <w:rPr>
      <w:rFonts w:ascii="Consolas" w:eastAsia="Times New Roman" w:hAnsi="Consolas" w:cs="Consolas" w:hint="default"/>
      <w:sz w:val="20"/>
      <w:szCs w:val="20"/>
    </w:rPr>
  </w:style>
  <w:style w:type="paragraph" w:styleId="HTMLPreformatted">
    <w:name w:val="HTML Preformatted"/>
    <w:basedOn w:val="Normal"/>
    <w:link w:val="HTMLPreformattedChar"/>
    <w:uiPriority w:val="99"/>
    <w:semiHidden/>
    <w:unhideWhenUsed/>
    <w:rsid w:val="003E4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nsolas" w:eastAsiaTheme="minorEastAsia" w:hAnsi="Consolas" w:cs="Consolas"/>
      <w:kern w:val="0"/>
      <w:sz w:val="22"/>
      <w:szCs w:val="22"/>
      <w:lang w:val="en-US"/>
      <w14:ligatures w14:val="none"/>
    </w:rPr>
  </w:style>
  <w:style w:type="character" w:customStyle="1" w:styleId="HTMLPreformattedChar">
    <w:name w:val="HTML Preformatted Char"/>
    <w:basedOn w:val="DefaultParagraphFont"/>
    <w:link w:val="HTMLPreformatted"/>
    <w:uiPriority w:val="99"/>
    <w:semiHidden/>
    <w:rsid w:val="003E4944"/>
    <w:rPr>
      <w:rFonts w:ascii="Consolas" w:eastAsiaTheme="minorEastAsia" w:hAnsi="Consolas" w:cs="Consolas"/>
      <w:kern w:val="0"/>
      <w:sz w:val="22"/>
      <w:szCs w:val="22"/>
      <w:lang w:val="en-US"/>
      <w14:ligatures w14:val="none"/>
    </w:rPr>
  </w:style>
  <w:style w:type="character" w:styleId="HTMLSample">
    <w:name w:val="HTML Sample"/>
    <w:basedOn w:val="DefaultParagraphFont"/>
    <w:uiPriority w:val="99"/>
    <w:semiHidden/>
    <w:unhideWhenUsed/>
    <w:rsid w:val="003E4944"/>
    <w:rPr>
      <w:rFonts w:ascii="Consolas" w:eastAsia="Times New Roman" w:hAnsi="Consolas" w:cs="Consolas" w:hint="default"/>
      <w:sz w:val="24"/>
    </w:rPr>
  </w:style>
  <w:style w:type="character" w:styleId="Strong">
    <w:name w:val="Strong"/>
    <w:basedOn w:val="DefaultParagraphFont"/>
    <w:uiPriority w:val="22"/>
    <w:qFormat/>
    <w:rsid w:val="003E4944"/>
    <w:rPr>
      <w:b/>
      <w:bCs/>
      <w:color w:val="auto"/>
    </w:rPr>
  </w:style>
  <w:style w:type="character" w:styleId="HTMLTypewriter">
    <w:name w:val="HTML Typewriter"/>
    <w:basedOn w:val="DefaultParagraphFont"/>
    <w:uiPriority w:val="99"/>
    <w:semiHidden/>
    <w:unhideWhenUsed/>
    <w:rsid w:val="003E4944"/>
    <w:rPr>
      <w:rFonts w:ascii="Consolas" w:eastAsia="Times New Roman" w:hAnsi="Consolas" w:cs="Consolas" w:hint="default"/>
      <w:sz w:val="20"/>
      <w:szCs w:val="20"/>
    </w:rPr>
  </w:style>
  <w:style w:type="paragraph" w:customStyle="1" w:styleId="msonormal0">
    <w:name w:val="msonormal"/>
    <w:basedOn w:val="Normal"/>
    <w:uiPriority w:val="99"/>
    <w:semiHidden/>
    <w:rsid w:val="003E4944"/>
    <w:pPr>
      <w:spacing w:line="252" w:lineRule="auto"/>
      <w:jc w:val="both"/>
    </w:pPr>
    <w:rPr>
      <w:rFonts w:ascii="Times New Roman" w:eastAsiaTheme="minorEastAsia" w:hAnsi="Times New Roman" w:cs="Times New Roman"/>
      <w:kern w:val="0"/>
      <w:szCs w:val="22"/>
      <w:lang w:val="en-US"/>
      <w14:ligatures w14:val="none"/>
    </w:rPr>
  </w:style>
  <w:style w:type="paragraph" w:styleId="NormalWeb">
    <w:name w:val="Normal (Web)"/>
    <w:basedOn w:val="Normal"/>
    <w:uiPriority w:val="99"/>
    <w:semiHidden/>
    <w:unhideWhenUsed/>
    <w:rsid w:val="003E4944"/>
    <w:pPr>
      <w:spacing w:line="252" w:lineRule="auto"/>
      <w:jc w:val="both"/>
    </w:pPr>
    <w:rPr>
      <w:rFonts w:ascii="Times New Roman" w:eastAsiaTheme="minorEastAsia" w:hAnsi="Times New Roman" w:cs="Times New Roman"/>
      <w:kern w:val="0"/>
      <w:szCs w:val="22"/>
      <w:lang w:val="en-US"/>
      <w14:ligatures w14:val="none"/>
    </w:rPr>
  </w:style>
  <w:style w:type="paragraph" w:styleId="Index1">
    <w:name w:val="index 1"/>
    <w:basedOn w:val="Normal"/>
    <w:next w:val="Normal"/>
    <w:autoRedefine/>
    <w:uiPriority w:val="99"/>
    <w:semiHidden/>
    <w:unhideWhenUsed/>
    <w:rsid w:val="003E4944"/>
    <w:pPr>
      <w:spacing w:after="0" w:line="240" w:lineRule="auto"/>
      <w:ind w:left="220" w:hanging="220"/>
      <w:jc w:val="both"/>
    </w:pPr>
    <w:rPr>
      <w:rFonts w:eastAsiaTheme="minorEastAsia"/>
      <w:kern w:val="0"/>
      <w:sz w:val="22"/>
      <w:szCs w:val="22"/>
      <w:lang w:val="en-US"/>
      <w14:ligatures w14:val="none"/>
    </w:rPr>
  </w:style>
  <w:style w:type="paragraph" w:styleId="Index2">
    <w:name w:val="index 2"/>
    <w:basedOn w:val="Normal"/>
    <w:next w:val="Normal"/>
    <w:autoRedefine/>
    <w:uiPriority w:val="99"/>
    <w:semiHidden/>
    <w:unhideWhenUsed/>
    <w:rsid w:val="003E4944"/>
    <w:pPr>
      <w:spacing w:after="0" w:line="240" w:lineRule="auto"/>
      <w:ind w:left="440" w:hanging="220"/>
      <w:jc w:val="both"/>
    </w:pPr>
    <w:rPr>
      <w:rFonts w:eastAsiaTheme="minorEastAsia"/>
      <w:kern w:val="0"/>
      <w:sz w:val="22"/>
      <w:szCs w:val="22"/>
      <w:lang w:val="en-US"/>
      <w14:ligatures w14:val="none"/>
    </w:rPr>
  </w:style>
  <w:style w:type="paragraph" w:styleId="Index3">
    <w:name w:val="index 3"/>
    <w:basedOn w:val="Normal"/>
    <w:next w:val="Normal"/>
    <w:autoRedefine/>
    <w:uiPriority w:val="99"/>
    <w:semiHidden/>
    <w:unhideWhenUsed/>
    <w:rsid w:val="003E4944"/>
    <w:pPr>
      <w:spacing w:after="0" w:line="240" w:lineRule="auto"/>
      <w:ind w:left="660" w:hanging="220"/>
      <w:jc w:val="both"/>
    </w:pPr>
    <w:rPr>
      <w:rFonts w:eastAsiaTheme="minorEastAsia"/>
      <w:kern w:val="0"/>
      <w:sz w:val="22"/>
      <w:szCs w:val="22"/>
      <w:lang w:val="en-US"/>
      <w14:ligatures w14:val="none"/>
    </w:rPr>
  </w:style>
  <w:style w:type="paragraph" w:styleId="Index4">
    <w:name w:val="index 4"/>
    <w:basedOn w:val="Normal"/>
    <w:next w:val="Normal"/>
    <w:autoRedefine/>
    <w:uiPriority w:val="99"/>
    <w:semiHidden/>
    <w:unhideWhenUsed/>
    <w:rsid w:val="003E4944"/>
    <w:pPr>
      <w:spacing w:after="0" w:line="240" w:lineRule="auto"/>
      <w:ind w:left="880" w:hanging="220"/>
      <w:jc w:val="both"/>
    </w:pPr>
    <w:rPr>
      <w:rFonts w:eastAsiaTheme="minorEastAsia"/>
      <w:kern w:val="0"/>
      <w:sz w:val="22"/>
      <w:szCs w:val="22"/>
      <w:lang w:val="en-US"/>
      <w14:ligatures w14:val="none"/>
    </w:rPr>
  </w:style>
  <w:style w:type="paragraph" w:styleId="Index5">
    <w:name w:val="index 5"/>
    <w:basedOn w:val="Normal"/>
    <w:next w:val="Normal"/>
    <w:autoRedefine/>
    <w:uiPriority w:val="99"/>
    <w:semiHidden/>
    <w:unhideWhenUsed/>
    <w:rsid w:val="003E4944"/>
    <w:pPr>
      <w:spacing w:after="0" w:line="240" w:lineRule="auto"/>
      <w:ind w:left="1100" w:hanging="220"/>
      <w:jc w:val="both"/>
    </w:pPr>
    <w:rPr>
      <w:rFonts w:eastAsiaTheme="minorEastAsia"/>
      <w:kern w:val="0"/>
      <w:sz w:val="22"/>
      <w:szCs w:val="22"/>
      <w:lang w:val="en-US"/>
      <w14:ligatures w14:val="none"/>
    </w:rPr>
  </w:style>
  <w:style w:type="paragraph" w:styleId="Index6">
    <w:name w:val="index 6"/>
    <w:basedOn w:val="Normal"/>
    <w:next w:val="Normal"/>
    <w:autoRedefine/>
    <w:uiPriority w:val="99"/>
    <w:semiHidden/>
    <w:unhideWhenUsed/>
    <w:rsid w:val="003E4944"/>
    <w:pPr>
      <w:spacing w:after="0" w:line="240" w:lineRule="auto"/>
      <w:ind w:left="1320" w:hanging="220"/>
      <w:jc w:val="both"/>
    </w:pPr>
    <w:rPr>
      <w:rFonts w:eastAsiaTheme="minorEastAsia"/>
      <w:kern w:val="0"/>
      <w:sz w:val="22"/>
      <w:szCs w:val="22"/>
      <w:lang w:val="en-US"/>
      <w14:ligatures w14:val="none"/>
    </w:rPr>
  </w:style>
  <w:style w:type="paragraph" w:styleId="Index7">
    <w:name w:val="index 7"/>
    <w:basedOn w:val="Normal"/>
    <w:next w:val="Normal"/>
    <w:autoRedefine/>
    <w:uiPriority w:val="99"/>
    <w:semiHidden/>
    <w:unhideWhenUsed/>
    <w:rsid w:val="003E4944"/>
    <w:pPr>
      <w:spacing w:after="0" w:line="240" w:lineRule="auto"/>
      <w:ind w:left="1540" w:hanging="220"/>
      <w:jc w:val="both"/>
    </w:pPr>
    <w:rPr>
      <w:rFonts w:eastAsiaTheme="minorEastAsia"/>
      <w:kern w:val="0"/>
      <w:sz w:val="22"/>
      <w:szCs w:val="22"/>
      <w:lang w:val="en-US"/>
      <w14:ligatures w14:val="none"/>
    </w:rPr>
  </w:style>
  <w:style w:type="paragraph" w:styleId="Index8">
    <w:name w:val="index 8"/>
    <w:basedOn w:val="Normal"/>
    <w:next w:val="Normal"/>
    <w:autoRedefine/>
    <w:uiPriority w:val="99"/>
    <w:semiHidden/>
    <w:unhideWhenUsed/>
    <w:rsid w:val="003E4944"/>
    <w:pPr>
      <w:spacing w:after="0" w:line="240" w:lineRule="auto"/>
      <w:ind w:left="1760" w:hanging="220"/>
      <w:jc w:val="both"/>
    </w:pPr>
    <w:rPr>
      <w:rFonts w:eastAsiaTheme="minorEastAsia"/>
      <w:kern w:val="0"/>
      <w:sz w:val="22"/>
      <w:szCs w:val="22"/>
      <w:lang w:val="en-US"/>
      <w14:ligatures w14:val="none"/>
    </w:rPr>
  </w:style>
  <w:style w:type="paragraph" w:styleId="Index9">
    <w:name w:val="index 9"/>
    <w:basedOn w:val="Normal"/>
    <w:next w:val="Normal"/>
    <w:autoRedefine/>
    <w:uiPriority w:val="99"/>
    <w:semiHidden/>
    <w:unhideWhenUsed/>
    <w:rsid w:val="003E4944"/>
    <w:pPr>
      <w:spacing w:after="0" w:line="240" w:lineRule="auto"/>
      <w:ind w:left="1980" w:hanging="220"/>
      <w:jc w:val="both"/>
    </w:pPr>
    <w:rPr>
      <w:rFonts w:eastAsiaTheme="minorEastAsia"/>
      <w:kern w:val="0"/>
      <w:sz w:val="22"/>
      <w:szCs w:val="22"/>
      <w:lang w:val="en-US"/>
      <w14:ligatures w14:val="none"/>
    </w:rPr>
  </w:style>
  <w:style w:type="paragraph" w:styleId="TOC1">
    <w:name w:val="toc 1"/>
    <w:basedOn w:val="Normal"/>
    <w:next w:val="Normal"/>
    <w:autoRedefine/>
    <w:uiPriority w:val="39"/>
    <w:semiHidden/>
    <w:unhideWhenUsed/>
    <w:rsid w:val="003E4944"/>
    <w:pPr>
      <w:tabs>
        <w:tab w:val="right" w:leader="underscore" w:pos="9090"/>
      </w:tabs>
      <w:spacing w:after="100" w:line="252" w:lineRule="auto"/>
      <w:jc w:val="both"/>
    </w:pPr>
    <w:rPr>
      <w:rFonts w:eastAsiaTheme="minorEastAsia"/>
      <w:noProof/>
      <w:color w:val="7F7F7F" w:themeColor="text1" w:themeTint="80"/>
      <w:kern w:val="0"/>
      <w:sz w:val="22"/>
      <w:szCs w:val="22"/>
      <w:lang w:val="en-US"/>
      <w14:ligatures w14:val="none"/>
    </w:rPr>
  </w:style>
  <w:style w:type="paragraph" w:styleId="TOC2">
    <w:name w:val="toc 2"/>
    <w:basedOn w:val="Normal"/>
    <w:next w:val="Normal"/>
    <w:autoRedefine/>
    <w:uiPriority w:val="39"/>
    <w:semiHidden/>
    <w:unhideWhenUsed/>
    <w:rsid w:val="003E4944"/>
    <w:pPr>
      <w:spacing w:after="100" w:line="252" w:lineRule="auto"/>
      <w:ind w:left="220"/>
      <w:jc w:val="both"/>
    </w:pPr>
    <w:rPr>
      <w:rFonts w:eastAsiaTheme="minorEastAsia"/>
      <w:kern w:val="0"/>
      <w:sz w:val="22"/>
      <w:szCs w:val="22"/>
      <w:lang w:val="en-US"/>
      <w14:ligatures w14:val="none"/>
    </w:rPr>
  </w:style>
  <w:style w:type="paragraph" w:styleId="TOC3">
    <w:name w:val="toc 3"/>
    <w:basedOn w:val="Normal"/>
    <w:next w:val="Normal"/>
    <w:autoRedefine/>
    <w:uiPriority w:val="39"/>
    <w:semiHidden/>
    <w:unhideWhenUsed/>
    <w:rsid w:val="003E4944"/>
    <w:pPr>
      <w:spacing w:after="100" w:line="252" w:lineRule="auto"/>
      <w:ind w:left="440"/>
      <w:jc w:val="both"/>
    </w:pPr>
    <w:rPr>
      <w:rFonts w:eastAsiaTheme="minorEastAsia"/>
      <w:kern w:val="0"/>
      <w:sz w:val="22"/>
      <w:szCs w:val="22"/>
      <w:lang w:val="en-US"/>
      <w14:ligatures w14:val="none"/>
    </w:rPr>
  </w:style>
  <w:style w:type="paragraph" w:styleId="TOC4">
    <w:name w:val="toc 4"/>
    <w:basedOn w:val="Normal"/>
    <w:next w:val="Normal"/>
    <w:autoRedefine/>
    <w:uiPriority w:val="39"/>
    <w:semiHidden/>
    <w:unhideWhenUsed/>
    <w:rsid w:val="003E4944"/>
    <w:pPr>
      <w:spacing w:after="100" w:line="252" w:lineRule="auto"/>
      <w:ind w:left="660"/>
      <w:jc w:val="both"/>
    </w:pPr>
    <w:rPr>
      <w:rFonts w:eastAsiaTheme="minorEastAsia"/>
      <w:kern w:val="0"/>
      <w:sz w:val="22"/>
      <w:szCs w:val="22"/>
      <w:lang w:val="en-US"/>
      <w14:ligatures w14:val="none"/>
    </w:rPr>
  </w:style>
  <w:style w:type="paragraph" w:styleId="TOC5">
    <w:name w:val="toc 5"/>
    <w:basedOn w:val="Normal"/>
    <w:next w:val="Normal"/>
    <w:autoRedefine/>
    <w:uiPriority w:val="39"/>
    <w:semiHidden/>
    <w:unhideWhenUsed/>
    <w:rsid w:val="003E4944"/>
    <w:pPr>
      <w:spacing w:after="100" w:line="252" w:lineRule="auto"/>
      <w:ind w:left="880"/>
      <w:jc w:val="both"/>
    </w:pPr>
    <w:rPr>
      <w:rFonts w:eastAsiaTheme="minorEastAsia"/>
      <w:kern w:val="0"/>
      <w:sz w:val="22"/>
      <w:szCs w:val="22"/>
      <w:lang w:val="en-US"/>
      <w14:ligatures w14:val="none"/>
    </w:rPr>
  </w:style>
  <w:style w:type="paragraph" w:styleId="TOC6">
    <w:name w:val="toc 6"/>
    <w:basedOn w:val="Normal"/>
    <w:next w:val="Normal"/>
    <w:autoRedefine/>
    <w:uiPriority w:val="39"/>
    <w:semiHidden/>
    <w:unhideWhenUsed/>
    <w:rsid w:val="003E4944"/>
    <w:pPr>
      <w:spacing w:after="100" w:line="252" w:lineRule="auto"/>
      <w:ind w:left="1100"/>
      <w:jc w:val="both"/>
    </w:pPr>
    <w:rPr>
      <w:rFonts w:eastAsiaTheme="minorEastAsia"/>
      <w:kern w:val="0"/>
      <w:sz w:val="22"/>
      <w:szCs w:val="22"/>
      <w:lang w:val="en-US"/>
      <w14:ligatures w14:val="none"/>
    </w:rPr>
  </w:style>
  <w:style w:type="paragraph" w:styleId="TOC7">
    <w:name w:val="toc 7"/>
    <w:basedOn w:val="Normal"/>
    <w:next w:val="Normal"/>
    <w:autoRedefine/>
    <w:uiPriority w:val="39"/>
    <w:semiHidden/>
    <w:unhideWhenUsed/>
    <w:rsid w:val="003E4944"/>
    <w:pPr>
      <w:spacing w:after="100" w:line="252" w:lineRule="auto"/>
      <w:ind w:left="1320"/>
      <w:jc w:val="both"/>
    </w:pPr>
    <w:rPr>
      <w:rFonts w:eastAsiaTheme="minorEastAsia"/>
      <w:kern w:val="0"/>
      <w:sz w:val="22"/>
      <w:szCs w:val="22"/>
      <w:lang w:val="en-US"/>
      <w14:ligatures w14:val="none"/>
    </w:rPr>
  </w:style>
  <w:style w:type="paragraph" w:styleId="TOC8">
    <w:name w:val="toc 8"/>
    <w:basedOn w:val="Normal"/>
    <w:next w:val="Normal"/>
    <w:autoRedefine/>
    <w:uiPriority w:val="39"/>
    <w:semiHidden/>
    <w:unhideWhenUsed/>
    <w:rsid w:val="003E4944"/>
    <w:pPr>
      <w:spacing w:after="100" w:line="252" w:lineRule="auto"/>
      <w:ind w:left="1540"/>
      <w:jc w:val="both"/>
    </w:pPr>
    <w:rPr>
      <w:rFonts w:eastAsiaTheme="minorEastAsia"/>
      <w:kern w:val="0"/>
      <w:sz w:val="22"/>
      <w:szCs w:val="22"/>
      <w:lang w:val="en-US"/>
      <w14:ligatures w14:val="none"/>
    </w:rPr>
  </w:style>
  <w:style w:type="paragraph" w:styleId="TOC9">
    <w:name w:val="toc 9"/>
    <w:basedOn w:val="Normal"/>
    <w:next w:val="Normal"/>
    <w:autoRedefine/>
    <w:uiPriority w:val="39"/>
    <w:semiHidden/>
    <w:unhideWhenUsed/>
    <w:rsid w:val="003E4944"/>
    <w:pPr>
      <w:spacing w:after="100" w:line="252" w:lineRule="auto"/>
      <w:ind w:left="1760"/>
      <w:jc w:val="both"/>
    </w:pPr>
    <w:rPr>
      <w:rFonts w:eastAsiaTheme="minorEastAsia"/>
      <w:kern w:val="0"/>
      <w:sz w:val="22"/>
      <w:szCs w:val="22"/>
      <w:lang w:val="en-US"/>
      <w14:ligatures w14:val="none"/>
    </w:rPr>
  </w:style>
  <w:style w:type="paragraph" w:styleId="NormalIndent">
    <w:name w:val="Normal Indent"/>
    <w:basedOn w:val="Normal"/>
    <w:uiPriority w:val="99"/>
    <w:semiHidden/>
    <w:unhideWhenUsed/>
    <w:rsid w:val="003E4944"/>
    <w:pPr>
      <w:spacing w:line="252" w:lineRule="auto"/>
      <w:ind w:left="720"/>
      <w:jc w:val="both"/>
    </w:pPr>
    <w:rPr>
      <w:rFonts w:eastAsiaTheme="minorEastAsia"/>
      <w:kern w:val="0"/>
      <w:sz w:val="22"/>
      <w:szCs w:val="22"/>
      <w:lang w:val="en-US"/>
      <w14:ligatures w14:val="none"/>
    </w:rPr>
  </w:style>
  <w:style w:type="paragraph" w:styleId="FootnoteText">
    <w:name w:val="footnote text"/>
    <w:basedOn w:val="Normal"/>
    <w:link w:val="FootnoteTextChar"/>
    <w:uiPriority w:val="99"/>
    <w:semiHidden/>
    <w:unhideWhenUsed/>
    <w:rsid w:val="003E4944"/>
    <w:pPr>
      <w:spacing w:after="0" w:line="240" w:lineRule="auto"/>
      <w:jc w:val="both"/>
    </w:pPr>
    <w:rPr>
      <w:rFonts w:eastAsiaTheme="minorEastAsia"/>
      <w:kern w:val="0"/>
      <w:sz w:val="22"/>
      <w:szCs w:val="22"/>
      <w:lang w:val="en-US"/>
      <w14:ligatures w14:val="none"/>
    </w:rPr>
  </w:style>
  <w:style w:type="character" w:customStyle="1" w:styleId="FootnoteTextChar">
    <w:name w:val="Footnote Text Char"/>
    <w:basedOn w:val="DefaultParagraphFont"/>
    <w:link w:val="FootnoteText"/>
    <w:uiPriority w:val="99"/>
    <w:semiHidden/>
    <w:rsid w:val="003E4944"/>
    <w:rPr>
      <w:rFonts w:eastAsiaTheme="minorEastAsia"/>
      <w:kern w:val="0"/>
      <w:sz w:val="22"/>
      <w:szCs w:val="22"/>
      <w:lang w:val="en-US"/>
      <w14:ligatures w14:val="none"/>
    </w:rPr>
  </w:style>
  <w:style w:type="paragraph" w:styleId="CommentText">
    <w:name w:val="annotation text"/>
    <w:basedOn w:val="Normal"/>
    <w:link w:val="CommentTextChar"/>
    <w:uiPriority w:val="99"/>
    <w:unhideWhenUsed/>
    <w:rsid w:val="003E4944"/>
    <w:pPr>
      <w:spacing w:line="240" w:lineRule="auto"/>
      <w:jc w:val="both"/>
    </w:pPr>
    <w:rPr>
      <w:rFonts w:eastAsiaTheme="minorEastAsia"/>
      <w:kern w:val="0"/>
      <w:sz w:val="22"/>
      <w:szCs w:val="22"/>
      <w:lang w:val="en-US"/>
      <w14:ligatures w14:val="none"/>
    </w:rPr>
  </w:style>
  <w:style w:type="character" w:customStyle="1" w:styleId="CommentTextChar">
    <w:name w:val="Comment Text Char"/>
    <w:basedOn w:val="DefaultParagraphFont"/>
    <w:link w:val="CommentText"/>
    <w:uiPriority w:val="99"/>
    <w:rsid w:val="003E4944"/>
    <w:rPr>
      <w:rFonts w:eastAsiaTheme="minorEastAsia"/>
      <w:kern w:val="0"/>
      <w:sz w:val="22"/>
      <w:szCs w:val="22"/>
      <w:lang w:val="en-US"/>
      <w14:ligatures w14:val="none"/>
    </w:rPr>
  </w:style>
  <w:style w:type="paragraph" w:styleId="Header">
    <w:name w:val="header"/>
    <w:basedOn w:val="Normal"/>
    <w:link w:val="HeaderChar"/>
    <w:uiPriority w:val="99"/>
    <w:semiHidden/>
    <w:unhideWhenUsed/>
    <w:rsid w:val="003E4944"/>
    <w:pPr>
      <w:tabs>
        <w:tab w:val="center" w:pos="4680"/>
        <w:tab w:val="right" w:pos="9360"/>
      </w:tabs>
      <w:spacing w:after="0" w:line="240" w:lineRule="auto"/>
      <w:jc w:val="both"/>
    </w:pPr>
    <w:rPr>
      <w:rFonts w:eastAsiaTheme="minorEastAsia"/>
      <w:kern w:val="0"/>
      <w:sz w:val="22"/>
      <w:szCs w:val="22"/>
      <w:lang w:val="en-US"/>
      <w14:ligatures w14:val="none"/>
    </w:rPr>
  </w:style>
  <w:style w:type="character" w:customStyle="1" w:styleId="HeaderChar">
    <w:name w:val="Header Char"/>
    <w:basedOn w:val="DefaultParagraphFont"/>
    <w:link w:val="Header"/>
    <w:uiPriority w:val="99"/>
    <w:semiHidden/>
    <w:rsid w:val="003E4944"/>
    <w:rPr>
      <w:rFonts w:eastAsiaTheme="minorEastAsia"/>
      <w:kern w:val="0"/>
      <w:sz w:val="22"/>
      <w:szCs w:val="22"/>
      <w:lang w:val="en-US"/>
      <w14:ligatures w14:val="none"/>
    </w:rPr>
  </w:style>
  <w:style w:type="paragraph" w:styleId="Footer">
    <w:name w:val="footer"/>
    <w:basedOn w:val="Normal"/>
    <w:link w:val="FooterChar"/>
    <w:uiPriority w:val="99"/>
    <w:semiHidden/>
    <w:unhideWhenUsed/>
    <w:rsid w:val="003E4944"/>
    <w:pPr>
      <w:pBdr>
        <w:top w:val="single" w:sz="4" w:space="6" w:color="45B0E1" w:themeColor="accent1" w:themeTint="99"/>
        <w:left w:val="single" w:sz="2" w:space="4" w:color="FFFFFF" w:themeColor="background1"/>
      </w:pBdr>
      <w:spacing w:after="0" w:line="240" w:lineRule="auto"/>
      <w:ind w:left="-360" w:right="-360"/>
      <w:jc w:val="both"/>
    </w:pPr>
    <w:rPr>
      <w:rFonts w:eastAsiaTheme="minorEastAsia"/>
      <w:kern w:val="0"/>
      <w:sz w:val="22"/>
      <w:szCs w:val="22"/>
      <w:lang w:val="en-US"/>
      <w14:ligatures w14:val="none"/>
    </w:rPr>
  </w:style>
  <w:style w:type="character" w:customStyle="1" w:styleId="FooterChar">
    <w:name w:val="Footer Char"/>
    <w:basedOn w:val="DefaultParagraphFont"/>
    <w:link w:val="Footer"/>
    <w:uiPriority w:val="99"/>
    <w:semiHidden/>
    <w:rsid w:val="003E4944"/>
    <w:rPr>
      <w:rFonts w:eastAsiaTheme="minorEastAsia"/>
      <w:kern w:val="0"/>
      <w:sz w:val="22"/>
      <w:szCs w:val="22"/>
      <w:lang w:val="en-US"/>
      <w14:ligatures w14:val="none"/>
    </w:rPr>
  </w:style>
  <w:style w:type="paragraph" w:styleId="IndexHeading">
    <w:name w:val="index heading"/>
    <w:basedOn w:val="Normal"/>
    <w:next w:val="Index1"/>
    <w:uiPriority w:val="99"/>
    <w:semiHidden/>
    <w:unhideWhenUsed/>
    <w:rsid w:val="003E4944"/>
    <w:pPr>
      <w:spacing w:line="252" w:lineRule="auto"/>
      <w:jc w:val="both"/>
    </w:pPr>
    <w:rPr>
      <w:rFonts w:asciiTheme="majorHAnsi" w:eastAsiaTheme="majorEastAsia" w:hAnsiTheme="majorHAnsi" w:cstheme="majorBidi"/>
      <w:b/>
      <w:bCs/>
      <w:kern w:val="0"/>
      <w:sz w:val="22"/>
      <w:szCs w:val="22"/>
      <w:lang w:val="en-US"/>
      <w14:ligatures w14:val="none"/>
    </w:rPr>
  </w:style>
  <w:style w:type="paragraph" w:styleId="Caption">
    <w:name w:val="caption"/>
    <w:basedOn w:val="Normal"/>
    <w:next w:val="Normal"/>
    <w:uiPriority w:val="99"/>
    <w:semiHidden/>
    <w:unhideWhenUsed/>
    <w:qFormat/>
    <w:rsid w:val="003E4944"/>
    <w:pPr>
      <w:spacing w:line="252" w:lineRule="auto"/>
      <w:jc w:val="both"/>
    </w:pPr>
    <w:rPr>
      <w:rFonts w:eastAsiaTheme="minorEastAsia"/>
      <w:b/>
      <w:bCs/>
      <w:kern w:val="0"/>
      <w:sz w:val="18"/>
      <w:szCs w:val="18"/>
      <w:lang w:val="en-US"/>
      <w14:ligatures w14:val="none"/>
    </w:rPr>
  </w:style>
  <w:style w:type="paragraph" w:styleId="TableofFigures">
    <w:name w:val="table of figures"/>
    <w:basedOn w:val="Normal"/>
    <w:next w:val="Normal"/>
    <w:uiPriority w:val="99"/>
    <w:semiHidden/>
    <w:unhideWhenUsed/>
    <w:rsid w:val="003E4944"/>
    <w:pPr>
      <w:spacing w:after="0" w:line="252" w:lineRule="auto"/>
      <w:jc w:val="both"/>
    </w:pPr>
    <w:rPr>
      <w:rFonts w:eastAsiaTheme="minorEastAsia"/>
      <w:kern w:val="0"/>
      <w:sz w:val="22"/>
      <w:szCs w:val="22"/>
      <w:lang w:val="en-US"/>
      <w14:ligatures w14:val="none"/>
    </w:rPr>
  </w:style>
  <w:style w:type="paragraph" w:styleId="EnvelopeAddress">
    <w:name w:val="envelope address"/>
    <w:basedOn w:val="Normal"/>
    <w:uiPriority w:val="99"/>
    <w:semiHidden/>
    <w:unhideWhenUsed/>
    <w:rsid w:val="003E4944"/>
    <w:pPr>
      <w:framePr w:w="7920" w:h="1980" w:hSpace="180" w:wrap="auto" w:hAnchor="page" w:xAlign="center" w:yAlign="bottom"/>
      <w:spacing w:after="0" w:line="240" w:lineRule="auto"/>
      <w:ind w:left="2880"/>
      <w:jc w:val="both"/>
    </w:pPr>
    <w:rPr>
      <w:rFonts w:asciiTheme="majorHAnsi" w:eastAsiaTheme="majorEastAsia" w:hAnsiTheme="majorHAnsi" w:cstheme="majorBidi"/>
      <w:kern w:val="0"/>
      <w:szCs w:val="22"/>
      <w:lang w:val="en-US"/>
      <w14:ligatures w14:val="none"/>
    </w:rPr>
  </w:style>
  <w:style w:type="paragraph" w:styleId="EnvelopeReturn">
    <w:name w:val="envelope return"/>
    <w:basedOn w:val="Normal"/>
    <w:uiPriority w:val="99"/>
    <w:semiHidden/>
    <w:unhideWhenUsed/>
    <w:rsid w:val="003E4944"/>
    <w:pPr>
      <w:spacing w:after="0" w:line="240" w:lineRule="auto"/>
      <w:jc w:val="both"/>
    </w:pPr>
    <w:rPr>
      <w:rFonts w:asciiTheme="majorHAnsi" w:eastAsiaTheme="majorEastAsia" w:hAnsiTheme="majorHAnsi" w:cstheme="majorBidi"/>
      <w:kern w:val="0"/>
      <w:sz w:val="22"/>
      <w:szCs w:val="22"/>
      <w:lang w:val="en-US"/>
      <w14:ligatures w14:val="none"/>
    </w:rPr>
  </w:style>
  <w:style w:type="paragraph" w:styleId="EndnoteText">
    <w:name w:val="endnote text"/>
    <w:basedOn w:val="Normal"/>
    <w:link w:val="EndnoteTextChar"/>
    <w:uiPriority w:val="99"/>
    <w:semiHidden/>
    <w:unhideWhenUsed/>
    <w:rsid w:val="003E4944"/>
    <w:pPr>
      <w:spacing w:after="0" w:line="240" w:lineRule="auto"/>
      <w:jc w:val="both"/>
    </w:pPr>
    <w:rPr>
      <w:rFonts w:eastAsiaTheme="minorEastAsia"/>
      <w:kern w:val="0"/>
      <w:sz w:val="22"/>
      <w:szCs w:val="22"/>
      <w:lang w:val="en-US"/>
      <w14:ligatures w14:val="none"/>
    </w:rPr>
  </w:style>
  <w:style w:type="character" w:customStyle="1" w:styleId="EndnoteTextChar">
    <w:name w:val="Endnote Text Char"/>
    <w:basedOn w:val="DefaultParagraphFont"/>
    <w:link w:val="EndnoteText"/>
    <w:uiPriority w:val="99"/>
    <w:semiHidden/>
    <w:rsid w:val="003E4944"/>
    <w:rPr>
      <w:rFonts w:eastAsiaTheme="minorEastAsia"/>
      <w:kern w:val="0"/>
      <w:sz w:val="22"/>
      <w:szCs w:val="22"/>
      <w:lang w:val="en-US"/>
      <w14:ligatures w14:val="none"/>
    </w:rPr>
  </w:style>
  <w:style w:type="paragraph" w:styleId="TableofAuthorities">
    <w:name w:val="table of authorities"/>
    <w:basedOn w:val="Normal"/>
    <w:next w:val="Normal"/>
    <w:uiPriority w:val="99"/>
    <w:semiHidden/>
    <w:unhideWhenUsed/>
    <w:rsid w:val="003E4944"/>
    <w:pPr>
      <w:spacing w:after="0" w:line="252" w:lineRule="auto"/>
      <w:ind w:left="220" w:hanging="220"/>
      <w:jc w:val="both"/>
    </w:pPr>
    <w:rPr>
      <w:rFonts w:eastAsiaTheme="minorEastAsia"/>
      <w:kern w:val="0"/>
      <w:sz w:val="22"/>
      <w:szCs w:val="22"/>
      <w:lang w:val="en-US"/>
      <w14:ligatures w14:val="none"/>
    </w:rPr>
  </w:style>
  <w:style w:type="paragraph" w:styleId="MacroText">
    <w:name w:val="macro"/>
    <w:link w:val="MacroTextChar"/>
    <w:uiPriority w:val="99"/>
    <w:semiHidden/>
    <w:unhideWhenUsed/>
    <w:rsid w:val="003E4944"/>
    <w:pPr>
      <w:tabs>
        <w:tab w:val="left" w:pos="480"/>
        <w:tab w:val="left" w:pos="960"/>
        <w:tab w:val="left" w:pos="1440"/>
        <w:tab w:val="left" w:pos="1920"/>
        <w:tab w:val="left" w:pos="2400"/>
        <w:tab w:val="left" w:pos="2880"/>
        <w:tab w:val="left" w:pos="3360"/>
        <w:tab w:val="left" w:pos="3840"/>
        <w:tab w:val="left" w:pos="4320"/>
      </w:tabs>
      <w:spacing w:after="0" w:line="300" w:lineRule="auto"/>
      <w:jc w:val="both"/>
    </w:pPr>
    <w:rPr>
      <w:rFonts w:ascii="Consolas" w:eastAsiaTheme="minorEastAsia" w:hAnsi="Consolas" w:cs="Consolas"/>
      <w:kern w:val="0"/>
      <w:sz w:val="22"/>
      <w:szCs w:val="22"/>
      <w:lang w:val="en-US"/>
      <w14:ligatures w14:val="none"/>
    </w:rPr>
  </w:style>
  <w:style w:type="character" w:customStyle="1" w:styleId="MacroTextChar">
    <w:name w:val="Macro Text Char"/>
    <w:basedOn w:val="DefaultParagraphFont"/>
    <w:link w:val="MacroText"/>
    <w:uiPriority w:val="99"/>
    <w:semiHidden/>
    <w:rsid w:val="003E4944"/>
    <w:rPr>
      <w:rFonts w:ascii="Consolas" w:eastAsiaTheme="minorEastAsia" w:hAnsi="Consolas" w:cs="Consolas"/>
      <w:kern w:val="0"/>
      <w:sz w:val="22"/>
      <w:szCs w:val="22"/>
      <w:lang w:val="en-US"/>
      <w14:ligatures w14:val="none"/>
    </w:rPr>
  </w:style>
  <w:style w:type="paragraph" w:styleId="TOAHeading">
    <w:name w:val="toa heading"/>
    <w:basedOn w:val="Normal"/>
    <w:next w:val="Normal"/>
    <w:uiPriority w:val="99"/>
    <w:semiHidden/>
    <w:unhideWhenUsed/>
    <w:rsid w:val="003E4944"/>
    <w:pPr>
      <w:spacing w:before="120" w:line="252" w:lineRule="auto"/>
      <w:jc w:val="both"/>
    </w:pPr>
    <w:rPr>
      <w:rFonts w:asciiTheme="majorHAnsi" w:eastAsiaTheme="majorEastAsia" w:hAnsiTheme="majorHAnsi" w:cstheme="majorBidi"/>
      <w:b/>
      <w:bCs/>
      <w:kern w:val="0"/>
      <w:szCs w:val="22"/>
      <w:lang w:val="en-US"/>
      <w14:ligatures w14:val="none"/>
    </w:rPr>
  </w:style>
  <w:style w:type="paragraph" w:styleId="List">
    <w:name w:val="List"/>
    <w:basedOn w:val="Normal"/>
    <w:uiPriority w:val="99"/>
    <w:semiHidden/>
    <w:unhideWhenUsed/>
    <w:rsid w:val="003E4944"/>
    <w:pPr>
      <w:spacing w:line="252" w:lineRule="auto"/>
      <w:ind w:left="360" w:hanging="360"/>
      <w:contextualSpacing/>
      <w:jc w:val="both"/>
    </w:pPr>
    <w:rPr>
      <w:rFonts w:eastAsiaTheme="minorEastAsia"/>
      <w:kern w:val="0"/>
      <w:sz w:val="22"/>
      <w:szCs w:val="22"/>
      <w:lang w:val="en-US"/>
      <w14:ligatures w14:val="none"/>
    </w:rPr>
  </w:style>
  <w:style w:type="paragraph" w:styleId="ListBullet">
    <w:name w:val="List Bullet"/>
    <w:basedOn w:val="Normal"/>
    <w:uiPriority w:val="1"/>
    <w:semiHidden/>
    <w:unhideWhenUsed/>
    <w:rsid w:val="003E4944"/>
    <w:pPr>
      <w:numPr>
        <w:numId w:val="1"/>
      </w:numPr>
      <w:spacing w:after="40" w:line="252" w:lineRule="auto"/>
      <w:ind w:left="0" w:firstLine="0"/>
      <w:jc w:val="both"/>
    </w:pPr>
    <w:rPr>
      <w:rFonts w:eastAsiaTheme="minorEastAsia"/>
      <w:kern w:val="0"/>
      <w:sz w:val="22"/>
      <w:szCs w:val="22"/>
      <w:lang w:val="en-US"/>
      <w14:ligatures w14:val="none"/>
    </w:rPr>
  </w:style>
  <w:style w:type="paragraph" w:styleId="ListNumber">
    <w:name w:val="List Number"/>
    <w:basedOn w:val="Normal"/>
    <w:uiPriority w:val="1"/>
    <w:semiHidden/>
    <w:unhideWhenUsed/>
    <w:rsid w:val="003E4944"/>
    <w:pPr>
      <w:numPr>
        <w:numId w:val="2"/>
      </w:numPr>
      <w:spacing w:line="252" w:lineRule="auto"/>
      <w:ind w:left="0" w:firstLine="0"/>
      <w:contextualSpacing/>
      <w:jc w:val="both"/>
    </w:pPr>
    <w:rPr>
      <w:rFonts w:eastAsiaTheme="minorEastAsia"/>
      <w:kern w:val="0"/>
      <w:sz w:val="22"/>
      <w:szCs w:val="22"/>
      <w:lang w:val="en-US"/>
      <w14:ligatures w14:val="none"/>
    </w:rPr>
  </w:style>
  <w:style w:type="paragraph" w:styleId="List2">
    <w:name w:val="List 2"/>
    <w:basedOn w:val="Normal"/>
    <w:uiPriority w:val="99"/>
    <w:semiHidden/>
    <w:unhideWhenUsed/>
    <w:rsid w:val="003E4944"/>
    <w:pPr>
      <w:spacing w:line="252" w:lineRule="auto"/>
      <w:ind w:left="720" w:hanging="360"/>
      <w:contextualSpacing/>
      <w:jc w:val="both"/>
    </w:pPr>
    <w:rPr>
      <w:rFonts w:eastAsiaTheme="minorEastAsia"/>
      <w:kern w:val="0"/>
      <w:sz w:val="22"/>
      <w:szCs w:val="22"/>
      <w:lang w:val="en-US"/>
      <w14:ligatures w14:val="none"/>
    </w:rPr>
  </w:style>
  <w:style w:type="paragraph" w:styleId="List3">
    <w:name w:val="List 3"/>
    <w:basedOn w:val="Normal"/>
    <w:uiPriority w:val="99"/>
    <w:semiHidden/>
    <w:unhideWhenUsed/>
    <w:rsid w:val="003E4944"/>
    <w:pPr>
      <w:spacing w:line="252" w:lineRule="auto"/>
      <w:ind w:left="1080" w:hanging="360"/>
      <w:contextualSpacing/>
      <w:jc w:val="both"/>
    </w:pPr>
    <w:rPr>
      <w:rFonts w:eastAsiaTheme="minorEastAsia"/>
      <w:kern w:val="0"/>
      <w:sz w:val="22"/>
      <w:szCs w:val="22"/>
      <w:lang w:val="en-US"/>
      <w14:ligatures w14:val="none"/>
    </w:rPr>
  </w:style>
  <w:style w:type="paragraph" w:styleId="List4">
    <w:name w:val="List 4"/>
    <w:basedOn w:val="Normal"/>
    <w:uiPriority w:val="99"/>
    <w:semiHidden/>
    <w:unhideWhenUsed/>
    <w:rsid w:val="003E4944"/>
    <w:pPr>
      <w:spacing w:line="252" w:lineRule="auto"/>
      <w:ind w:left="1440" w:hanging="360"/>
      <w:contextualSpacing/>
      <w:jc w:val="both"/>
    </w:pPr>
    <w:rPr>
      <w:rFonts w:eastAsiaTheme="minorEastAsia"/>
      <w:kern w:val="0"/>
      <w:sz w:val="22"/>
      <w:szCs w:val="22"/>
      <w:lang w:val="en-US"/>
      <w14:ligatures w14:val="none"/>
    </w:rPr>
  </w:style>
  <w:style w:type="paragraph" w:styleId="List5">
    <w:name w:val="List 5"/>
    <w:basedOn w:val="Normal"/>
    <w:uiPriority w:val="99"/>
    <w:semiHidden/>
    <w:unhideWhenUsed/>
    <w:rsid w:val="003E4944"/>
    <w:pPr>
      <w:spacing w:line="252" w:lineRule="auto"/>
      <w:ind w:left="1800" w:hanging="360"/>
      <w:contextualSpacing/>
      <w:jc w:val="both"/>
    </w:pPr>
    <w:rPr>
      <w:rFonts w:eastAsiaTheme="minorEastAsia"/>
      <w:kern w:val="0"/>
      <w:sz w:val="22"/>
      <w:szCs w:val="22"/>
      <w:lang w:val="en-US"/>
      <w14:ligatures w14:val="none"/>
    </w:rPr>
  </w:style>
  <w:style w:type="paragraph" w:styleId="ListBullet2">
    <w:name w:val="List Bullet 2"/>
    <w:basedOn w:val="Normal"/>
    <w:uiPriority w:val="99"/>
    <w:semiHidden/>
    <w:unhideWhenUsed/>
    <w:rsid w:val="003E4944"/>
    <w:pPr>
      <w:numPr>
        <w:numId w:val="3"/>
      </w:numPr>
      <w:tabs>
        <w:tab w:val="clear" w:pos="720"/>
      </w:tabs>
      <w:spacing w:line="252" w:lineRule="auto"/>
      <w:ind w:left="0" w:firstLine="0"/>
      <w:contextualSpacing/>
      <w:jc w:val="both"/>
    </w:pPr>
    <w:rPr>
      <w:rFonts w:eastAsiaTheme="minorEastAsia"/>
      <w:kern w:val="0"/>
      <w:sz w:val="22"/>
      <w:szCs w:val="22"/>
      <w:lang w:val="en-US"/>
      <w14:ligatures w14:val="none"/>
    </w:rPr>
  </w:style>
  <w:style w:type="paragraph" w:styleId="ListBullet3">
    <w:name w:val="List Bullet 3"/>
    <w:basedOn w:val="Normal"/>
    <w:uiPriority w:val="99"/>
    <w:semiHidden/>
    <w:unhideWhenUsed/>
    <w:rsid w:val="003E4944"/>
    <w:pPr>
      <w:numPr>
        <w:numId w:val="4"/>
      </w:numPr>
      <w:tabs>
        <w:tab w:val="clear" w:pos="1080"/>
      </w:tabs>
      <w:spacing w:line="252" w:lineRule="auto"/>
      <w:ind w:left="0" w:firstLine="0"/>
      <w:contextualSpacing/>
      <w:jc w:val="both"/>
    </w:pPr>
    <w:rPr>
      <w:rFonts w:eastAsiaTheme="minorEastAsia"/>
      <w:kern w:val="0"/>
      <w:sz w:val="22"/>
      <w:szCs w:val="22"/>
      <w:lang w:val="en-US"/>
      <w14:ligatures w14:val="none"/>
    </w:rPr>
  </w:style>
  <w:style w:type="paragraph" w:styleId="ListBullet4">
    <w:name w:val="List Bullet 4"/>
    <w:basedOn w:val="Normal"/>
    <w:uiPriority w:val="99"/>
    <w:semiHidden/>
    <w:unhideWhenUsed/>
    <w:rsid w:val="003E4944"/>
    <w:pPr>
      <w:numPr>
        <w:numId w:val="5"/>
      </w:numPr>
      <w:tabs>
        <w:tab w:val="clear" w:pos="1440"/>
      </w:tabs>
      <w:spacing w:line="252" w:lineRule="auto"/>
      <w:ind w:left="0" w:firstLine="0"/>
      <w:contextualSpacing/>
      <w:jc w:val="both"/>
    </w:pPr>
    <w:rPr>
      <w:rFonts w:eastAsiaTheme="minorEastAsia"/>
      <w:kern w:val="0"/>
      <w:sz w:val="22"/>
      <w:szCs w:val="22"/>
      <w:lang w:val="en-US"/>
      <w14:ligatures w14:val="none"/>
    </w:rPr>
  </w:style>
  <w:style w:type="paragraph" w:styleId="ListBullet5">
    <w:name w:val="List Bullet 5"/>
    <w:basedOn w:val="Normal"/>
    <w:uiPriority w:val="99"/>
    <w:semiHidden/>
    <w:unhideWhenUsed/>
    <w:rsid w:val="003E4944"/>
    <w:pPr>
      <w:numPr>
        <w:numId w:val="6"/>
      </w:numPr>
      <w:tabs>
        <w:tab w:val="clear" w:pos="1800"/>
      </w:tabs>
      <w:spacing w:line="252" w:lineRule="auto"/>
      <w:ind w:left="0" w:firstLine="0"/>
      <w:contextualSpacing/>
      <w:jc w:val="both"/>
    </w:pPr>
    <w:rPr>
      <w:rFonts w:eastAsiaTheme="minorEastAsia"/>
      <w:kern w:val="0"/>
      <w:sz w:val="22"/>
      <w:szCs w:val="22"/>
      <w:lang w:val="en-US"/>
      <w14:ligatures w14:val="none"/>
    </w:rPr>
  </w:style>
  <w:style w:type="paragraph" w:styleId="ListNumber2">
    <w:name w:val="List Number 2"/>
    <w:basedOn w:val="Normal"/>
    <w:uiPriority w:val="1"/>
    <w:semiHidden/>
    <w:unhideWhenUsed/>
    <w:rsid w:val="003E4944"/>
    <w:pPr>
      <w:numPr>
        <w:ilvl w:val="1"/>
        <w:numId w:val="2"/>
      </w:numPr>
      <w:spacing w:line="252" w:lineRule="auto"/>
      <w:ind w:left="0" w:firstLine="0"/>
      <w:contextualSpacing/>
      <w:jc w:val="both"/>
    </w:pPr>
    <w:rPr>
      <w:rFonts w:eastAsiaTheme="minorEastAsia"/>
      <w:kern w:val="0"/>
      <w:sz w:val="22"/>
      <w:szCs w:val="22"/>
      <w:lang w:val="en-US"/>
      <w14:ligatures w14:val="none"/>
    </w:rPr>
  </w:style>
  <w:style w:type="paragraph" w:styleId="ListNumber3">
    <w:name w:val="List Number 3"/>
    <w:basedOn w:val="Normal"/>
    <w:uiPriority w:val="18"/>
    <w:semiHidden/>
    <w:unhideWhenUsed/>
    <w:rsid w:val="003E4944"/>
    <w:pPr>
      <w:numPr>
        <w:ilvl w:val="2"/>
        <w:numId w:val="2"/>
      </w:numPr>
      <w:spacing w:line="252" w:lineRule="auto"/>
      <w:ind w:left="0" w:firstLine="0"/>
      <w:contextualSpacing/>
      <w:jc w:val="both"/>
    </w:pPr>
    <w:rPr>
      <w:rFonts w:eastAsiaTheme="minorEastAsia"/>
      <w:kern w:val="0"/>
      <w:sz w:val="22"/>
      <w:szCs w:val="22"/>
      <w:lang w:val="en-US"/>
      <w14:ligatures w14:val="none"/>
    </w:rPr>
  </w:style>
  <w:style w:type="paragraph" w:styleId="ListNumber4">
    <w:name w:val="List Number 4"/>
    <w:basedOn w:val="Normal"/>
    <w:uiPriority w:val="18"/>
    <w:semiHidden/>
    <w:unhideWhenUsed/>
    <w:rsid w:val="003E4944"/>
    <w:pPr>
      <w:numPr>
        <w:ilvl w:val="3"/>
        <w:numId w:val="2"/>
      </w:numPr>
      <w:spacing w:line="252" w:lineRule="auto"/>
      <w:ind w:left="0" w:firstLine="0"/>
      <w:contextualSpacing/>
      <w:jc w:val="both"/>
    </w:pPr>
    <w:rPr>
      <w:rFonts w:eastAsiaTheme="minorEastAsia"/>
      <w:kern w:val="0"/>
      <w:sz w:val="22"/>
      <w:szCs w:val="22"/>
      <w:lang w:val="en-US"/>
      <w14:ligatures w14:val="none"/>
    </w:rPr>
  </w:style>
  <w:style w:type="paragraph" w:styleId="ListNumber5">
    <w:name w:val="List Number 5"/>
    <w:basedOn w:val="Normal"/>
    <w:uiPriority w:val="18"/>
    <w:semiHidden/>
    <w:unhideWhenUsed/>
    <w:rsid w:val="003E4944"/>
    <w:pPr>
      <w:numPr>
        <w:ilvl w:val="4"/>
        <w:numId w:val="2"/>
      </w:numPr>
      <w:spacing w:line="252" w:lineRule="auto"/>
      <w:ind w:left="0" w:firstLine="0"/>
      <w:contextualSpacing/>
      <w:jc w:val="both"/>
    </w:pPr>
    <w:rPr>
      <w:rFonts w:eastAsiaTheme="minorEastAsia"/>
      <w:kern w:val="0"/>
      <w:sz w:val="22"/>
      <w:szCs w:val="22"/>
      <w:lang w:val="en-US"/>
      <w14:ligatures w14:val="none"/>
    </w:rPr>
  </w:style>
  <w:style w:type="paragraph" w:styleId="Closing">
    <w:name w:val="Closing"/>
    <w:basedOn w:val="Normal"/>
    <w:link w:val="ClosingChar"/>
    <w:uiPriority w:val="99"/>
    <w:semiHidden/>
    <w:unhideWhenUsed/>
    <w:rsid w:val="003E4944"/>
    <w:pPr>
      <w:spacing w:after="0" w:line="240" w:lineRule="auto"/>
      <w:ind w:left="4320"/>
      <w:jc w:val="both"/>
    </w:pPr>
    <w:rPr>
      <w:rFonts w:eastAsiaTheme="minorEastAsia"/>
      <w:kern w:val="0"/>
      <w:sz w:val="22"/>
      <w:szCs w:val="22"/>
      <w:lang w:val="en-US"/>
      <w14:ligatures w14:val="none"/>
    </w:rPr>
  </w:style>
  <w:style w:type="character" w:customStyle="1" w:styleId="ClosingChar">
    <w:name w:val="Closing Char"/>
    <w:basedOn w:val="DefaultParagraphFont"/>
    <w:link w:val="Closing"/>
    <w:uiPriority w:val="99"/>
    <w:semiHidden/>
    <w:rsid w:val="003E4944"/>
    <w:rPr>
      <w:rFonts w:eastAsiaTheme="minorEastAsia"/>
      <w:kern w:val="0"/>
      <w:sz w:val="22"/>
      <w:szCs w:val="22"/>
      <w:lang w:val="en-US"/>
      <w14:ligatures w14:val="none"/>
    </w:rPr>
  </w:style>
  <w:style w:type="paragraph" w:styleId="Signature">
    <w:name w:val="Signature"/>
    <w:basedOn w:val="Normal"/>
    <w:link w:val="SignatureChar"/>
    <w:uiPriority w:val="9"/>
    <w:semiHidden/>
    <w:unhideWhenUsed/>
    <w:rsid w:val="003E4944"/>
    <w:pPr>
      <w:spacing w:before="720" w:after="0" w:line="312" w:lineRule="auto"/>
      <w:contextualSpacing/>
      <w:jc w:val="both"/>
    </w:pPr>
    <w:rPr>
      <w:rFonts w:eastAsiaTheme="minorEastAsia"/>
      <w:kern w:val="0"/>
      <w:sz w:val="22"/>
      <w:szCs w:val="22"/>
      <w:lang w:val="en-US"/>
      <w14:ligatures w14:val="none"/>
    </w:rPr>
  </w:style>
  <w:style w:type="character" w:customStyle="1" w:styleId="SignatureChar">
    <w:name w:val="Signature Char"/>
    <w:basedOn w:val="DefaultParagraphFont"/>
    <w:link w:val="Signature"/>
    <w:uiPriority w:val="9"/>
    <w:semiHidden/>
    <w:rsid w:val="003E4944"/>
    <w:rPr>
      <w:rFonts w:eastAsiaTheme="minorEastAsia"/>
      <w:kern w:val="0"/>
      <w:sz w:val="22"/>
      <w:szCs w:val="22"/>
      <w:lang w:val="en-US"/>
      <w14:ligatures w14:val="none"/>
    </w:rPr>
  </w:style>
  <w:style w:type="paragraph" w:styleId="BodyText">
    <w:name w:val="Body Text"/>
    <w:basedOn w:val="Normal"/>
    <w:link w:val="BodyTextChar"/>
    <w:uiPriority w:val="99"/>
    <w:semiHidden/>
    <w:unhideWhenUsed/>
    <w:rsid w:val="003E4944"/>
    <w:pPr>
      <w:spacing w:after="120" w:line="252" w:lineRule="auto"/>
      <w:jc w:val="both"/>
    </w:pPr>
    <w:rPr>
      <w:rFonts w:eastAsiaTheme="minorEastAsia"/>
      <w:kern w:val="0"/>
      <w:sz w:val="22"/>
      <w:szCs w:val="22"/>
      <w:lang w:val="en-US"/>
      <w14:ligatures w14:val="none"/>
    </w:rPr>
  </w:style>
  <w:style w:type="character" w:customStyle="1" w:styleId="BodyTextChar">
    <w:name w:val="Body Text Char"/>
    <w:basedOn w:val="DefaultParagraphFont"/>
    <w:link w:val="BodyText"/>
    <w:uiPriority w:val="99"/>
    <w:semiHidden/>
    <w:rsid w:val="003E4944"/>
    <w:rPr>
      <w:rFonts w:eastAsiaTheme="minorEastAsia"/>
      <w:kern w:val="0"/>
      <w:sz w:val="22"/>
      <w:szCs w:val="22"/>
      <w:lang w:val="en-US"/>
      <w14:ligatures w14:val="none"/>
    </w:rPr>
  </w:style>
  <w:style w:type="paragraph" w:styleId="BodyTextIndent">
    <w:name w:val="Body Text Indent"/>
    <w:basedOn w:val="Normal"/>
    <w:link w:val="BodyTextIndentChar"/>
    <w:uiPriority w:val="99"/>
    <w:semiHidden/>
    <w:unhideWhenUsed/>
    <w:rsid w:val="003E4944"/>
    <w:pPr>
      <w:spacing w:after="120" w:line="252" w:lineRule="auto"/>
      <w:ind w:left="360"/>
      <w:jc w:val="both"/>
    </w:pPr>
    <w:rPr>
      <w:rFonts w:eastAsiaTheme="minorEastAsia"/>
      <w:kern w:val="0"/>
      <w:sz w:val="22"/>
      <w:szCs w:val="22"/>
      <w:lang w:val="en-US"/>
      <w14:ligatures w14:val="none"/>
    </w:rPr>
  </w:style>
  <w:style w:type="character" w:customStyle="1" w:styleId="BodyTextIndentChar">
    <w:name w:val="Body Text Indent Char"/>
    <w:basedOn w:val="DefaultParagraphFont"/>
    <w:link w:val="BodyTextIndent"/>
    <w:uiPriority w:val="99"/>
    <w:semiHidden/>
    <w:rsid w:val="003E4944"/>
    <w:rPr>
      <w:rFonts w:eastAsiaTheme="minorEastAsia"/>
      <w:kern w:val="0"/>
      <w:sz w:val="22"/>
      <w:szCs w:val="22"/>
      <w:lang w:val="en-US"/>
      <w14:ligatures w14:val="none"/>
    </w:rPr>
  </w:style>
  <w:style w:type="paragraph" w:styleId="ListContinue">
    <w:name w:val="List Continue"/>
    <w:basedOn w:val="Normal"/>
    <w:uiPriority w:val="99"/>
    <w:semiHidden/>
    <w:unhideWhenUsed/>
    <w:rsid w:val="003E4944"/>
    <w:pPr>
      <w:spacing w:after="120" w:line="252" w:lineRule="auto"/>
      <w:ind w:left="360"/>
      <w:contextualSpacing/>
      <w:jc w:val="both"/>
    </w:pPr>
    <w:rPr>
      <w:rFonts w:eastAsiaTheme="minorEastAsia"/>
      <w:kern w:val="0"/>
      <w:sz w:val="22"/>
      <w:szCs w:val="22"/>
      <w:lang w:val="en-US"/>
      <w14:ligatures w14:val="none"/>
    </w:rPr>
  </w:style>
  <w:style w:type="paragraph" w:styleId="ListContinue2">
    <w:name w:val="List Continue 2"/>
    <w:basedOn w:val="Normal"/>
    <w:uiPriority w:val="99"/>
    <w:semiHidden/>
    <w:unhideWhenUsed/>
    <w:rsid w:val="003E4944"/>
    <w:pPr>
      <w:spacing w:after="120" w:line="252" w:lineRule="auto"/>
      <w:ind w:left="720"/>
      <w:contextualSpacing/>
      <w:jc w:val="both"/>
    </w:pPr>
    <w:rPr>
      <w:rFonts w:eastAsiaTheme="minorEastAsia"/>
      <w:kern w:val="0"/>
      <w:sz w:val="22"/>
      <w:szCs w:val="22"/>
      <w:lang w:val="en-US"/>
      <w14:ligatures w14:val="none"/>
    </w:rPr>
  </w:style>
  <w:style w:type="paragraph" w:styleId="ListContinue3">
    <w:name w:val="List Continue 3"/>
    <w:basedOn w:val="Normal"/>
    <w:uiPriority w:val="99"/>
    <w:semiHidden/>
    <w:unhideWhenUsed/>
    <w:rsid w:val="003E4944"/>
    <w:pPr>
      <w:spacing w:after="120" w:line="252" w:lineRule="auto"/>
      <w:ind w:left="1080"/>
      <w:contextualSpacing/>
      <w:jc w:val="both"/>
    </w:pPr>
    <w:rPr>
      <w:rFonts w:eastAsiaTheme="minorEastAsia"/>
      <w:kern w:val="0"/>
      <w:sz w:val="22"/>
      <w:szCs w:val="22"/>
      <w:lang w:val="en-US"/>
      <w14:ligatures w14:val="none"/>
    </w:rPr>
  </w:style>
  <w:style w:type="paragraph" w:styleId="ListContinue4">
    <w:name w:val="List Continue 4"/>
    <w:basedOn w:val="Normal"/>
    <w:uiPriority w:val="99"/>
    <w:semiHidden/>
    <w:unhideWhenUsed/>
    <w:rsid w:val="003E4944"/>
    <w:pPr>
      <w:spacing w:after="120" w:line="252" w:lineRule="auto"/>
      <w:ind w:left="1440"/>
      <w:contextualSpacing/>
      <w:jc w:val="both"/>
    </w:pPr>
    <w:rPr>
      <w:rFonts w:eastAsiaTheme="minorEastAsia"/>
      <w:kern w:val="0"/>
      <w:sz w:val="22"/>
      <w:szCs w:val="22"/>
      <w:lang w:val="en-US"/>
      <w14:ligatures w14:val="none"/>
    </w:rPr>
  </w:style>
  <w:style w:type="paragraph" w:styleId="ListContinue5">
    <w:name w:val="List Continue 5"/>
    <w:basedOn w:val="Normal"/>
    <w:uiPriority w:val="99"/>
    <w:semiHidden/>
    <w:unhideWhenUsed/>
    <w:rsid w:val="003E4944"/>
    <w:pPr>
      <w:spacing w:after="120" w:line="252" w:lineRule="auto"/>
      <w:ind w:left="1800"/>
      <w:contextualSpacing/>
      <w:jc w:val="both"/>
    </w:pPr>
    <w:rPr>
      <w:rFonts w:eastAsiaTheme="minorEastAsia"/>
      <w:kern w:val="0"/>
      <w:sz w:val="22"/>
      <w:szCs w:val="22"/>
      <w:lang w:val="en-US"/>
      <w14:ligatures w14:val="none"/>
    </w:rPr>
  </w:style>
  <w:style w:type="paragraph" w:styleId="MessageHeader">
    <w:name w:val="Message Header"/>
    <w:basedOn w:val="Normal"/>
    <w:link w:val="MessageHeaderChar"/>
    <w:uiPriority w:val="99"/>
    <w:semiHidden/>
    <w:unhideWhenUsed/>
    <w:rsid w:val="003E4944"/>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jc w:val="both"/>
    </w:pPr>
    <w:rPr>
      <w:rFonts w:asciiTheme="majorHAnsi" w:eastAsiaTheme="majorEastAsia" w:hAnsiTheme="majorHAnsi" w:cstheme="majorBidi"/>
      <w:kern w:val="0"/>
      <w:szCs w:val="22"/>
      <w:lang w:val="en-US"/>
      <w14:ligatures w14:val="none"/>
    </w:rPr>
  </w:style>
  <w:style w:type="character" w:customStyle="1" w:styleId="MessageHeaderChar">
    <w:name w:val="Message Header Char"/>
    <w:basedOn w:val="DefaultParagraphFont"/>
    <w:link w:val="MessageHeader"/>
    <w:uiPriority w:val="99"/>
    <w:semiHidden/>
    <w:rsid w:val="003E4944"/>
    <w:rPr>
      <w:rFonts w:asciiTheme="majorHAnsi" w:eastAsiaTheme="majorEastAsia" w:hAnsiTheme="majorHAnsi" w:cstheme="majorBidi"/>
      <w:kern w:val="0"/>
      <w:szCs w:val="22"/>
      <w:shd w:val="pct20" w:color="auto" w:fill="auto"/>
      <w:lang w:val="en-US"/>
      <w14:ligatures w14:val="none"/>
    </w:rPr>
  </w:style>
  <w:style w:type="paragraph" w:styleId="Salutation">
    <w:name w:val="Salutation"/>
    <w:basedOn w:val="Normal"/>
    <w:next w:val="Normal"/>
    <w:link w:val="SalutationChar"/>
    <w:uiPriority w:val="99"/>
    <w:semiHidden/>
    <w:unhideWhenUsed/>
    <w:rsid w:val="003E4944"/>
    <w:pPr>
      <w:spacing w:line="252" w:lineRule="auto"/>
      <w:jc w:val="both"/>
    </w:pPr>
    <w:rPr>
      <w:rFonts w:eastAsiaTheme="minorEastAsia"/>
      <w:kern w:val="0"/>
      <w:sz w:val="22"/>
      <w:szCs w:val="22"/>
      <w:lang w:val="en-US"/>
      <w14:ligatures w14:val="none"/>
    </w:rPr>
  </w:style>
  <w:style w:type="character" w:customStyle="1" w:styleId="SalutationChar">
    <w:name w:val="Salutation Char"/>
    <w:basedOn w:val="DefaultParagraphFont"/>
    <w:link w:val="Salutation"/>
    <w:uiPriority w:val="99"/>
    <w:semiHidden/>
    <w:rsid w:val="003E4944"/>
    <w:rPr>
      <w:rFonts w:eastAsiaTheme="minorEastAsia"/>
      <w:kern w:val="0"/>
      <w:sz w:val="22"/>
      <w:szCs w:val="22"/>
      <w:lang w:val="en-US"/>
      <w14:ligatures w14:val="none"/>
    </w:rPr>
  </w:style>
  <w:style w:type="paragraph" w:styleId="Date">
    <w:name w:val="Date"/>
    <w:basedOn w:val="Normal"/>
    <w:next w:val="Normal"/>
    <w:link w:val="DateChar"/>
    <w:uiPriority w:val="99"/>
    <w:semiHidden/>
    <w:unhideWhenUsed/>
    <w:rsid w:val="003E4944"/>
    <w:pPr>
      <w:spacing w:line="252" w:lineRule="auto"/>
      <w:jc w:val="both"/>
    </w:pPr>
    <w:rPr>
      <w:rFonts w:eastAsiaTheme="minorEastAsia"/>
      <w:kern w:val="0"/>
      <w:sz w:val="22"/>
      <w:szCs w:val="22"/>
      <w:lang w:val="en-US"/>
      <w14:ligatures w14:val="none"/>
    </w:rPr>
  </w:style>
  <w:style w:type="character" w:customStyle="1" w:styleId="DateChar">
    <w:name w:val="Date Char"/>
    <w:basedOn w:val="DefaultParagraphFont"/>
    <w:link w:val="Date"/>
    <w:uiPriority w:val="99"/>
    <w:semiHidden/>
    <w:rsid w:val="003E4944"/>
    <w:rPr>
      <w:rFonts w:eastAsiaTheme="minorEastAsia"/>
      <w:kern w:val="0"/>
      <w:sz w:val="22"/>
      <w:szCs w:val="22"/>
      <w:lang w:val="en-US"/>
      <w14:ligatures w14:val="none"/>
    </w:rPr>
  </w:style>
  <w:style w:type="paragraph" w:styleId="BodyTextFirstIndent">
    <w:name w:val="Body Text First Indent"/>
    <w:basedOn w:val="BodyText"/>
    <w:link w:val="BodyTextFirstIndentChar"/>
    <w:uiPriority w:val="99"/>
    <w:semiHidden/>
    <w:unhideWhenUsed/>
    <w:rsid w:val="003E4944"/>
    <w:pPr>
      <w:spacing w:after="200"/>
      <w:ind w:firstLine="360"/>
    </w:pPr>
  </w:style>
  <w:style w:type="character" w:customStyle="1" w:styleId="BodyTextFirstIndentChar">
    <w:name w:val="Body Text First Indent Char"/>
    <w:basedOn w:val="BodyTextChar"/>
    <w:link w:val="BodyTextFirstIndent"/>
    <w:uiPriority w:val="99"/>
    <w:semiHidden/>
    <w:rsid w:val="003E4944"/>
    <w:rPr>
      <w:rFonts w:eastAsiaTheme="minorEastAsia"/>
      <w:kern w:val="0"/>
      <w:sz w:val="22"/>
      <w:szCs w:val="22"/>
      <w:lang w:val="en-US"/>
      <w14:ligatures w14:val="none"/>
    </w:rPr>
  </w:style>
  <w:style w:type="paragraph" w:styleId="BodyTextFirstIndent2">
    <w:name w:val="Body Text First Indent 2"/>
    <w:basedOn w:val="BodyTextIndent"/>
    <w:link w:val="BodyTextFirstIndent2Char"/>
    <w:uiPriority w:val="99"/>
    <w:semiHidden/>
    <w:unhideWhenUsed/>
    <w:rsid w:val="003E4944"/>
    <w:pPr>
      <w:spacing w:after="200"/>
      <w:ind w:firstLine="360"/>
    </w:pPr>
  </w:style>
  <w:style w:type="character" w:customStyle="1" w:styleId="BodyTextFirstIndent2Char">
    <w:name w:val="Body Text First Indent 2 Char"/>
    <w:basedOn w:val="BodyTextIndentChar"/>
    <w:link w:val="BodyTextFirstIndent2"/>
    <w:uiPriority w:val="99"/>
    <w:semiHidden/>
    <w:rsid w:val="003E4944"/>
    <w:rPr>
      <w:rFonts w:eastAsiaTheme="minorEastAsia"/>
      <w:kern w:val="0"/>
      <w:sz w:val="22"/>
      <w:szCs w:val="22"/>
      <w:lang w:val="en-US"/>
      <w14:ligatures w14:val="none"/>
    </w:rPr>
  </w:style>
  <w:style w:type="paragraph" w:styleId="NoteHeading">
    <w:name w:val="Note Heading"/>
    <w:basedOn w:val="Normal"/>
    <w:next w:val="Normal"/>
    <w:link w:val="NoteHeadingChar"/>
    <w:uiPriority w:val="99"/>
    <w:semiHidden/>
    <w:unhideWhenUsed/>
    <w:rsid w:val="003E4944"/>
    <w:pPr>
      <w:spacing w:after="0" w:line="240" w:lineRule="auto"/>
      <w:jc w:val="both"/>
    </w:pPr>
    <w:rPr>
      <w:rFonts w:eastAsiaTheme="minorEastAsia"/>
      <w:kern w:val="0"/>
      <w:sz w:val="22"/>
      <w:szCs w:val="22"/>
      <w:lang w:val="en-US"/>
      <w14:ligatures w14:val="none"/>
    </w:rPr>
  </w:style>
  <w:style w:type="character" w:customStyle="1" w:styleId="NoteHeadingChar">
    <w:name w:val="Note Heading Char"/>
    <w:basedOn w:val="DefaultParagraphFont"/>
    <w:link w:val="NoteHeading"/>
    <w:uiPriority w:val="99"/>
    <w:semiHidden/>
    <w:rsid w:val="003E4944"/>
    <w:rPr>
      <w:rFonts w:eastAsiaTheme="minorEastAsia"/>
      <w:kern w:val="0"/>
      <w:sz w:val="22"/>
      <w:szCs w:val="22"/>
      <w:lang w:val="en-US"/>
      <w14:ligatures w14:val="none"/>
    </w:rPr>
  </w:style>
  <w:style w:type="paragraph" w:styleId="BodyText2">
    <w:name w:val="Body Text 2"/>
    <w:basedOn w:val="Normal"/>
    <w:link w:val="BodyText2Char"/>
    <w:uiPriority w:val="99"/>
    <w:semiHidden/>
    <w:unhideWhenUsed/>
    <w:rsid w:val="003E4944"/>
    <w:pPr>
      <w:spacing w:after="120" w:line="480" w:lineRule="auto"/>
      <w:jc w:val="both"/>
    </w:pPr>
    <w:rPr>
      <w:rFonts w:eastAsiaTheme="minorEastAsia"/>
      <w:kern w:val="0"/>
      <w:sz w:val="22"/>
      <w:szCs w:val="22"/>
      <w:lang w:val="en-US"/>
      <w14:ligatures w14:val="none"/>
    </w:rPr>
  </w:style>
  <w:style w:type="character" w:customStyle="1" w:styleId="BodyText2Char">
    <w:name w:val="Body Text 2 Char"/>
    <w:basedOn w:val="DefaultParagraphFont"/>
    <w:link w:val="BodyText2"/>
    <w:uiPriority w:val="99"/>
    <w:semiHidden/>
    <w:rsid w:val="003E4944"/>
    <w:rPr>
      <w:rFonts w:eastAsiaTheme="minorEastAsia"/>
      <w:kern w:val="0"/>
      <w:sz w:val="22"/>
      <w:szCs w:val="22"/>
      <w:lang w:val="en-US"/>
      <w14:ligatures w14:val="none"/>
    </w:rPr>
  </w:style>
  <w:style w:type="paragraph" w:styleId="BodyText3">
    <w:name w:val="Body Text 3"/>
    <w:basedOn w:val="Normal"/>
    <w:link w:val="BodyText3Char"/>
    <w:uiPriority w:val="99"/>
    <w:semiHidden/>
    <w:unhideWhenUsed/>
    <w:rsid w:val="003E4944"/>
    <w:pPr>
      <w:spacing w:after="120" w:line="252" w:lineRule="auto"/>
      <w:jc w:val="both"/>
    </w:pPr>
    <w:rPr>
      <w:rFonts w:eastAsiaTheme="minorEastAsia"/>
      <w:kern w:val="0"/>
      <w:sz w:val="16"/>
      <w:szCs w:val="22"/>
      <w:lang w:val="en-US"/>
      <w14:ligatures w14:val="none"/>
    </w:rPr>
  </w:style>
  <w:style w:type="character" w:customStyle="1" w:styleId="BodyText3Char">
    <w:name w:val="Body Text 3 Char"/>
    <w:basedOn w:val="DefaultParagraphFont"/>
    <w:link w:val="BodyText3"/>
    <w:uiPriority w:val="99"/>
    <w:semiHidden/>
    <w:rsid w:val="003E4944"/>
    <w:rPr>
      <w:rFonts w:eastAsiaTheme="minorEastAsia"/>
      <w:kern w:val="0"/>
      <w:sz w:val="16"/>
      <w:szCs w:val="22"/>
      <w:lang w:val="en-US"/>
      <w14:ligatures w14:val="none"/>
    </w:rPr>
  </w:style>
  <w:style w:type="paragraph" w:styleId="BodyTextIndent2">
    <w:name w:val="Body Text Indent 2"/>
    <w:basedOn w:val="Normal"/>
    <w:link w:val="BodyTextIndent2Char"/>
    <w:uiPriority w:val="99"/>
    <w:semiHidden/>
    <w:unhideWhenUsed/>
    <w:rsid w:val="003E4944"/>
    <w:pPr>
      <w:spacing w:after="120" w:line="480" w:lineRule="auto"/>
      <w:ind w:left="360"/>
      <w:jc w:val="both"/>
    </w:pPr>
    <w:rPr>
      <w:rFonts w:eastAsiaTheme="minorEastAsia"/>
      <w:kern w:val="0"/>
      <w:sz w:val="22"/>
      <w:szCs w:val="22"/>
      <w:lang w:val="en-US"/>
      <w14:ligatures w14:val="none"/>
    </w:rPr>
  </w:style>
  <w:style w:type="character" w:customStyle="1" w:styleId="BodyTextIndent2Char">
    <w:name w:val="Body Text Indent 2 Char"/>
    <w:basedOn w:val="DefaultParagraphFont"/>
    <w:link w:val="BodyTextIndent2"/>
    <w:uiPriority w:val="99"/>
    <w:semiHidden/>
    <w:rsid w:val="003E4944"/>
    <w:rPr>
      <w:rFonts w:eastAsiaTheme="minorEastAsia"/>
      <w:kern w:val="0"/>
      <w:sz w:val="22"/>
      <w:szCs w:val="22"/>
      <w:lang w:val="en-US"/>
      <w14:ligatures w14:val="none"/>
    </w:rPr>
  </w:style>
  <w:style w:type="paragraph" w:styleId="BodyTextIndent3">
    <w:name w:val="Body Text Indent 3"/>
    <w:basedOn w:val="Normal"/>
    <w:link w:val="BodyTextIndent3Char"/>
    <w:uiPriority w:val="99"/>
    <w:semiHidden/>
    <w:unhideWhenUsed/>
    <w:rsid w:val="003E4944"/>
    <w:pPr>
      <w:spacing w:after="120" w:line="252" w:lineRule="auto"/>
      <w:ind w:left="360"/>
      <w:jc w:val="both"/>
    </w:pPr>
    <w:rPr>
      <w:rFonts w:eastAsiaTheme="minorEastAsia"/>
      <w:kern w:val="0"/>
      <w:sz w:val="16"/>
      <w:szCs w:val="22"/>
      <w:lang w:val="en-US"/>
      <w14:ligatures w14:val="none"/>
    </w:rPr>
  </w:style>
  <w:style w:type="character" w:customStyle="1" w:styleId="BodyTextIndent3Char">
    <w:name w:val="Body Text Indent 3 Char"/>
    <w:basedOn w:val="DefaultParagraphFont"/>
    <w:link w:val="BodyTextIndent3"/>
    <w:uiPriority w:val="99"/>
    <w:semiHidden/>
    <w:rsid w:val="003E4944"/>
    <w:rPr>
      <w:rFonts w:eastAsiaTheme="minorEastAsia"/>
      <w:kern w:val="0"/>
      <w:sz w:val="16"/>
      <w:szCs w:val="22"/>
      <w:lang w:val="en-US"/>
      <w14:ligatures w14:val="none"/>
    </w:rPr>
  </w:style>
  <w:style w:type="paragraph" w:styleId="BlockText">
    <w:name w:val="Block Text"/>
    <w:basedOn w:val="Normal"/>
    <w:uiPriority w:val="99"/>
    <w:semiHidden/>
    <w:unhideWhenUsed/>
    <w:rsid w:val="003E4944"/>
    <w:pPr>
      <w:pBdr>
        <w:top w:val="single" w:sz="2" w:space="10" w:color="156082" w:themeColor="accent1"/>
        <w:left w:val="single" w:sz="2" w:space="10" w:color="156082" w:themeColor="accent1"/>
        <w:bottom w:val="single" w:sz="2" w:space="10" w:color="156082" w:themeColor="accent1"/>
        <w:right w:val="single" w:sz="2" w:space="10" w:color="156082" w:themeColor="accent1"/>
      </w:pBdr>
      <w:spacing w:line="252" w:lineRule="auto"/>
      <w:ind w:left="1152" w:right="1152"/>
      <w:jc w:val="both"/>
    </w:pPr>
    <w:rPr>
      <w:rFonts w:eastAsiaTheme="minorEastAsia"/>
      <w:i/>
      <w:iCs/>
      <w:color w:val="156082" w:themeColor="accent1"/>
      <w:kern w:val="0"/>
      <w:sz w:val="22"/>
      <w:szCs w:val="22"/>
      <w:lang w:val="en-US"/>
      <w14:ligatures w14:val="none"/>
    </w:rPr>
  </w:style>
  <w:style w:type="paragraph" w:styleId="DocumentMap">
    <w:name w:val="Document Map"/>
    <w:basedOn w:val="Normal"/>
    <w:link w:val="DocumentMapChar"/>
    <w:uiPriority w:val="99"/>
    <w:semiHidden/>
    <w:unhideWhenUsed/>
    <w:rsid w:val="003E4944"/>
    <w:pPr>
      <w:spacing w:after="0" w:line="240" w:lineRule="auto"/>
      <w:jc w:val="both"/>
    </w:pPr>
    <w:rPr>
      <w:rFonts w:ascii="Tahoma" w:eastAsiaTheme="minorEastAsia" w:hAnsi="Tahoma" w:cs="Tahoma"/>
      <w:kern w:val="0"/>
      <w:sz w:val="16"/>
      <w:szCs w:val="22"/>
      <w:lang w:val="en-US"/>
      <w14:ligatures w14:val="none"/>
    </w:rPr>
  </w:style>
  <w:style w:type="character" w:customStyle="1" w:styleId="DocumentMapChar">
    <w:name w:val="Document Map Char"/>
    <w:basedOn w:val="DefaultParagraphFont"/>
    <w:link w:val="DocumentMap"/>
    <w:uiPriority w:val="99"/>
    <w:semiHidden/>
    <w:rsid w:val="003E4944"/>
    <w:rPr>
      <w:rFonts w:ascii="Tahoma" w:eastAsiaTheme="minorEastAsia" w:hAnsi="Tahoma" w:cs="Tahoma"/>
      <w:kern w:val="0"/>
      <w:sz w:val="16"/>
      <w:szCs w:val="22"/>
      <w:lang w:val="en-US"/>
      <w14:ligatures w14:val="none"/>
    </w:rPr>
  </w:style>
  <w:style w:type="paragraph" w:styleId="PlainText">
    <w:name w:val="Plain Text"/>
    <w:basedOn w:val="Normal"/>
    <w:link w:val="PlainTextChar"/>
    <w:uiPriority w:val="99"/>
    <w:semiHidden/>
    <w:unhideWhenUsed/>
    <w:rsid w:val="003E4944"/>
    <w:pPr>
      <w:spacing w:after="0" w:line="240" w:lineRule="auto"/>
      <w:jc w:val="both"/>
    </w:pPr>
    <w:rPr>
      <w:rFonts w:ascii="Consolas" w:eastAsiaTheme="minorEastAsia" w:hAnsi="Consolas" w:cs="Consolas"/>
      <w:kern w:val="0"/>
      <w:sz w:val="21"/>
      <w:szCs w:val="22"/>
      <w:lang w:val="en-US"/>
      <w14:ligatures w14:val="none"/>
    </w:rPr>
  </w:style>
  <w:style w:type="character" w:customStyle="1" w:styleId="PlainTextChar">
    <w:name w:val="Plain Text Char"/>
    <w:basedOn w:val="DefaultParagraphFont"/>
    <w:link w:val="PlainText"/>
    <w:uiPriority w:val="99"/>
    <w:semiHidden/>
    <w:rsid w:val="003E4944"/>
    <w:rPr>
      <w:rFonts w:ascii="Consolas" w:eastAsiaTheme="minorEastAsia" w:hAnsi="Consolas" w:cs="Consolas"/>
      <w:kern w:val="0"/>
      <w:sz w:val="21"/>
      <w:szCs w:val="22"/>
      <w:lang w:val="en-US"/>
      <w14:ligatures w14:val="none"/>
    </w:rPr>
  </w:style>
  <w:style w:type="paragraph" w:styleId="E-mailSignature">
    <w:name w:val="E-mail Signature"/>
    <w:basedOn w:val="Normal"/>
    <w:link w:val="E-mailSignatureChar"/>
    <w:uiPriority w:val="99"/>
    <w:semiHidden/>
    <w:unhideWhenUsed/>
    <w:rsid w:val="003E4944"/>
    <w:pPr>
      <w:spacing w:after="0" w:line="240" w:lineRule="auto"/>
      <w:jc w:val="both"/>
    </w:pPr>
    <w:rPr>
      <w:rFonts w:eastAsiaTheme="minorEastAsia"/>
      <w:kern w:val="0"/>
      <w:sz w:val="22"/>
      <w:szCs w:val="22"/>
      <w:lang w:val="en-US"/>
      <w14:ligatures w14:val="none"/>
    </w:rPr>
  </w:style>
  <w:style w:type="character" w:customStyle="1" w:styleId="E-mailSignatureChar">
    <w:name w:val="E-mail Signature Char"/>
    <w:basedOn w:val="DefaultParagraphFont"/>
    <w:link w:val="E-mailSignature"/>
    <w:uiPriority w:val="99"/>
    <w:semiHidden/>
    <w:rsid w:val="003E4944"/>
    <w:rPr>
      <w:rFonts w:eastAsiaTheme="minorEastAsia"/>
      <w:kern w:val="0"/>
      <w:sz w:val="22"/>
      <w:szCs w:val="22"/>
      <w:lang w:val="en-US"/>
      <w14:ligatures w14:val="none"/>
    </w:rPr>
  </w:style>
  <w:style w:type="paragraph" w:styleId="CommentSubject">
    <w:name w:val="annotation subject"/>
    <w:basedOn w:val="CommentText"/>
    <w:next w:val="CommentText"/>
    <w:link w:val="CommentSubjectChar"/>
    <w:uiPriority w:val="99"/>
    <w:semiHidden/>
    <w:unhideWhenUsed/>
    <w:rsid w:val="003E4944"/>
    <w:rPr>
      <w:b/>
      <w:bCs/>
    </w:rPr>
  </w:style>
  <w:style w:type="character" w:customStyle="1" w:styleId="CommentSubjectChar">
    <w:name w:val="Comment Subject Char"/>
    <w:basedOn w:val="CommentTextChar"/>
    <w:link w:val="CommentSubject"/>
    <w:uiPriority w:val="99"/>
    <w:semiHidden/>
    <w:rsid w:val="003E4944"/>
    <w:rPr>
      <w:rFonts w:eastAsiaTheme="minorEastAsia"/>
      <w:b/>
      <w:bCs/>
      <w:kern w:val="0"/>
      <w:sz w:val="22"/>
      <w:szCs w:val="22"/>
      <w:lang w:val="en-US"/>
      <w14:ligatures w14:val="none"/>
    </w:rPr>
  </w:style>
  <w:style w:type="paragraph" w:styleId="BalloonText">
    <w:name w:val="Balloon Text"/>
    <w:basedOn w:val="Normal"/>
    <w:link w:val="BalloonTextChar"/>
    <w:uiPriority w:val="99"/>
    <w:semiHidden/>
    <w:unhideWhenUsed/>
    <w:qFormat/>
    <w:rsid w:val="003E4944"/>
    <w:pPr>
      <w:spacing w:after="0" w:line="240" w:lineRule="auto"/>
      <w:jc w:val="both"/>
    </w:pPr>
    <w:rPr>
      <w:rFonts w:ascii="Tahoma" w:eastAsiaTheme="minorEastAsia" w:hAnsi="Tahoma" w:cs="Tahoma"/>
      <w:kern w:val="0"/>
      <w:sz w:val="16"/>
      <w:szCs w:val="22"/>
      <w:lang w:val="en-US"/>
      <w14:ligatures w14:val="none"/>
    </w:rPr>
  </w:style>
  <w:style w:type="character" w:customStyle="1" w:styleId="BalloonTextChar">
    <w:name w:val="Balloon Text Char"/>
    <w:basedOn w:val="DefaultParagraphFont"/>
    <w:link w:val="BalloonText"/>
    <w:uiPriority w:val="99"/>
    <w:semiHidden/>
    <w:qFormat/>
    <w:rsid w:val="003E4944"/>
    <w:rPr>
      <w:rFonts w:ascii="Tahoma" w:eastAsiaTheme="minorEastAsia" w:hAnsi="Tahoma" w:cs="Tahoma"/>
      <w:kern w:val="0"/>
      <w:sz w:val="16"/>
      <w:szCs w:val="22"/>
      <w:lang w:val="en-US"/>
      <w14:ligatures w14:val="none"/>
    </w:rPr>
  </w:style>
  <w:style w:type="character" w:customStyle="1" w:styleId="NoSpacingChar">
    <w:name w:val="No Spacing Char"/>
    <w:basedOn w:val="DefaultParagraphFont"/>
    <w:link w:val="NoSpacing"/>
    <w:uiPriority w:val="1"/>
    <w:locked/>
    <w:rsid w:val="003E4944"/>
  </w:style>
  <w:style w:type="paragraph" w:styleId="NoSpacing">
    <w:name w:val="No Spacing"/>
    <w:link w:val="NoSpacingChar"/>
    <w:uiPriority w:val="1"/>
    <w:qFormat/>
    <w:rsid w:val="003E4944"/>
    <w:pPr>
      <w:spacing w:after="0" w:line="240" w:lineRule="auto"/>
      <w:jc w:val="both"/>
    </w:pPr>
  </w:style>
  <w:style w:type="paragraph" w:styleId="Revision">
    <w:name w:val="Revision"/>
    <w:uiPriority w:val="99"/>
    <w:semiHidden/>
    <w:rsid w:val="003E4944"/>
    <w:pPr>
      <w:spacing w:after="0" w:line="240" w:lineRule="auto"/>
    </w:pPr>
    <w:rPr>
      <w:rFonts w:ascii="Times New Roman" w:eastAsia="Times New Roman" w:hAnsi="Times New Roman" w:cs="Times New Roman"/>
      <w:kern w:val="0"/>
      <w14:ligatures w14:val="none"/>
    </w:rPr>
  </w:style>
  <w:style w:type="character" w:customStyle="1" w:styleId="ListParagraphChar">
    <w:name w:val="List Paragraph Char"/>
    <w:aliases w:val="lp1 Char,Bullet 1 Char,Use Case List Paragraph Char,Numbering Char,ERP-List Paragraph Char,List Paragraph11 Char,Sąrašo pastraipa1 Char,List Paragraph3 Char,Bullet EY Char,List Paragraph Red Char,List Paragraph2 Char,Lentele Char"/>
    <w:link w:val="ListParagraph"/>
    <w:uiPriority w:val="34"/>
    <w:qFormat/>
    <w:locked/>
    <w:rsid w:val="003E4944"/>
  </w:style>
  <w:style w:type="paragraph" w:styleId="Bibliography">
    <w:name w:val="Bibliography"/>
    <w:basedOn w:val="Normal"/>
    <w:next w:val="Normal"/>
    <w:uiPriority w:val="37"/>
    <w:semiHidden/>
    <w:unhideWhenUsed/>
    <w:rsid w:val="003E4944"/>
    <w:pPr>
      <w:spacing w:line="252" w:lineRule="auto"/>
      <w:jc w:val="both"/>
    </w:pPr>
    <w:rPr>
      <w:rFonts w:eastAsiaTheme="minorEastAsia"/>
      <w:kern w:val="0"/>
      <w:sz w:val="22"/>
      <w:szCs w:val="22"/>
      <w:lang w:val="en-US"/>
      <w14:ligatures w14:val="none"/>
    </w:rPr>
  </w:style>
  <w:style w:type="paragraph" w:styleId="TOCHeading">
    <w:name w:val="TOC Heading"/>
    <w:basedOn w:val="Heading1"/>
    <w:next w:val="Normal"/>
    <w:uiPriority w:val="39"/>
    <w:semiHidden/>
    <w:unhideWhenUsed/>
    <w:qFormat/>
    <w:rsid w:val="003E4944"/>
    <w:pPr>
      <w:spacing w:before="320" w:after="40" w:line="252" w:lineRule="auto"/>
      <w:jc w:val="both"/>
      <w:outlineLvl w:val="9"/>
    </w:pPr>
    <w:rPr>
      <w:b/>
      <w:bCs/>
      <w:caps/>
      <w:color w:val="auto"/>
      <w:spacing w:val="4"/>
      <w:kern w:val="0"/>
      <w:sz w:val="28"/>
      <w:szCs w:val="28"/>
      <w:lang w:val="en-US"/>
      <w14:ligatures w14:val="none"/>
    </w:rPr>
  </w:style>
  <w:style w:type="paragraph" w:customStyle="1" w:styleId="Lentelsantrat">
    <w:name w:val="Lentelės antraštė"/>
    <w:basedOn w:val="Normal"/>
    <w:uiPriority w:val="1"/>
    <w:semiHidden/>
    <w:rsid w:val="003E4944"/>
    <w:pPr>
      <w:keepNext/>
      <w:pBdr>
        <w:top w:val="single" w:sz="4" w:space="1" w:color="156082" w:themeColor="accent1"/>
        <w:left w:val="single" w:sz="4" w:space="6" w:color="156082" w:themeColor="accent1"/>
        <w:bottom w:val="single" w:sz="4" w:space="1" w:color="156082" w:themeColor="accent1"/>
        <w:right w:val="single" w:sz="4" w:space="6" w:color="156082" w:themeColor="accent1"/>
      </w:pBdr>
      <w:shd w:val="clear" w:color="auto" w:fill="156082" w:themeFill="accent1"/>
      <w:spacing w:before="160" w:line="252" w:lineRule="auto"/>
      <w:ind w:left="144" w:right="144"/>
      <w:jc w:val="both"/>
    </w:pPr>
    <w:rPr>
      <w:rFonts w:asciiTheme="majorHAnsi" w:eastAsiaTheme="majorEastAsia" w:hAnsiTheme="majorHAnsi" w:cstheme="majorBidi"/>
      <w:caps/>
      <w:color w:val="FFFFFF" w:themeColor="background1"/>
      <w:kern w:val="0"/>
      <w:szCs w:val="22"/>
      <w:lang w:val="en-US"/>
      <w14:ligatures w14:val="none"/>
    </w:rPr>
  </w:style>
  <w:style w:type="paragraph" w:customStyle="1" w:styleId="Lentelstekstodeimtainskiltis">
    <w:name w:val="Lentelės teksto dešimtainė skiltis"/>
    <w:basedOn w:val="Normal"/>
    <w:uiPriority w:val="1"/>
    <w:semiHidden/>
    <w:rsid w:val="003E4944"/>
    <w:pPr>
      <w:tabs>
        <w:tab w:val="decimal" w:pos="1252"/>
      </w:tabs>
      <w:spacing w:before="60" w:after="60" w:line="240" w:lineRule="auto"/>
      <w:ind w:left="144" w:right="144"/>
      <w:jc w:val="both"/>
    </w:pPr>
    <w:rPr>
      <w:rFonts w:eastAsiaTheme="minorEastAsia"/>
      <w:kern w:val="0"/>
      <w:sz w:val="22"/>
      <w:szCs w:val="22"/>
      <w:lang w:val="en-US"/>
      <w14:ligatures w14:val="none"/>
    </w:rPr>
  </w:style>
  <w:style w:type="paragraph" w:customStyle="1" w:styleId="Santrauka">
    <w:name w:val="Santrauka"/>
    <w:basedOn w:val="Normal"/>
    <w:uiPriority w:val="19"/>
    <w:semiHidden/>
    <w:rsid w:val="003E4944"/>
    <w:pPr>
      <w:spacing w:before="360" w:after="600" w:line="252" w:lineRule="auto"/>
      <w:ind w:left="144" w:right="144"/>
      <w:jc w:val="both"/>
    </w:pPr>
    <w:rPr>
      <w:rFonts w:eastAsiaTheme="minorEastAsia"/>
      <w:i/>
      <w:iCs/>
      <w:color w:val="7F7F7F" w:themeColor="text1" w:themeTint="80"/>
      <w:kern w:val="0"/>
      <w:sz w:val="28"/>
      <w:szCs w:val="22"/>
      <w:lang w:val="en-US"/>
      <w14:ligatures w14:val="none"/>
    </w:rPr>
  </w:style>
  <w:style w:type="paragraph" w:customStyle="1" w:styleId="Lentelstekstas">
    <w:name w:val="Lentelės tekstas"/>
    <w:basedOn w:val="Normal"/>
    <w:uiPriority w:val="9"/>
    <w:semiHidden/>
    <w:rsid w:val="003E4944"/>
    <w:pPr>
      <w:spacing w:before="60" w:after="60" w:line="240" w:lineRule="auto"/>
      <w:ind w:left="144" w:right="144"/>
      <w:jc w:val="both"/>
    </w:pPr>
    <w:rPr>
      <w:rFonts w:eastAsiaTheme="minorEastAsia"/>
      <w:kern w:val="0"/>
      <w:sz w:val="22"/>
      <w:szCs w:val="22"/>
      <w:lang w:val="en-US"/>
      <w14:ligatures w14:val="none"/>
    </w:rPr>
  </w:style>
  <w:style w:type="paragraph" w:customStyle="1" w:styleId="Lentelskitospussantrat">
    <w:name w:val="Lentelės kitos pusės antraštė"/>
    <w:basedOn w:val="Normal"/>
    <w:uiPriority w:val="9"/>
    <w:semiHidden/>
    <w:rsid w:val="003E4944"/>
    <w:pPr>
      <w:spacing w:after="40" w:line="240" w:lineRule="auto"/>
      <w:ind w:left="144" w:right="144"/>
      <w:jc w:val="both"/>
    </w:pPr>
    <w:rPr>
      <w:rFonts w:asciiTheme="majorHAnsi" w:eastAsiaTheme="majorEastAsia" w:hAnsiTheme="majorHAnsi" w:cstheme="majorBidi"/>
      <w:caps/>
      <w:color w:val="FFFFFF" w:themeColor="background1"/>
      <w:kern w:val="0"/>
      <w:szCs w:val="22"/>
      <w:lang w:val="en-US"/>
      <w14:ligatures w14:val="none"/>
    </w:rPr>
  </w:style>
  <w:style w:type="paragraph" w:customStyle="1" w:styleId="eliuotaantrat">
    <w:name w:val="Šešėliuota antraštė"/>
    <w:basedOn w:val="Normal"/>
    <w:uiPriority w:val="19"/>
    <w:semiHidden/>
    <w:rsid w:val="003E4944"/>
    <w:pPr>
      <w:pBdr>
        <w:top w:val="single" w:sz="2" w:space="2" w:color="156082" w:themeColor="accent1"/>
        <w:left w:val="single" w:sz="2" w:space="6" w:color="156082" w:themeColor="accent1"/>
        <w:bottom w:val="single" w:sz="2" w:space="2" w:color="156082" w:themeColor="accent1"/>
        <w:right w:val="single" w:sz="2" w:space="6" w:color="156082" w:themeColor="accent1"/>
      </w:pBdr>
      <w:shd w:val="clear" w:color="auto" w:fill="156082" w:themeFill="accent1"/>
      <w:spacing w:after="0" w:line="240" w:lineRule="auto"/>
      <w:ind w:left="-360" w:right="-360"/>
      <w:jc w:val="both"/>
    </w:pPr>
    <w:rPr>
      <w:rFonts w:asciiTheme="majorHAnsi" w:eastAsiaTheme="majorEastAsia" w:hAnsiTheme="majorHAnsi" w:cstheme="majorBidi"/>
      <w:caps/>
      <w:color w:val="FFFFFF" w:themeColor="background1"/>
      <w:kern w:val="0"/>
      <w:sz w:val="48"/>
      <w:szCs w:val="22"/>
      <w:lang w:val="en-US"/>
      <w14:ligatures w14:val="none"/>
    </w:rPr>
  </w:style>
  <w:style w:type="paragraph" w:customStyle="1" w:styleId="Heading">
    <w:name w:val="Heading"/>
    <w:basedOn w:val="Normal"/>
    <w:next w:val="BodyText"/>
    <w:uiPriority w:val="99"/>
    <w:semiHidden/>
    <w:qFormat/>
    <w:rsid w:val="003E4944"/>
    <w:pPr>
      <w:keepNext/>
      <w:spacing w:before="240" w:after="120" w:line="240" w:lineRule="auto"/>
    </w:pPr>
    <w:rPr>
      <w:rFonts w:ascii="Liberation Sans" w:eastAsia="Microsoft YaHei" w:hAnsi="Liberation Sans" w:cs="Arial"/>
      <w:kern w:val="0"/>
      <w:sz w:val="28"/>
      <w:szCs w:val="28"/>
      <w14:ligatures w14:val="none"/>
    </w:rPr>
  </w:style>
  <w:style w:type="paragraph" w:customStyle="1" w:styleId="Index">
    <w:name w:val="Index"/>
    <w:basedOn w:val="Normal"/>
    <w:uiPriority w:val="99"/>
    <w:semiHidden/>
    <w:qFormat/>
    <w:rsid w:val="003E4944"/>
    <w:pPr>
      <w:suppressLineNumbers/>
      <w:spacing w:after="0" w:line="240" w:lineRule="auto"/>
    </w:pPr>
    <w:rPr>
      <w:rFonts w:ascii="Times New Roman" w:eastAsia="Times New Roman" w:hAnsi="Times New Roman" w:cs="Arial"/>
      <w:kern w:val="0"/>
      <w14:ligatures w14:val="none"/>
    </w:rPr>
  </w:style>
  <w:style w:type="paragraph" w:customStyle="1" w:styleId="Default">
    <w:name w:val="Default"/>
    <w:uiPriority w:val="99"/>
    <w:semiHidden/>
    <w:rsid w:val="003E4944"/>
    <w:pPr>
      <w:autoSpaceDE w:val="0"/>
      <w:autoSpaceDN w:val="0"/>
      <w:adjustRightInd w:val="0"/>
      <w:spacing w:after="0" w:line="240" w:lineRule="auto"/>
    </w:pPr>
    <w:rPr>
      <w:rFonts w:ascii="Times New Roman" w:hAnsi="Times New Roman" w:cs="Times New Roman"/>
      <w:color w:val="000000"/>
      <w:kern w:val="0"/>
      <w14:ligatures w14:val="none"/>
    </w:rPr>
  </w:style>
  <w:style w:type="paragraph" w:customStyle="1" w:styleId="tajtip">
    <w:name w:val="tajtip"/>
    <w:basedOn w:val="Normal"/>
    <w:uiPriority w:val="99"/>
    <w:semiHidden/>
    <w:rsid w:val="003E4944"/>
    <w:pPr>
      <w:spacing w:after="150" w:line="240" w:lineRule="auto"/>
    </w:pPr>
    <w:rPr>
      <w:rFonts w:ascii="Times New Roman" w:eastAsia="Times New Roman" w:hAnsi="Times New Roman" w:cs="Times New Roman"/>
      <w:kern w:val="0"/>
      <w:lang w:eastAsia="lt-LT"/>
      <w14:ligatures w14:val="none"/>
    </w:rPr>
  </w:style>
  <w:style w:type="paragraph" w:customStyle="1" w:styleId="paragraph">
    <w:name w:val="paragraph"/>
    <w:basedOn w:val="Normal"/>
    <w:uiPriority w:val="99"/>
    <w:semiHidden/>
    <w:rsid w:val="003E4944"/>
    <w:pPr>
      <w:spacing w:before="100" w:beforeAutospacing="1" w:after="100" w:afterAutospacing="1" w:line="240" w:lineRule="auto"/>
    </w:pPr>
    <w:rPr>
      <w:rFonts w:ascii="Times New Roman" w:eastAsia="Times New Roman" w:hAnsi="Times New Roman" w:cs="Times New Roman"/>
      <w:kern w:val="0"/>
      <w:lang w:val="en-US"/>
      <w14:ligatures w14:val="none"/>
    </w:rPr>
  </w:style>
  <w:style w:type="character" w:styleId="FootnoteReference">
    <w:name w:val="footnote reference"/>
    <w:basedOn w:val="DefaultParagraphFont"/>
    <w:semiHidden/>
    <w:unhideWhenUsed/>
    <w:rsid w:val="003E4944"/>
    <w:rPr>
      <w:vertAlign w:val="superscript"/>
    </w:rPr>
  </w:style>
  <w:style w:type="character" w:styleId="CommentReference">
    <w:name w:val="annotation reference"/>
    <w:basedOn w:val="DefaultParagraphFont"/>
    <w:semiHidden/>
    <w:unhideWhenUsed/>
    <w:rsid w:val="003E4944"/>
    <w:rPr>
      <w:sz w:val="16"/>
    </w:rPr>
  </w:style>
  <w:style w:type="character" w:styleId="EndnoteReference">
    <w:name w:val="endnote reference"/>
    <w:basedOn w:val="DefaultParagraphFont"/>
    <w:uiPriority w:val="99"/>
    <w:semiHidden/>
    <w:unhideWhenUsed/>
    <w:rsid w:val="003E4944"/>
    <w:rPr>
      <w:vertAlign w:val="superscript"/>
    </w:rPr>
  </w:style>
  <w:style w:type="character" w:styleId="PlaceholderText">
    <w:name w:val="Placeholder Text"/>
    <w:basedOn w:val="DefaultParagraphFont"/>
    <w:semiHidden/>
    <w:rsid w:val="003E4944"/>
    <w:rPr>
      <w:color w:val="808080"/>
    </w:rPr>
  </w:style>
  <w:style w:type="character" w:styleId="SubtleEmphasis">
    <w:name w:val="Subtle Emphasis"/>
    <w:basedOn w:val="DefaultParagraphFont"/>
    <w:uiPriority w:val="19"/>
    <w:qFormat/>
    <w:rsid w:val="003E4944"/>
    <w:rPr>
      <w:i/>
      <w:iCs/>
      <w:color w:val="auto"/>
    </w:rPr>
  </w:style>
  <w:style w:type="character" w:styleId="SubtleReference">
    <w:name w:val="Subtle Reference"/>
    <w:basedOn w:val="DefaultParagraphFont"/>
    <w:uiPriority w:val="31"/>
    <w:qFormat/>
    <w:rsid w:val="003E4944"/>
    <w:rPr>
      <w:smallCaps/>
      <w:color w:val="auto"/>
      <w:u w:val="single" w:color="7F7F7F" w:themeColor="text1" w:themeTint="80"/>
    </w:rPr>
  </w:style>
  <w:style w:type="character" w:styleId="BookTitle">
    <w:name w:val="Book Title"/>
    <w:basedOn w:val="DefaultParagraphFont"/>
    <w:uiPriority w:val="33"/>
    <w:qFormat/>
    <w:rsid w:val="003E4944"/>
    <w:rPr>
      <w:b/>
      <w:bCs/>
      <w:smallCaps/>
      <w:color w:val="auto"/>
    </w:rPr>
  </w:style>
  <w:style w:type="character" w:customStyle="1" w:styleId="InternetLink">
    <w:name w:val="Internet Link"/>
    <w:basedOn w:val="DefaultParagraphFont"/>
    <w:uiPriority w:val="99"/>
    <w:rsid w:val="003E4944"/>
    <w:rPr>
      <w:color w:val="467886" w:themeColor="hyperlink"/>
      <w:u w:val="single"/>
    </w:rPr>
  </w:style>
  <w:style w:type="character" w:customStyle="1" w:styleId="ListLabel1">
    <w:name w:val="ListLabel 1"/>
    <w:qFormat/>
    <w:rsid w:val="003E4944"/>
    <w:rPr>
      <w:rFonts w:ascii="Times New Roman" w:hAnsi="Times New Roman" w:cs="Times New Roman" w:hint="default"/>
      <w:b w:val="0"/>
      <w:bCs w:val="0"/>
      <w:i w:val="0"/>
      <w:iCs w:val="0"/>
      <w:color w:val="00000A"/>
      <w:sz w:val="20"/>
      <w:szCs w:val="20"/>
    </w:rPr>
  </w:style>
  <w:style w:type="character" w:customStyle="1" w:styleId="ListLabel2">
    <w:name w:val="ListLabel 2"/>
    <w:qFormat/>
    <w:rsid w:val="003E4944"/>
    <w:rPr>
      <w:rFonts w:ascii="Times New Roman" w:hAnsi="Times New Roman" w:cs="Times New Roman" w:hint="default"/>
      <w:b w:val="0"/>
      <w:bCs w:val="0"/>
      <w:i w:val="0"/>
      <w:iCs w:val="0"/>
      <w:color w:val="00000A"/>
      <w:sz w:val="22"/>
      <w:szCs w:val="22"/>
    </w:rPr>
  </w:style>
  <w:style w:type="character" w:customStyle="1" w:styleId="ListLabel3">
    <w:name w:val="ListLabel 3"/>
    <w:qFormat/>
    <w:rsid w:val="003E4944"/>
    <w:rPr>
      <w:rFonts w:ascii="Times New Roman" w:hAnsi="Times New Roman" w:cs="Times New Roman" w:hint="default"/>
      <w:b w:val="0"/>
      <w:bCs w:val="0"/>
      <w:i w:val="0"/>
      <w:iCs w:val="0"/>
      <w:color w:val="00000A"/>
      <w:sz w:val="24"/>
      <w:szCs w:val="24"/>
    </w:rPr>
  </w:style>
  <w:style w:type="character" w:customStyle="1" w:styleId="ListLabel4">
    <w:name w:val="ListLabel 4"/>
    <w:qFormat/>
    <w:rsid w:val="003E4944"/>
    <w:rPr>
      <w:rFonts w:ascii="Times New Roman" w:hAnsi="Times New Roman" w:cs="Times New Roman" w:hint="default"/>
    </w:rPr>
  </w:style>
  <w:style w:type="character" w:customStyle="1" w:styleId="ListLabel5">
    <w:name w:val="ListLabel 5"/>
    <w:qFormat/>
    <w:rsid w:val="003E4944"/>
    <w:rPr>
      <w:rFonts w:ascii="Times New Roman" w:hAnsi="Times New Roman" w:cs="Times New Roman" w:hint="default"/>
    </w:rPr>
  </w:style>
  <w:style w:type="character" w:customStyle="1" w:styleId="ListLabel6">
    <w:name w:val="ListLabel 6"/>
    <w:qFormat/>
    <w:rsid w:val="003E4944"/>
    <w:rPr>
      <w:rFonts w:ascii="Times New Roman" w:hAnsi="Times New Roman" w:cs="Times New Roman" w:hint="default"/>
    </w:rPr>
  </w:style>
  <w:style w:type="character" w:customStyle="1" w:styleId="ListLabel7">
    <w:name w:val="ListLabel 7"/>
    <w:qFormat/>
    <w:rsid w:val="003E4944"/>
    <w:rPr>
      <w:rFonts w:ascii="Times New Roman" w:hAnsi="Times New Roman" w:cs="Times New Roman" w:hint="default"/>
    </w:rPr>
  </w:style>
  <w:style w:type="character" w:customStyle="1" w:styleId="ListLabel8">
    <w:name w:val="ListLabel 8"/>
    <w:qFormat/>
    <w:rsid w:val="003E4944"/>
    <w:rPr>
      <w:rFonts w:ascii="Times New Roman" w:hAnsi="Times New Roman" w:cs="Times New Roman" w:hint="default"/>
    </w:rPr>
  </w:style>
  <w:style w:type="character" w:customStyle="1" w:styleId="ListLabel9">
    <w:name w:val="ListLabel 9"/>
    <w:qFormat/>
    <w:rsid w:val="003E4944"/>
    <w:rPr>
      <w:rFonts w:ascii="Times New Roman" w:hAnsi="Times New Roman" w:cs="Times New Roman" w:hint="default"/>
    </w:rPr>
  </w:style>
  <w:style w:type="character" w:customStyle="1" w:styleId="ListLabel10">
    <w:name w:val="ListLabel 10"/>
    <w:qFormat/>
    <w:rsid w:val="003E4944"/>
    <w:rPr>
      <w:rFonts w:ascii="Times New Roman" w:hAnsi="Times New Roman" w:cs="Times New Roman" w:hint="default"/>
    </w:rPr>
  </w:style>
  <w:style w:type="character" w:customStyle="1" w:styleId="ListLabel11">
    <w:name w:val="ListLabel 11"/>
    <w:qFormat/>
    <w:rsid w:val="003E4944"/>
    <w:rPr>
      <w:rFonts w:ascii="Times New Roman" w:hAnsi="Times New Roman" w:cs="Times New Roman" w:hint="default"/>
    </w:rPr>
  </w:style>
  <w:style w:type="character" w:customStyle="1" w:styleId="UnresolvedMention1">
    <w:name w:val="Unresolved Mention1"/>
    <w:basedOn w:val="DefaultParagraphFont"/>
    <w:uiPriority w:val="99"/>
    <w:semiHidden/>
    <w:rsid w:val="003E4944"/>
    <w:rPr>
      <w:color w:val="605E5C"/>
      <w:shd w:val="clear" w:color="auto" w:fill="E1DFDD"/>
    </w:rPr>
  </w:style>
  <w:style w:type="character" w:customStyle="1" w:styleId="Neapdorotaspaminjimas1">
    <w:name w:val="Neapdorotas paminėjimas1"/>
    <w:basedOn w:val="DefaultParagraphFont"/>
    <w:uiPriority w:val="99"/>
    <w:semiHidden/>
    <w:rsid w:val="003E4944"/>
    <w:rPr>
      <w:color w:val="605E5C"/>
      <w:shd w:val="clear" w:color="auto" w:fill="E1DFDD"/>
    </w:rPr>
  </w:style>
  <w:style w:type="character" w:customStyle="1" w:styleId="normaltextrun">
    <w:name w:val="normaltextrun"/>
    <w:basedOn w:val="DefaultParagraphFont"/>
    <w:rsid w:val="003E4944"/>
  </w:style>
  <w:style w:type="character" w:customStyle="1" w:styleId="eop">
    <w:name w:val="eop"/>
    <w:basedOn w:val="DefaultParagraphFont"/>
    <w:rsid w:val="003E4944"/>
  </w:style>
  <w:style w:type="character" w:customStyle="1" w:styleId="cf01">
    <w:name w:val="cf01"/>
    <w:basedOn w:val="DefaultParagraphFont"/>
    <w:rsid w:val="003E4944"/>
    <w:rPr>
      <w:rFonts w:ascii="Segoe UI" w:hAnsi="Segoe UI" w:cs="Segoe UI" w:hint="default"/>
      <w:sz w:val="18"/>
      <w:szCs w:val="18"/>
    </w:rPr>
  </w:style>
  <w:style w:type="character" w:customStyle="1" w:styleId="UnresolvedMention2">
    <w:name w:val="Unresolved Mention2"/>
    <w:basedOn w:val="DefaultParagraphFont"/>
    <w:uiPriority w:val="99"/>
    <w:semiHidden/>
    <w:rsid w:val="003E4944"/>
    <w:rPr>
      <w:color w:val="605E5C"/>
      <w:shd w:val="clear" w:color="auto" w:fill="E1DFDD"/>
    </w:rPr>
  </w:style>
  <w:style w:type="table" w:styleId="TableSimple1">
    <w:name w:val="Table Simple 1"/>
    <w:basedOn w:val="TableNormal"/>
    <w:uiPriority w:val="99"/>
    <w:semiHidden/>
    <w:unhideWhenUsed/>
    <w:rsid w:val="003E4944"/>
    <w:pPr>
      <w:spacing w:line="300" w:lineRule="auto"/>
      <w:jc w:val="both"/>
    </w:pPr>
    <w:rPr>
      <w:rFonts w:eastAsiaTheme="minorEastAsia"/>
      <w:kern w:val="0"/>
      <w:sz w:val="22"/>
      <w:szCs w:val="22"/>
      <w:lang w:val="en-US"/>
      <w14:ligatures w14:val="none"/>
    </w:rPr>
    <w:tblPr>
      <w:tblInd w:w="0" w:type="nil"/>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3E4944"/>
    <w:pPr>
      <w:spacing w:line="300" w:lineRule="auto"/>
      <w:jc w:val="both"/>
    </w:pPr>
    <w:rPr>
      <w:rFonts w:eastAsiaTheme="minorEastAsia"/>
      <w:kern w:val="0"/>
      <w:sz w:val="22"/>
      <w:szCs w:val="22"/>
      <w:lang w:val="en-US"/>
      <w14:ligatures w14:val="none"/>
    </w:rPr>
    <w:tblPr>
      <w:tblInd w:w="0" w:type="nil"/>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3E4944"/>
    <w:pPr>
      <w:spacing w:line="300" w:lineRule="auto"/>
      <w:jc w:val="both"/>
    </w:pPr>
    <w:rPr>
      <w:rFonts w:eastAsiaTheme="minorEastAsia"/>
      <w:kern w:val="0"/>
      <w:sz w:val="22"/>
      <w:szCs w:val="22"/>
      <w:lang w:val="en-US"/>
      <w14:ligatures w14:val="none"/>
    </w:rPr>
    <w:tblPr>
      <w:tblInd w:w="0" w:type="nil"/>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uiPriority w:val="99"/>
    <w:semiHidden/>
    <w:unhideWhenUsed/>
    <w:rsid w:val="003E4944"/>
    <w:pPr>
      <w:spacing w:line="300" w:lineRule="auto"/>
      <w:jc w:val="both"/>
    </w:pPr>
    <w:rPr>
      <w:rFonts w:eastAsiaTheme="minorEastAsia"/>
      <w:kern w:val="0"/>
      <w:sz w:val="22"/>
      <w:szCs w:val="22"/>
      <w:lang w:val="en-US"/>
      <w14:ligatures w14:val="none"/>
    </w:rPr>
    <w:tblPr>
      <w:tblInd w:w="0" w:type="nil"/>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3E4944"/>
    <w:pPr>
      <w:spacing w:line="300" w:lineRule="auto"/>
      <w:jc w:val="both"/>
    </w:pPr>
    <w:rPr>
      <w:rFonts w:eastAsiaTheme="minorEastAsia"/>
      <w:kern w:val="0"/>
      <w:sz w:val="22"/>
      <w:szCs w:val="22"/>
      <w:lang w:val="en-US"/>
      <w14:ligatures w14:val="none"/>
    </w:rPr>
    <w:tblPr>
      <w:tblInd w:w="0" w:type="nil"/>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3E4944"/>
    <w:pPr>
      <w:spacing w:line="300" w:lineRule="auto"/>
      <w:jc w:val="both"/>
    </w:pPr>
    <w:rPr>
      <w:rFonts w:eastAsiaTheme="minorEastAsia"/>
      <w:color w:val="000080"/>
      <w:kern w:val="0"/>
      <w:sz w:val="22"/>
      <w:szCs w:val="22"/>
      <w:lang w:val="en-US"/>
      <w14:ligatures w14:val="none"/>
    </w:rPr>
    <w:tblPr>
      <w:tblInd w:w="0" w:type="nil"/>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3E4944"/>
    <w:pPr>
      <w:spacing w:line="300" w:lineRule="auto"/>
      <w:jc w:val="both"/>
    </w:pPr>
    <w:rPr>
      <w:rFonts w:eastAsiaTheme="minorEastAsia"/>
      <w:kern w:val="0"/>
      <w:sz w:val="22"/>
      <w:szCs w:val="22"/>
      <w:lang w:val="en-US"/>
      <w14:ligatures w14:val="none"/>
    </w:rPr>
    <w:tblPr>
      <w:tblInd w:w="0" w:type="nil"/>
      <w:tblBorders>
        <w:top w:val="single" w:sz="12" w:space="0" w:color="000000"/>
        <w:left w:val="single" w:sz="6" w:space="0" w:color="000000"/>
        <w:bottom w:val="single" w:sz="12" w:space="0" w:color="000000"/>
        <w:right w:val="single" w:sz="6" w:space="0" w:color="000000"/>
      </w:tblBorders>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3E4944"/>
    <w:pPr>
      <w:spacing w:line="300" w:lineRule="auto"/>
      <w:jc w:val="both"/>
    </w:pPr>
    <w:rPr>
      <w:rFonts w:eastAsiaTheme="minorEastAsia"/>
      <w:color w:val="FFFFFF"/>
      <w:kern w:val="0"/>
      <w:sz w:val="22"/>
      <w:szCs w:val="22"/>
      <w:lang w:val="en-US"/>
      <w14:ligatures w14:val="none"/>
    </w:rPr>
    <w:tblPr>
      <w:tblInd w:w="0" w:type="nil"/>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3E4944"/>
    <w:pPr>
      <w:spacing w:line="300" w:lineRule="auto"/>
      <w:jc w:val="both"/>
    </w:pPr>
    <w:rPr>
      <w:rFonts w:eastAsiaTheme="minorEastAsia"/>
      <w:kern w:val="0"/>
      <w:sz w:val="22"/>
      <w:szCs w:val="22"/>
      <w:lang w:val="en-US"/>
      <w14:ligatures w14:val="none"/>
    </w:rPr>
    <w:tblPr>
      <w:tblInd w:w="0" w:type="nil"/>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3E4944"/>
    <w:pPr>
      <w:spacing w:line="300" w:lineRule="auto"/>
      <w:jc w:val="both"/>
    </w:pPr>
    <w:rPr>
      <w:rFonts w:eastAsiaTheme="minorEastAsia"/>
      <w:kern w:val="0"/>
      <w:sz w:val="22"/>
      <w:szCs w:val="22"/>
      <w:lang w:val="en-US"/>
      <w14:ligatures w14:val="none"/>
    </w:rPr>
    <w:tblPr>
      <w:tblInd w:w="0" w:type="nil"/>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3E4944"/>
    <w:pPr>
      <w:spacing w:line="300" w:lineRule="auto"/>
      <w:jc w:val="both"/>
    </w:pPr>
    <w:rPr>
      <w:rFonts w:eastAsiaTheme="minorEastAsia"/>
      <w:b/>
      <w:bCs/>
      <w:kern w:val="0"/>
      <w:sz w:val="22"/>
      <w:szCs w:val="22"/>
      <w:lang w:val="en-US"/>
      <w14:ligatures w14:val="none"/>
    </w:rPr>
    <w:tblPr>
      <w:tblStyleColBandSize w:val="1"/>
      <w:tblInd w:w="0" w:type="nil"/>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3E4944"/>
    <w:pPr>
      <w:spacing w:line="300" w:lineRule="auto"/>
      <w:jc w:val="both"/>
    </w:pPr>
    <w:rPr>
      <w:rFonts w:eastAsiaTheme="minorEastAsia"/>
      <w:b/>
      <w:bCs/>
      <w:kern w:val="0"/>
      <w:sz w:val="22"/>
      <w:szCs w:val="22"/>
      <w:lang w:val="en-US"/>
      <w14:ligatures w14:val="none"/>
    </w:rPr>
    <w:tblPr>
      <w:tblStyleColBandSize w:val="1"/>
      <w:tblInd w:w="0" w:type="nil"/>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3E4944"/>
    <w:pPr>
      <w:spacing w:line="300" w:lineRule="auto"/>
      <w:jc w:val="both"/>
    </w:pPr>
    <w:rPr>
      <w:rFonts w:eastAsiaTheme="minorEastAsia"/>
      <w:b/>
      <w:bCs/>
      <w:kern w:val="0"/>
      <w:sz w:val="22"/>
      <w:szCs w:val="22"/>
      <w:lang w:val="en-US"/>
      <w14:ligatures w14:val="none"/>
    </w:rPr>
    <w:tblPr>
      <w:tblStyleColBandSize w:val="1"/>
      <w:tblInd w:w="0" w:type="nil"/>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3E4944"/>
    <w:pPr>
      <w:spacing w:line="300" w:lineRule="auto"/>
      <w:jc w:val="both"/>
    </w:pPr>
    <w:rPr>
      <w:rFonts w:eastAsiaTheme="minorEastAsia"/>
      <w:kern w:val="0"/>
      <w:sz w:val="22"/>
      <w:szCs w:val="22"/>
      <w:lang w:val="en-US"/>
      <w14:ligatures w14:val="none"/>
    </w:rPr>
    <w:tblPr>
      <w:tblStyleColBandSize w:val="1"/>
      <w:tblInd w:w="0" w:type="nil"/>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3E4944"/>
    <w:pPr>
      <w:spacing w:line="300" w:lineRule="auto"/>
      <w:jc w:val="both"/>
    </w:pPr>
    <w:rPr>
      <w:rFonts w:eastAsiaTheme="minorEastAsia"/>
      <w:kern w:val="0"/>
      <w:sz w:val="22"/>
      <w:szCs w:val="22"/>
      <w:lang w:val="en-US"/>
      <w14:ligatures w14:val="none"/>
    </w:rPr>
    <w:tblPr>
      <w:tblStyleColBandSize w:val="1"/>
      <w:tblInd w:w="0" w:type="nil"/>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Grid1">
    <w:name w:val="Table Grid 1"/>
    <w:basedOn w:val="TableNormal"/>
    <w:uiPriority w:val="99"/>
    <w:semiHidden/>
    <w:unhideWhenUsed/>
    <w:rsid w:val="003E4944"/>
    <w:pPr>
      <w:spacing w:line="300" w:lineRule="auto"/>
      <w:jc w:val="both"/>
    </w:pPr>
    <w:rPr>
      <w:rFonts w:eastAsiaTheme="minorEastAsia"/>
      <w:kern w:val="0"/>
      <w:sz w:val="22"/>
      <w:szCs w:val="22"/>
      <w:lang w:val="en-US"/>
      <w14:ligatures w14:val="none"/>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3E4944"/>
    <w:pPr>
      <w:spacing w:line="300" w:lineRule="auto"/>
      <w:jc w:val="both"/>
    </w:pPr>
    <w:rPr>
      <w:rFonts w:eastAsiaTheme="minorEastAsia"/>
      <w:kern w:val="0"/>
      <w:sz w:val="22"/>
      <w:szCs w:val="22"/>
      <w:lang w:val="en-US"/>
      <w14:ligatures w14:val="none"/>
    </w:rPr>
    <w:tblPr>
      <w:tblInd w:w="0" w:type="nil"/>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3E4944"/>
    <w:pPr>
      <w:spacing w:line="300" w:lineRule="auto"/>
      <w:jc w:val="both"/>
    </w:pPr>
    <w:rPr>
      <w:rFonts w:eastAsiaTheme="minorEastAsia"/>
      <w:kern w:val="0"/>
      <w:sz w:val="22"/>
      <w:szCs w:val="22"/>
      <w:lang w:val="en-US"/>
      <w14:ligatures w14:val="none"/>
    </w:rPr>
    <w:tblPr>
      <w:tblInd w:w="0" w:type="nil"/>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3E4944"/>
    <w:pPr>
      <w:spacing w:line="300" w:lineRule="auto"/>
      <w:jc w:val="both"/>
    </w:pPr>
    <w:rPr>
      <w:rFonts w:eastAsiaTheme="minorEastAsia"/>
      <w:kern w:val="0"/>
      <w:sz w:val="22"/>
      <w:szCs w:val="22"/>
      <w:lang w:val="en-US"/>
      <w14:ligatures w14:val="none"/>
    </w:rPr>
    <w:tblPr>
      <w:tblInd w:w="0" w:type="nil"/>
      <w:tblBorders>
        <w:left w:val="single" w:sz="12" w:space="0" w:color="000000"/>
        <w:right w:val="single" w:sz="12" w:space="0" w:color="000000"/>
        <w:insideH w:val="single" w:sz="6" w:space="0" w:color="000000"/>
        <w:insideV w:val="single" w:sz="6" w:space="0" w:color="000000"/>
      </w:tblBorders>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3E4944"/>
    <w:pPr>
      <w:spacing w:line="300" w:lineRule="auto"/>
      <w:jc w:val="both"/>
    </w:pPr>
    <w:rPr>
      <w:rFonts w:eastAsiaTheme="minorEastAsia"/>
      <w:kern w:val="0"/>
      <w:sz w:val="22"/>
      <w:szCs w:val="22"/>
      <w:lang w:val="en-US"/>
      <w14:ligatures w14:val="none"/>
    </w:rPr>
    <w:tblPr>
      <w:tblInd w:w="0" w:type="nil"/>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3E4944"/>
    <w:pPr>
      <w:spacing w:line="300" w:lineRule="auto"/>
      <w:jc w:val="both"/>
    </w:pPr>
    <w:rPr>
      <w:rFonts w:eastAsiaTheme="minorEastAsia"/>
      <w:kern w:val="0"/>
      <w:sz w:val="22"/>
      <w:szCs w:val="22"/>
      <w:lang w:val="en-US"/>
      <w14:ligatures w14:val="none"/>
    </w:rPr>
    <w:tblPr>
      <w:tblInd w:w="0" w:type="nil"/>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3E4944"/>
    <w:pPr>
      <w:spacing w:line="300" w:lineRule="auto"/>
      <w:jc w:val="both"/>
    </w:pPr>
    <w:rPr>
      <w:rFonts w:eastAsiaTheme="minorEastAsia"/>
      <w:b/>
      <w:bCs/>
      <w:kern w:val="0"/>
      <w:sz w:val="22"/>
      <w:szCs w:val="22"/>
      <w:lang w:val="en-US"/>
      <w14:ligatures w14:val="none"/>
    </w:rPr>
    <w:tblPr>
      <w:tblInd w:w="0" w:type="nil"/>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3E4944"/>
    <w:pPr>
      <w:spacing w:line="300" w:lineRule="auto"/>
      <w:jc w:val="both"/>
    </w:pPr>
    <w:rPr>
      <w:rFonts w:eastAsiaTheme="minorEastAsia"/>
      <w:kern w:val="0"/>
      <w:sz w:val="22"/>
      <w:szCs w:val="22"/>
      <w:lang w:val="en-US"/>
      <w14:ligatures w14:val="none"/>
    </w:rPr>
    <w:tblPr>
      <w:tblInd w:w="0" w:type="nil"/>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3E4944"/>
    <w:pPr>
      <w:spacing w:line="300" w:lineRule="auto"/>
      <w:jc w:val="both"/>
    </w:pPr>
    <w:rPr>
      <w:rFonts w:eastAsiaTheme="minorEastAsia"/>
      <w:kern w:val="0"/>
      <w:sz w:val="22"/>
      <w:szCs w:val="22"/>
      <w:lang w:val="en-US"/>
      <w14:ligatures w14:val="none"/>
    </w:rPr>
    <w:tblPr>
      <w:tblStyleRowBandSize w:val="1"/>
      <w:tblInd w:w="0" w:type="nil"/>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3E4944"/>
    <w:pPr>
      <w:spacing w:line="300" w:lineRule="auto"/>
      <w:jc w:val="both"/>
    </w:pPr>
    <w:rPr>
      <w:rFonts w:eastAsiaTheme="minorEastAsia"/>
      <w:kern w:val="0"/>
      <w:sz w:val="22"/>
      <w:szCs w:val="22"/>
      <w:lang w:val="en-US"/>
      <w14:ligatures w14:val="none"/>
    </w:rPr>
    <w:tblPr>
      <w:tblStyleRowBandSize w:val="2"/>
      <w:tblInd w:w="0" w:type="nil"/>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3E4944"/>
    <w:pPr>
      <w:spacing w:line="300" w:lineRule="auto"/>
      <w:jc w:val="both"/>
    </w:pPr>
    <w:rPr>
      <w:rFonts w:eastAsiaTheme="minorEastAsia"/>
      <w:kern w:val="0"/>
      <w:sz w:val="22"/>
      <w:szCs w:val="22"/>
      <w:lang w:val="en-US"/>
      <w14:ligatures w14:val="none"/>
    </w:rPr>
    <w:tblPr>
      <w:tblInd w:w="0" w:type="nil"/>
      <w:tblBorders>
        <w:top w:val="single" w:sz="12" w:space="0" w:color="000000"/>
        <w:bottom w:val="single" w:sz="12" w:space="0" w:color="000000"/>
        <w:insideH w:val="single" w:sz="6" w:space="0" w:color="000000"/>
      </w:tblBorders>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3E4944"/>
    <w:pPr>
      <w:spacing w:line="300" w:lineRule="auto"/>
      <w:jc w:val="both"/>
    </w:pPr>
    <w:rPr>
      <w:rFonts w:eastAsiaTheme="minorEastAsia"/>
      <w:kern w:val="0"/>
      <w:sz w:val="22"/>
      <w:szCs w:val="22"/>
      <w:lang w:val="en-US"/>
      <w14:ligatures w14:val="none"/>
    </w:rPr>
    <w:tblPr>
      <w:tblInd w:w="0" w:type="nil"/>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3E4944"/>
    <w:pPr>
      <w:spacing w:line="300" w:lineRule="auto"/>
      <w:jc w:val="both"/>
    </w:pPr>
    <w:rPr>
      <w:rFonts w:eastAsiaTheme="minorEastAsia"/>
      <w:kern w:val="0"/>
      <w:sz w:val="22"/>
      <w:szCs w:val="22"/>
      <w:lang w:val="en-US"/>
      <w14:ligatures w14:val="none"/>
    </w:rPr>
    <w:tblPr>
      <w:tblInd w:w="0" w:type="nil"/>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3E4944"/>
    <w:pPr>
      <w:spacing w:line="300" w:lineRule="auto"/>
      <w:jc w:val="both"/>
    </w:pPr>
    <w:rPr>
      <w:rFonts w:eastAsiaTheme="minorEastAsia"/>
      <w:kern w:val="0"/>
      <w:sz w:val="22"/>
      <w:szCs w:val="22"/>
      <w:lang w:val="en-US"/>
      <w14:ligatures w14:val="none"/>
    </w:rPr>
    <w:tblPr>
      <w:tblStyleRowBandSize w:val="1"/>
      <w:tblInd w:w="0" w:type="nil"/>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3E4944"/>
    <w:pPr>
      <w:spacing w:line="300" w:lineRule="auto"/>
      <w:jc w:val="both"/>
    </w:pPr>
    <w:rPr>
      <w:rFonts w:eastAsiaTheme="minorEastAsia"/>
      <w:kern w:val="0"/>
      <w:sz w:val="22"/>
      <w:szCs w:val="22"/>
      <w:lang w:val="en-US"/>
      <w14:ligatures w14:val="none"/>
    </w:rPr>
    <w:tblPr>
      <w:tblStyleRowBandSize w:val="1"/>
      <w:tblInd w:w="0" w:type="nil"/>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3E4944"/>
    <w:pPr>
      <w:spacing w:line="300" w:lineRule="auto"/>
      <w:jc w:val="both"/>
    </w:pPr>
    <w:rPr>
      <w:rFonts w:eastAsiaTheme="minorEastAsia"/>
      <w:kern w:val="0"/>
      <w:sz w:val="22"/>
      <w:szCs w:val="22"/>
      <w:lang w:val="en-US"/>
      <w14:ligatures w14:val="none"/>
    </w:rPr>
    <w:tblPr>
      <w:tblStyleRowBandSize w:val="1"/>
      <w:tblInd w:w="0" w:type="nil"/>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3Deffects1">
    <w:name w:val="Table 3D effects 1"/>
    <w:basedOn w:val="TableNormal"/>
    <w:uiPriority w:val="99"/>
    <w:semiHidden/>
    <w:unhideWhenUsed/>
    <w:rsid w:val="003E4944"/>
    <w:pPr>
      <w:spacing w:line="300" w:lineRule="auto"/>
      <w:jc w:val="both"/>
    </w:pPr>
    <w:rPr>
      <w:rFonts w:eastAsiaTheme="minorEastAsia"/>
      <w:kern w:val="0"/>
      <w:sz w:val="22"/>
      <w:szCs w:val="22"/>
      <w:lang w:val="en-US"/>
      <w14:ligatures w14:val="none"/>
    </w:rPr>
    <w:tblPr>
      <w:tblInd w:w="0" w:type="nil"/>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3E4944"/>
    <w:pPr>
      <w:spacing w:line="300" w:lineRule="auto"/>
      <w:jc w:val="both"/>
    </w:pPr>
    <w:rPr>
      <w:rFonts w:eastAsiaTheme="minorEastAsia"/>
      <w:kern w:val="0"/>
      <w:sz w:val="22"/>
      <w:szCs w:val="22"/>
      <w:lang w:val="en-US"/>
      <w14:ligatures w14:val="none"/>
    </w:rPr>
    <w:tblPr>
      <w:tblStyleRowBandSize w:val="1"/>
      <w:tblInd w:w="0" w:type="nil"/>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3E4944"/>
    <w:pPr>
      <w:spacing w:line="300" w:lineRule="auto"/>
      <w:jc w:val="both"/>
    </w:pPr>
    <w:rPr>
      <w:rFonts w:eastAsiaTheme="minorEastAsia"/>
      <w:kern w:val="0"/>
      <w:sz w:val="22"/>
      <w:szCs w:val="22"/>
      <w:lang w:val="en-US"/>
      <w14:ligatures w14:val="none"/>
    </w:rPr>
    <w:tblPr>
      <w:tblStyleRowBandSize w:val="1"/>
      <w:tblStyleColBandSize w:val="1"/>
      <w:tblInd w:w="0" w:type="nil"/>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uiPriority w:val="99"/>
    <w:semiHidden/>
    <w:unhideWhenUsed/>
    <w:rsid w:val="003E4944"/>
    <w:pPr>
      <w:spacing w:line="300" w:lineRule="auto"/>
      <w:jc w:val="both"/>
    </w:pPr>
    <w:rPr>
      <w:rFonts w:eastAsiaTheme="minorEastAsia"/>
      <w:kern w:val="0"/>
      <w:sz w:val="22"/>
      <w:szCs w:val="22"/>
      <w:lang w:val="en-US"/>
      <w14:ligatures w14:val="none"/>
    </w:rPr>
    <w:tblPr>
      <w:tblStyleRowBandSize w:val="1"/>
      <w:tblInd w:w="0" w:type="nil"/>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3E4944"/>
    <w:pPr>
      <w:spacing w:line="300" w:lineRule="auto"/>
      <w:jc w:val="both"/>
    </w:pPr>
    <w:rPr>
      <w:rFonts w:eastAsiaTheme="minorEastAsia"/>
      <w:kern w:val="0"/>
      <w:sz w:val="22"/>
      <w:szCs w:val="22"/>
      <w:lang w:val="en-US"/>
      <w14:ligatures w14:val="none"/>
    </w:r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TableProfessional">
    <w:name w:val="Table Professional"/>
    <w:basedOn w:val="TableNormal"/>
    <w:uiPriority w:val="99"/>
    <w:semiHidden/>
    <w:unhideWhenUsed/>
    <w:rsid w:val="003E4944"/>
    <w:pPr>
      <w:spacing w:line="300" w:lineRule="auto"/>
      <w:jc w:val="both"/>
    </w:pPr>
    <w:rPr>
      <w:rFonts w:eastAsiaTheme="minorEastAsia"/>
      <w:kern w:val="0"/>
      <w:sz w:val="22"/>
      <w:szCs w:val="22"/>
      <w:lang w:val="en-US"/>
      <w14:ligatures w14:val="none"/>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3E4944"/>
    <w:pPr>
      <w:spacing w:line="300" w:lineRule="auto"/>
      <w:jc w:val="both"/>
    </w:pPr>
    <w:rPr>
      <w:rFonts w:eastAsiaTheme="minorEastAsia"/>
      <w:kern w:val="0"/>
      <w:sz w:val="22"/>
      <w:szCs w:val="22"/>
      <w:lang w:val="en-US"/>
      <w14:ligatures w14:val="none"/>
    </w:rPr>
    <w:tblPr>
      <w:tblStyleRowBandSize w:val="1"/>
      <w:tblInd w:w="0" w:type="nil"/>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3E4944"/>
    <w:pPr>
      <w:spacing w:line="300" w:lineRule="auto"/>
      <w:jc w:val="both"/>
    </w:pPr>
    <w:rPr>
      <w:rFonts w:eastAsiaTheme="minorEastAsia"/>
      <w:kern w:val="0"/>
      <w:sz w:val="22"/>
      <w:szCs w:val="22"/>
      <w:lang w:val="en-US"/>
      <w14:ligatures w14:val="none"/>
    </w:rPr>
    <w:tblPr>
      <w:tblInd w:w="0" w:type="nil"/>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Web1">
    <w:name w:val="Table Web 1"/>
    <w:basedOn w:val="TableNormal"/>
    <w:uiPriority w:val="99"/>
    <w:semiHidden/>
    <w:unhideWhenUsed/>
    <w:rsid w:val="003E4944"/>
    <w:pPr>
      <w:spacing w:line="300" w:lineRule="auto"/>
      <w:jc w:val="both"/>
    </w:pPr>
    <w:rPr>
      <w:rFonts w:eastAsiaTheme="minorEastAsia"/>
      <w:kern w:val="0"/>
      <w:sz w:val="22"/>
      <w:szCs w:val="22"/>
      <w:lang w:val="en-US"/>
      <w14:ligatures w14:val="none"/>
    </w:rPr>
    <w:tblPr>
      <w:tblCellSpacing w:w="20" w:type="dxa"/>
      <w:tblInd w:w="0" w:type="nil"/>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3E4944"/>
    <w:pPr>
      <w:spacing w:line="300" w:lineRule="auto"/>
      <w:jc w:val="both"/>
    </w:pPr>
    <w:rPr>
      <w:rFonts w:eastAsiaTheme="minorEastAsia"/>
      <w:kern w:val="0"/>
      <w:sz w:val="22"/>
      <w:szCs w:val="22"/>
      <w:lang w:val="en-US"/>
      <w14:ligatures w14:val="none"/>
    </w:r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3E4944"/>
    <w:pPr>
      <w:spacing w:line="300" w:lineRule="auto"/>
      <w:jc w:val="both"/>
    </w:pPr>
    <w:rPr>
      <w:rFonts w:eastAsiaTheme="minorEastAsia"/>
      <w:kern w:val="0"/>
      <w:sz w:val="22"/>
      <w:szCs w:val="22"/>
      <w:lang w:val="en-US"/>
      <w14:ligatures w14:val="none"/>
    </w:rPr>
    <w:tblPr>
      <w:tblCellSpacing w:w="20" w:type="dxa"/>
      <w:tblInd w:w="0" w:type="nil"/>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TableGrid">
    <w:name w:val="Table Grid"/>
    <w:basedOn w:val="TableNormal"/>
    <w:rsid w:val="003E4944"/>
    <w:pPr>
      <w:spacing w:after="0" w:line="240" w:lineRule="auto"/>
      <w:jc w:val="both"/>
    </w:pPr>
    <w:rPr>
      <w:rFonts w:eastAsiaTheme="minorEastAsia"/>
      <w:kern w:val="0"/>
      <w:sz w:val="22"/>
      <w:szCs w:val="22"/>
      <w:lang w:val="en-US"/>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Theme">
    <w:name w:val="Table Theme"/>
    <w:basedOn w:val="TableNormal"/>
    <w:uiPriority w:val="99"/>
    <w:semiHidden/>
    <w:unhideWhenUsed/>
    <w:rsid w:val="003E4944"/>
    <w:pPr>
      <w:spacing w:line="300" w:lineRule="auto"/>
      <w:jc w:val="both"/>
    </w:pPr>
    <w:rPr>
      <w:rFonts w:eastAsiaTheme="minorEastAsia"/>
      <w:kern w:val="0"/>
      <w:sz w:val="22"/>
      <w:szCs w:val="22"/>
      <w:lang w:val="en-US"/>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semiHidden/>
    <w:unhideWhenUsed/>
    <w:rsid w:val="003E4944"/>
    <w:pPr>
      <w:spacing w:after="0" w:line="240" w:lineRule="auto"/>
      <w:jc w:val="both"/>
    </w:pPr>
    <w:rPr>
      <w:rFonts w:eastAsiaTheme="minorEastAsia"/>
      <w:color w:val="000000" w:themeColor="text1" w:themeShade="BF"/>
      <w:kern w:val="0"/>
      <w:sz w:val="22"/>
      <w:szCs w:val="22"/>
      <w:lang w:val="en-US"/>
      <w14:ligatures w14:val="none"/>
    </w:rPr>
    <w:tblPr>
      <w:tblStyleRowBandSize w:val="1"/>
      <w:tblStyleColBandSize w:val="1"/>
      <w:tblInd w:w="0" w:type="nil"/>
      <w:tblBorders>
        <w:top w:val="single" w:sz="8" w:space="0" w:color="000000" w:themeColor="text1"/>
        <w:bottom w:val="single" w:sz="8" w:space="0" w:color="000000" w:themeColor="text1"/>
      </w:tblBorders>
    </w:tblPr>
    <w:tblStylePr w:type="fir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
    <w:name w:val="Light List"/>
    <w:basedOn w:val="TableNormal"/>
    <w:uiPriority w:val="61"/>
    <w:semiHidden/>
    <w:unhideWhenUsed/>
    <w:rsid w:val="003E4944"/>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Lines="0" w:before="0" w:beforeAutospacing="0" w:afterLines="0" w:after="0" w:afterAutospacing="0" w:line="240" w:lineRule="auto"/>
      </w:pPr>
      <w:rPr>
        <w:b/>
        <w:bCs/>
        <w:color w:val="FFFFFF" w:themeColor="background1"/>
      </w:rPr>
      <w:tblPr/>
      <w:tcPr>
        <w:shd w:val="clear" w:color="auto" w:fill="000000" w:themeFill="text1"/>
      </w:tcPr>
    </w:tblStylePr>
    <w:tblStylePr w:type="lastRow">
      <w:pPr>
        <w:spacing w:beforeLines="0" w:before="0" w:beforeAutospacing="0" w:afterLines="0" w:after="0" w:afterAutospacing="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Grid">
    <w:name w:val="Light Grid"/>
    <w:basedOn w:val="TableNormal"/>
    <w:uiPriority w:val="62"/>
    <w:semiHidden/>
    <w:unhideWhenUsed/>
    <w:rsid w:val="003E4944"/>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MediumShading1">
    <w:name w:val="Medium Shading 1"/>
    <w:basedOn w:val="TableNormal"/>
    <w:uiPriority w:val="63"/>
    <w:semiHidden/>
    <w:unhideWhenUsed/>
    <w:rsid w:val="003E4944"/>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Lines="0" w:before="0" w:beforeAutospacing="0" w:afterLines="0" w:after="0" w:afterAutospacing="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Lines="0" w:before="0" w:beforeAutospacing="0" w:afterLines="0" w:after="0" w:afterAutospacing="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3E4944"/>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semiHidden/>
    <w:unhideWhenUsed/>
    <w:rsid w:val="003E4944"/>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Ind w:w="0" w:type="nil"/>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hint="default"/>
      </w:rPr>
      <w:tblPr/>
      <w:tcPr>
        <w:tcBorders>
          <w:top w:val="nil"/>
          <w:bottom w:val="single" w:sz="8" w:space="0" w:color="000000" w:themeColor="text1"/>
        </w:tcBorders>
      </w:tcPr>
    </w:tblStylePr>
    <w:tblStylePr w:type="lastRow">
      <w:rPr>
        <w:b/>
        <w:bCs/>
        <w:color w:val="0E2841"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2">
    <w:name w:val="Medium List 2"/>
    <w:basedOn w:val="TableNormal"/>
    <w:uiPriority w:val="66"/>
    <w:semiHidden/>
    <w:unhideWhenUsed/>
    <w:rsid w:val="003E4944"/>
    <w:pPr>
      <w:spacing w:after="0" w:line="240" w:lineRule="auto"/>
      <w:jc w:val="both"/>
    </w:pPr>
    <w:rPr>
      <w:rFonts w:asciiTheme="majorHAnsi" w:eastAsiaTheme="majorEastAsia" w:hAnsiTheme="majorHAnsi" w:cstheme="majorBidi"/>
      <w:color w:val="000000" w:themeColor="text1"/>
      <w:kern w:val="0"/>
      <w:sz w:val="22"/>
      <w:szCs w:val="22"/>
      <w:lang w:val="en-US"/>
      <w14:ligatures w14:val="none"/>
    </w:rPr>
    <w:tblPr>
      <w:tblStyleRowBandSize w:val="1"/>
      <w:tblStyleColBandSize w:val="1"/>
      <w:tblInd w:w="0" w:type="nil"/>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semiHidden/>
    <w:unhideWhenUsed/>
    <w:rsid w:val="003E4944"/>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2">
    <w:name w:val="Medium Grid 2"/>
    <w:basedOn w:val="TableNormal"/>
    <w:uiPriority w:val="68"/>
    <w:semiHidden/>
    <w:unhideWhenUsed/>
    <w:rsid w:val="003E4944"/>
    <w:pPr>
      <w:spacing w:after="0" w:line="240" w:lineRule="auto"/>
      <w:jc w:val="both"/>
    </w:pPr>
    <w:rPr>
      <w:rFonts w:asciiTheme="majorHAnsi" w:eastAsiaTheme="majorEastAsia" w:hAnsiTheme="majorHAnsi" w:cstheme="majorBidi"/>
      <w:color w:val="000000" w:themeColor="text1"/>
      <w:kern w:val="0"/>
      <w:sz w:val="22"/>
      <w:szCs w:val="22"/>
      <w:lang w:val="en-US"/>
      <w14:ligatures w14:val="none"/>
    </w:rPr>
    <w:tblPr>
      <w:tblStyleRowBandSize w:val="1"/>
      <w:tblStyleColBandSize w:val="1"/>
      <w:tblInd w:w="0" w:type="nil"/>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3E4944"/>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DarkList">
    <w:name w:val="Dark List"/>
    <w:basedOn w:val="TableNormal"/>
    <w:uiPriority w:val="70"/>
    <w:semiHidden/>
    <w:unhideWhenUsed/>
    <w:rsid w:val="003E4944"/>
    <w:pPr>
      <w:spacing w:after="0" w:line="240" w:lineRule="auto"/>
      <w:jc w:val="both"/>
    </w:pPr>
    <w:rPr>
      <w:rFonts w:eastAsiaTheme="minorEastAsia"/>
      <w:color w:val="FFFFFF" w:themeColor="background1"/>
      <w:kern w:val="0"/>
      <w:sz w:val="22"/>
      <w:szCs w:val="22"/>
      <w:lang w:val="en-US"/>
      <w14:ligatures w14:val="none"/>
    </w:rPr>
    <w:tblPr>
      <w:tblStyleRowBandSize w:val="1"/>
      <w:tblStyleColBandSize w:val="1"/>
      <w:tblInd w:w="0" w:type="nil"/>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ColorfulShading">
    <w:name w:val="Colorful Shading"/>
    <w:basedOn w:val="TableNormal"/>
    <w:uiPriority w:val="71"/>
    <w:semiHidden/>
    <w:unhideWhenUsed/>
    <w:rsid w:val="003E4944"/>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Ind w:w="0" w:type="nil"/>
      <w:tblBorders>
        <w:top w:val="single" w:sz="24" w:space="0" w:color="E97132"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9713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semiHidden/>
    <w:unhideWhenUsed/>
    <w:rsid w:val="003E4944"/>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Ind w:w="0" w:type="nil"/>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CC5416" w:themeFill="accent2" w:themeFillShade="CC"/>
      </w:tcPr>
    </w:tblStylePr>
    <w:tblStylePr w:type="lastRow">
      <w:rPr>
        <w:b/>
        <w:bCs/>
        <w:color w:val="CC5416"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Grid">
    <w:name w:val="Colorful Grid"/>
    <w:basedOn w:val="TableNormal"/>
    <w:uiPriority w:val="73"/>
    <w:semiHidden/>
    <w:unhideWhenUsed/>
    <w:rsid w:val="003E4944"/>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Ind w:w="0" w:type="nil"/>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LightShading-Accent1">
    <w:name w:val="Light Shading Accent 1"/>
    <w:basedOn w:val="TableNormal"/>
    <w:uiPriority w:val="60"/>
    <w:semiHidden/>
    <w:unhideWhenUsed/>
    <w:rsid w:val="003E4944"/>
    <w:pPr>
      <w:spacing w:after="0" w:line="240" w:lineRule="auto"/>
      <w:jc w:val="both"/>
    </w:pPr>
    <w:rPr>
      <w:rFonts w:eastAsiaTheme="minorEastAsia"/>
      <w:color w:val="0F4761" w:themeColor="accent1" w:themeShade="BF"/>
      <w:kern w:val="0"/>
      <w:sz w:val="22"/>
      <w:szCs w:val="22"/>
      <w:lang w:val="en-US"/>
      <w14:ligatures w14:val="none"/>
    </w:rPr>
    <w:tblPr>
      <w:tblStyleRowBandSize w:val="1"/>
      <w:tblStyleColBandSize w:val="1"/>
      <w:tblInd w:w="0" w:type="nil"/>
      <w:tblBorders>
        <w:top w:val="single" w:sz="8" w:space="0" w:color="156082" w:themeColor="accent1"/>
        <w:bottom w:val="single" w:sz="8" w:space="0" w:color="156082" w:themeColor="accent1"/>
      </w:tblBorders>
    </w:tblPr>
    <w:tblStylePr w:type="firstRow">
      <w:pPr>
        <w:spacing w:beforeLines="0" w:before="0" w:beforeAutospacing="0" w:afterLines="0" w:after="0" w:afterAutospacing="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table" w:styleId="LightList-Accent1">
    <w:name w:val="Light List Accent 1"/>
    <w:basedOn w:val="TableNormal"/>
    <w:uiPriority w:val="61"/>
    <w:semiHidden/>
    <w:unhideWhenUsed/>
    <w:rsid w:val="003E4944"/>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156082" w:themeColor="accent1"/>
        <w:left w:val="single" w:sz="8" w:space="0" w:color="156082" w:themeColor="accent1"/>
        <w:bottom w:val="single" w:sz="8" w:space="0" w:color="156082" w:themeColor="accent1"/>
        <w:right w:val="single" w:sz="8" w:space="0" w:color="156082" w:themeColor="accent1"/>
      </w:tblBorders>
    </w:tblPr>
    <w:tblStylePr w:type="firstRow">
      <w:pPr>
        <w:spacing w:beforeLines="0" w:before="0" w:beforeAutospacing="0" w:afterLines="0" w:after="0" w:afterAutospacing="0" w:line="240" w:lineRule="auto"/>
      </w:pPr>
      <w:rPr>
        <w:b/>
        <w:bCs/>
        <w:color w:val="FFFFFF" w:themeColor="background1"/>
      </w:rPr>
      <w:tblPr/>
      <w:tcPr>
        <w:shd w:val="clear" w:color="auto" w:fill="156082" w:themeFill="accent1"/>
      </w:tcPr>
    </w:tblStylePr>
    <w:tblStylePr w:type="lastRow">
      <w:pPr>
        <w:spacing w:beforeLines="0" w:before="0" w:beforeAutospacing="0" w:afterLines="0" w:after="0" w:afterAutospacing="0" w:line="240" w:lineRule="auto"/>
      </w:pPr>
      <w:rPr>
        <w:b/>
        <w:bCs/>
      </w:rPr>
      <w:tblPr/>
      <w:tcPr>
        <w:tcBorders>
          <w:top w:val="double" w:sz="6" w:space="0" w:color="156082" w:themeColor="accent1"/>
          <w:left w:val="single" w:sz="8" w:space="0" w:color="156082" w:themeColor="accent1"/>
          <w:bottom w:val="single" w:sz="8" w:space="0" w:color="156082" w:themeColor="accent1"/>
          <w:right w:val="single" w:sz="8" w:space="0" w:color="156082" w:themeColor="accent1"/>
        </w:tcBorders>
      </w:tcPr>
    </w:tblStylePr>
    <w:tblStylePr w:type="firstCol">
      <w:rPr>
        <w:b/>
        <w:bCs/>
      </w:rPr>
    </w:tblStylePr>
    <w:tblStylePr w:type="lastCol">
      <w:rPr>
        <w:b/>
        <w:bCs/>
      </w:rPr>
    </w:tblStylePr>
    <w:tblStylePr w:type="band1Vert">
      <w:tblPr/>
      <w:tcPr>
        <w:tcBorders>
          <w:top w:val="single" w:sz="8" w:space="0" w:color="156082" w:themeColor="accent1"/>
          <w:left w:val="single" w:sz="8" w:space="0" w:color="156082" w:themeColor="accent1"/>
          <w:bottom w:val="single" w:sz="8" w:space="0" w:color="156082" w:themeColor="accent1"/>
          <w:right w:val="single" w:sz="8" w:space="0" w:color="156082" w:themeColor="accent1"/>
        </w:tcBorders>
      </w:tcPr>
    </w:tblStylePr>
    <w:tblStylePr w:type="band1Horz">
      <w:tblPr/>
      <w:tcPr>
        <w:tcBorders>
          <w:top w:val="single" w:sz="8" w:space="0" w:color="156082" w:themeColor="accent1"/>
          <w:left w:val="single" w:sz="8" w:space="0" w:color="156082" w:themeColor="accent1"/>
          <w:bottom w:val="single" w:sz="8" w:space="0" w:color="156082" w:themeColor="accent1"/>
          <w:right w:val="single" w:sz="8" w:space="0" w:color="156082" w:themeColor="accent1"/>
        </w:tcBorders>
      </w:tcPr>
    </w:tblStylePr>
  </w:style>
  <w:style w:type="table" w:styleId="LightGrid-Accent1">
    <w:name w:val="Light Grid Accent 1"/>
    <w:basedOn w:val="TableNormal"/>
    <w:uiPriority w:val="62"/>
    <w:semiHidden/>
    <w:unhideWhenUsed/>
    <w:rsid w:val="003E4944"/>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156082" w:themeColor="accent1"/>
        <w:left w:val="single" w:sz="8" w:space="0" w:color="156082" w:themeColor="accent1"/>
        <w:bottom w:val="single" w:sz="8" w:space="0" w:color="156082" w:themeColor="accent1"/>
        <w:right w:val="single" w:sz="8" w:space="0" w:color="156082" w:themeColor="accent1"/>
        <w:insideH w:val="single" w:sz="8" w:space="0" w:color="156082" w:themeColor="accent1"/>
        <w:insideV w:val="single" w:sz="8" w:space="0" w:color="156082" w:themeColor="accent1"/>
      </w:tblBorders>
    </w:tblPr>
    <w:tblStylePr w:type="fir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single" w:sz="8" w:space="0" w:color="156082" w:themeColor="accent1"/>
          <w:left w:val="single" w:sz="8" w:space="0" w:color="156082" w:themeColor="accent1"/>
          <w:bottom w:val="single" w:sz="18" w:space="0" w:color="156082" w:themeColor="accent1"/>
          <w:right w:val="single" w:sz="8" w:space="0" w:color="156082" w:themeColor="accent1"/>
          <w:insideH w:val="nil"/>
          <w:insideV w:val="single" w:sz="8" w:space="0" w:color="156082" w:themeColor="accent1"/>
        </w:tcBorders>
      </w:tcPr>
    </w:tblStylePr>
    <w:tblStylePr w:type="la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double" w:sz="6" w:space="0" w:color="156082" w:themeColor="accent1"/>
          <w:left w:val="single" w:sz="8" w:space="0" w:color="156082" w:themeColor="accent1"/>
          <w:bottom w:val="single" w:sz="8" w:space="0" w:color="156082" w:themeColor="accent1"/>
          <w:right w:val="single" w:sz="8" w:space="0" w:color="156082" w:themeColor="accent1"/>
          <w:insideH w:val="nil"/>
          <w:insideV w:val="single" w:sz="8" w:space="0" w:color="156082" w:themeColor="accent1"/>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156082" w:themeColor="accent1"/>
          <w:left w:val="single" w:sz="8" w:space="0" w:color="156082" w:themeColor="accent1"/>
          <w:bottom w:val="single" w:sz="8" w:space="0" w:color="156082" w:themeColor="accent1"/>
          <w:right w:val="single" w:sz="8" w:space="0" w:color="156082" w:themeColor="accent1"/>
        </w:tcBorders>
      </w:tcPr>
    </w:tblStylePr>
    <w:tblStylePr w:type="band1Vert">
      <w:tblPr/>
      <w:tcPr>
        <w:tcBorders>
          <w:top w:val="single" w:sz="8" w:space="0" w:color="156082" w:themeColor="accent1"/>
          <w:left w:val="single" w:sz="8" w:space="0" w:color="156082" w:themeColor="accent1"/>
          <w:bottom w:val="single" w:sz="8" w:space="0" w:color="156082" w:themeColor="accent1"/>
          <w:right w:val="single" w:sz="8" w:space="0" w:color="156082" w:themeColor="accent1"/>
        </w:tcBorders>
        <w:shd w:val="clear" w:color="auto" w:fill="B2DEF2" w:themeFill="accent1" w:themeFillTint="3F"/>
      </w:tcPr>
    </w:tblStylePr>
    <w:tblStylePr w:type="band1Horz">
      <w:tblPr/>
      <w:tcPr>
        <w:tcBorders>
          <w:top w:val="single" w:sz="8" w:space="0" w:color="156082" w:themeColor="accent1"/>
          <w:left w:val="single" w:sz="8" w:space="0" w:color="156082" w:themeColor="accent1"/>
          <w:bottom w:val="single" w:sz="8" w:space="0" w:color="156082" w:themeColor="accent1"/>
          <w:right w:val="single" w:sz="8" w:space="0" w:color="156082" w:themeColor="accent1"/>
          <w:insideV w:val="single" w:sz="8" w:space="0" w:color="156082" w:themeColor="accent1"/>
        </w:tcBorders>
        <w:shd w:val="clear" w:color="auto" w:fill="B2DEF2" w:themeFill="accent1" w:themeFillTint="3F"/>
      </w:tcPr>
    </w:tblStylePr>
    <w:tblStylePr w:type="band2Horz">
      <w:tblPr/>
      <w:tcPr>
        <w:tcBorders>
          <w:top w:val="single" w:sz="8" w:space="0" w:color="156082" w:themeColor="accent1"/>
          <w:left w:val="single" w:sz="8" w:space="0" w:color="156082" w:themeColor="accent1"/>
          <w:bottom w:val="single" w:sz="8" w:space="0" w:color="156082" w:themeColor="accent1"/>
          <w:right w:val="single" w:sz="8" w:space="0" w:color="156082" w:themeColor="accent1"/>
          <w:insideV w:val="single" w:sz="8" w:space="0" w:color="156082" w:themeColor="accent1"/>
        </w:tcBorders>
      </w:tcPr>
    </w:tblStylePr>
  </w:style>
  <w:style w:type="table" w:styleId="MediumShading1-Accent1">
    <w:name w:val="Medium Shading 1 Accent 1"/>
    <w:basedOn w:val="TableNormal"/>
    <w:uiPriority w:val="63"/>
    <w:semiHidden/>
    <w:unhideWhenUsed/>
    <w:rsid w:val="003E4944"/>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2198CF" w:themeColor="accent1" w:themeTint="BF"/>
        <w:left w:val="single" w:sz="8" w:space="0" w:color="2198CF" w:themeColor="accent1" w:themeTint="BF"/>
        <w:bottom w:val="single" w:sz="8" w:space="0" w:color="2198CF" w:themeColor="accent1" w:themeTint="BF"/>
        <w:right w:val="single" w:sz="8" w:space="0" w:color="2198CF" w:themeColor="accent1" w:themeTint="BF"/>
        <w:insideH w:val="single" w:sz="8" w:space="0" w:color="2198CF" w:themeColor="accent1" w:themeTint="BF"/>
      </w:tblBorders>
    </w:tblPr>
    <w:tblStylePr w:type="firstRow">
      <w:pPr>
        <w:spacing w:beforeLines="0" w:before="0" w:beforeAutospacing="0" w:afterLines="0" w:after="0" w:afterAutospacing="0" w:line="240" w:lineRule="auto"/>
      </w:pPr>
      <w:rPr>
        <w:b/>
        <w:bCs/>
        <w:color w:val="FFFFFF" w:themeColor="background1"/>
      </w:rPr>
      <w:tblPr/>
      <w:tcPr>
        <w:tcBorders>
          <w:top w:val="single" w:sz="8" w:space="0" w:color="2198CF" w:themeColor="accent1" w:themeTint="BF"/>
          <w:left w:val="single" w:sz="8" w:space="0" w:color="2198CF" w:themeColor="accent1" w:themeTint="BF"/>
          <w:bottom w:val="single" w:sz="8" w:space="0" w:color="2198CF" w:themeColor="accent1" w:themeTint="BF"/>
          <w:right w:val="single" w:sz="8" w:space="0" w:color="2198CF" w:themeColor="accent1" w:themeTint="BF"/>
          <w:insideH w:val="nil"/>
          <w:insideV w:val="nil"/>
        </w:tcBorders>
        <w:shd w:val="clear" w:color="auto" w:fill="156082" w:themeFill="accent1"/>
      </w:tcPr>
    </w:tblStylePr>
    <w:tblStylePr w:type="lastRow">
      <w:pPr>
        <w:spacing w:beforeLines="0" w:before="0" w:beforeAutospacing="0" w:afterLines="0" w:after="0" w:afterAutospacing="0" w:line="240" w:lineRule="auto"/>
      </w:pPr>
      <w:rPr>
        <w:b/>
        <w:bCs/>
      </w:rPr>
      <w:tblPr/>
      <w:tcPr>
        <w:tcBorders>
          <w:top w:val="double" w:sz="6" w:space="0" w:color="2198CF" w:themeColor="accent1" w:themeTint="BF"/>
          <w:left w:val="single" w:sz="8" w:space="0" w:color="2198CF" w:themeColor="accent1" w:themeTint="BF"/>
          <w:bottom w:val="single" w:sz="8" w:space="0" w:color="2198CF" w:themeColor="accent1" w:themeTint="BF"/>
          <w:right w:val="single" w:sz="8" w:space="0" w:color="2198CF" w:themeColor="accent1" w:themeTint="BF"/>
          <w:insideH w:val="nil"/>
          <w:insideV w:val="nil"/>
        </w:tcBorders>
      </w:tcPr>
    </w:tblStylePr>
    <w:tblStylePr w:type="firstCol">
      <w:rPr>
        <w:b/>
        <w:bCs/>
      </w:rPr>
    </w:tblStylePr>
    <w:tblStylePr w:type="lastCol">
      <w:rPr>
        <w:b/>
        <w:bCs/>
      </w:rPr>
    </w:tblStylePr>
    <w:tblStylePr w:type="band1Vert">
      <w:tblPr/>
      <w:tcPr>
        <w:shd w:val="clear" w:color="auto" w:fill="B2DEF2" w:themeFill="accent1" w:themeFillTint="3F"/>
      </w:tcPr>
    </w:tblStylePr>
    <w:tblStylePr w:type="band1Horz">
      <w:tblPr/>
      <w:tcPr>
        <w:tcBorders>
          <w:insideH w:val="nil"/>
          <w:insideV w:val="nil"/>
        </w:tcBorders>
        <w:shd w:val="clear" w:color="auto" w:fill="B2DEF2" w:themeFill="accent1" w:themeFillTint="3F"/>
      </w:tcPr>
    </w:tblStylePr>
    <w:tblStylePr w:type="band2Horz">
      <w:tblPr/>
      <w:tcPr>
        <w:tcBorders>
          <w:insideH w:val="nil"/>
          <w:insideV w:val="nil"/>
        </w:tcBorders>
      </w:tcPr>
    </w:tblStylePr>
  </w:style>
  <w:style w:type="table" w:styleId="MediumShading2-Accent1">
    <w:name w:val="Medium Shading 2 Accent 1"/>
    <w:basedOn w:val="TableNormal"/>
    <w:uiPriority w:val="64"/>
    <w:semiHidden/>
    <w:unhideWhenUsed/>
    <w:rsid w:val="003E4944"/>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56082" w:themeFill="accent1"/>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156082" w:themeFill="accent1"/>
      </w:tcPr>
    </w:tblStylePr>
    <w:tblStylePr w:type="lastCol">
      <w:rPr>
        <w:b/>
        <w:bCs/>
        <w:color w:val="FFFFFF" w:themeColor="background1"/>
      </w:rPr>
      <w:tblPr/>
      <w:tcPr>
        <w:tcBorders>
          <w:left w:val="nil"/>
          <w:right w:val="nil"/>
          <w:insideH w:val="nil"/>
          <w:insideV w:val="nil"/>
        </w:tcBorders>
        <w:shd w:val="clear" w:color="auto" w:fill="156082"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Accent1">
    <w:name w:val="Medium List 1 Accent 1"/>
    <w:basedOn w:val="TableNormal"/>
    <w:uiPriority w:val="65"/>
    <w:semiHidden/>
    <w:unhideWhenUsed/>
    <w:rsid w:val="003E4944"/>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Ind w:w="0" w:type="nil"/>
      <w:tblBorders>
        <w:top w:val="single" w:sz="8" w:space="0" w:color="156082" w:themeColor="accent1"/>
        <w:bottom w:val="single" w:sz="8" w:space="0" w:color="156082" w:themeColor="accent1"/>
      </w:tblBorders>
    </w:tblPr>
    <w:tblStylePr w:type="firstRow">
      <w:rPr>
        <w:rFonts w:asciiTheme="majorHAnsi" w:eastAsiaTheme="majorEastAsia" w:hAnsiTheme="majorHAnsi" w:cstheme="majorBidi" w:hint="default"/>
      </w:rPr>
      <w:tblPr/>
      <w:tcPr>
        <w:tcBorders>
          <w:top w:val="nil"/>
          <w:bottom w:val="single" w:sz="8" w:space="0" w:color="156082" w:themeColor="accent1"/>
        </w:tcBorders>
      </w:tcPr>
    </w:tblStylePr>
    <w:tblStylePr w:type="lastRow">
      <w:rPr>
        <w:b/>
        <w:bCs/>
        <w:color w:val="0E2841" w:themeColor="text2"/>
      </w:rPr>
      <w:tblPr/>
      <w:tcPr>
        <w:tcBorders>
          <w:top w:val="single" w:sz="8" w:space="0" w:color="156082" w:themeColor="accent1"/>
          <w:bottom w:val="single" w:sz="8" w:space="0" w:color="156082" w:themeColor="accent1"/>
        </w:tcBorders>
      </w:tcPr>
    </w:tblStylePr>
    <w:tblStylePr w:type="firstCol">
      <w:rPr>
        <w:b/>
        <w:bCs/>
      </w:rPr>
    </w:tblStylePr>
    <w:tblStylePr w:type="lastCol">
      <w:rPr>
        <w:b/>
        <w:bCs/>
      </w:rPr>
      <w:tblPr/>
      <w:tcPr>
        <w:tcBorders>
          <w:top w:val="single" w:sz="8" w:space="0" w:color="156082" w:themeColor="accent1"/>
          <w:bottom w:val="single" w:sz="8" w:space="0" w:color="156082" w:themeColor="accent1"/>
        </w:tcBorders>
      </w:tcPr>
    </w:tblStylePr>
    <w:tblStylePr w:type="band1Vert">
      <w:tblPr/>
      <w:tcPr>
        <w:shd w:val="clear" w:color="auto" w:fill="B2DEF2" w:themeFill="accent1" w:themeFillTint="3F"/>
      </w:tcPr>
    </w:tblStylePr>
    <w:tblStylePr w:type="band1Horz">
      <w:tblPr/>
      <w:tcPr>
        <w:shd w:val="clear" w:color="auto" w:fill="B2DEF2" w:themeFill="accent1" w:themeFillTint="3F"/>
      </w:tcPr>
    </w:tblStylePr>
  </w:style>
  <w:style w:type="table" w:styleId="MediumList2-Accent1">
    <w:name w:val="Medium List 2 Accent 1"/>
    <w:basedOn w:val="TableNormal"/>
    <w:uiPriority w:val="66"/>
    <w:semiHidden/>
    <w:unhideWhenUsed/>
    <w:rsid w:val="003E4944"/>
    <w:pPr>
      <w:spacing w:after="0" w:line="240" w:lineRule="auto"/>
      <w:jc w:val="both"/>
    </w:pPr>
    <w:rPr>
      <w:rFonts w:asciiTheme="majorHAnsi" w:eastAsiaTheme="majorEastAsia" w:hAnsiTheme="majorHAnsi" w:cstheme="majorBidi"/>
      <w:color w:val="000000" w:themeColor="text1"/>
      <w:kern w:val="0"/>
      <w:sz w:val="22"/>
      <w:szCs w:val="22"/>
      <w:lang w:val="en-US"/>
      <w14:ligatures w14:val="none"/>
    </w:rPr>
    <w:tblPr>
      <w:tblStyleRowBandSize w:val="1"/>
      <w:tblStyleColBandSize w:val="1"/>
      <w:tblInd w:w="0" w:type="nil"/>
      <w:tblBorders>
        <w:top w:val="single" w:sz="8" w:space="0" w:color="156082" w:themeColor="accent1"/>
        <w:left w:val="single" w:sz="8" w:space="0" w:color="156082" w:themeColor="accent1"/>
        <w:bottom w:val="single" w:sz="8" w:space="0" w:color="156082" w:themeColor="accent1"/>
        <w:right w:val="single" w:sz="8" w:space="0" w:color="156082" w:themeColor="accent1"/>
      </w:tblBorders>
    </w:tblPr>
    <w:tblStylePr w:type="firstRow">
      <w:rPr>
        <w:sz w:val="24"/>
        <w:szCs w:val="24"/>
      </w:rPr>
      <w:tblPr/>
      <w:tcPr>
        <w:tcBorders>
          <w:top w:val="nil"/>
          <w:left w:val="nil"/>
          <w:bottom w:val="single" w:sz="24" w:space="0" w:color="156082" w:themeColor="accent1"/>
          <w:right w:val="nil"/>
          <w:insideH w:val="nil"/>
          <w:insideV w:val="nil"/>
        </w:tcBorders>
        <w:shd w:val="clear" w:color="auto" w:fill="FFFFFF" w:themeFill="background1"/>
      </w:tcPr>
    </w:tblStylePr>
    <w:tblStylePr w:type="lastRow">
      <w:tblPr/>
      <w:tcPr>
        <w:tcBorders>
          <w:top w:val="single" w:sz="8" w:space="0" w:color="156082"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156082" w:themeColor="accent1"/>
          <w:insideH w:val="nil"/>
          <w:insideV w:val="nil"/>
        </w:tcBorders>
        <w:shd w:val="clear" w:color="auto" w:fill="FFFFFF" w:themeFill="background1"/>
      </w:tcPr>
    </w:tblStylePr>
    <w:tblStylePr w:type="lastCol">
      <w:tblPr/>
      <w:tcPr>
        <w:tcBorders>
          <w:top w:val="nil"/>
          <w:left w:val="single" w:sz="8" w:space="0" w:color="156082"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top w:val="nil"/>
          <w:bottom w:val="nil"/>
          <w:insideH w:val="nil"/>
          <w:insideV w:val="nil"/>
        </w:tcBorders>
        <w:shd w:val="clear" w:color="auto" w:fill="B2DEF2"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1">
    <w:name w:val="Medium Grid 1 Accent 1"/>
    <w:basedOn w:val="TableNormal"/>
    <w:uiPriority w:val="67"/>
    <w:semiHidden/>
    <w:unhideWhenUsed/>
    <w:rsid w:val="003E4944"/>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2198CF" w:themeColor="accent1" w:themeTint="BF"/>
        <w:left w:val="single" w:sz="8" w:space="0" w:color="2198CF" w:themeColor="accent1" w:themeTint="BF"/>
        <w:bottom w:val="single" w:sz="8" w:space="0" w:color="2198CF" w:themeColor="accent1" w:themeTint="BF"/>
        <w:right w:val="single" w:sz="8" w:space="0" w:color="2198CF" w:themeColor="accent1" w:themeTint="BF"/>
        <w:insideH w:val="single" w:sz="8" w:space="0" w:color="2198CF" w:themeColor="accent1" w:themeTint="BF"/>
        <w:insideV w:val="single" w:sz="8" w:space="0" w:color="2198CF" w:themeColor="accent1" w:themeTint="BF"/>
      </w:tblBorders>
    </w:tblPr>
    <w:tcPr>
      <w:shd w:val="clear" w:color="auto" w:fill="B2DEF2" w:themeFill="accent1" w:themeFillTint="3F"/>
    </w:tcPr>
    <w:tblStylePr w:type="firstRow">
      <w:rPr>
        <w:b/>
        <w:bCs/>
      </w:rPr>
    </w:tblStylePr>
    <w:tblStylePr w:type="lastRow">
      <w:rPr>
        <w:b/>
        <w:bCs/>
      </w:rPr>
      <w:tblPr/>
      <w:tcPr>
        <w:tcBorders>
          <w:top w:val="single" w:sz="18" w:space="0" w:color="2198CF" w:themeColor="accent1" w:themeTint="BF"/>
        </w:tcBorders>
      </w:tcPr>
    </w:tblStylePr>
    <w:tblStylePr w:type="firstCol">
      <w:rPr>
        <w:b/>
        <w:bCs/>
      </w:rPr>
    </w:tblStylePr>
    <w:tblStylePr w:type="lastCol">
      <w:rPr>
        <w:b/>
        <w:bCs/>
      </w:rPr>
    </w:tblStylePr>
    <w:tblStylePr w:type="band1Vert">
      <w:tblPr/>
      <w:tcPr>
        <w:shd w:val="clear" w:color="auto" w:fill="64BDE6" w:themeFill="accent1" w:themeFillTint="7F"/>
      </w:tcPr>
    </w:tblStylePr>
    <w:tblStylePr w:type="band1Horz">
      <w:tblPr/>
      <w:tcPr>
        <w:shd w:val="clear" w:color="auto" w:fill="64BDE6" w:themeFill="accent1" w:themeFillTint="7F"/>
      </w:tcPr>
    </w:tblStylePr>
  </w:style>
  <w:style w:type="table" w:styleId="MediumGrid2-Accent1">
    <w:name w:val="Medium Grid 2 Accent 1"/>
    <w:basedOn w:val="TableNormal"/>
    <w:uiPriority w:val="68"/>
    <w:semiHidden/>
    <w:unhideWhenUsed/>
    <w:rsid w:val="003E4944"/>
    <w:pPr>
      <w:spacing w:after="0" w:line="240" w:lineRule="auto"/>
      <w:jc w:val="both"/>
    </w:pPr>
    <w:rPr>
      <w:rFonts w:asciiTheme="majorHAnsi" w:eastAsiaTheme="majorEastAsia" w:hAnsiTheme="majorHAnsi" w:cstheme="majorBidi"/>
      <w:color w:val="000000" w:themeColor="text1"/>
      <w:kern w:val="0"/>
      <w:sz w:val="22"/>
      <w:szCs w:val="22"/>
      <w:lang w:val="en-US"/>
      <w14:ligatures w14:val="none"/>
    </w:rPr>
    <w:tblPr>
      <w:tblStyleRowBandSize w:val="1"/>
      <w:tblStyleColBandSize w:val="1"/>
      <w:tblInd w:w="0" w:type="nil"/>
      <w:tblBorders>
        <w:top w:val="single" w:sz="8" w:space="0" w:color="156082" w:themeColor="accent1"/>
        <w:left w:val="single" w:sz="8" w:space="0" w:color="156082" w:themeColor="accent1"/>
        <w:bottom w:val="single" w:sz="8" w:space="0" w:color="156082" w:themeColor="accent1"/>
        <w:right w:val="single" w:sz="8" w:space="0" w:color="156082" w:themeColor="accent1"/>
        <w:insideH w:val="single" w:sz="8" w:space="0" w:color="156082" w:themeColor="accent1"/>
        <w:insideV w:val="single" w:sz="8" w:space="0" w:color="156082" w:themeColor="accent1"/>
      </w:tblBorders>
    </w:tblPr>
    <w:tcPr>
      <w:shd w:val="clear" w:color="auto" w:fill="B2DEF2" w:themeFill="accent1" w:themeFillTint="3F"/>
    </w:tcPr>
    <w:tblStylePr w:type="firstRow">
      <w:rPr>
        <w:b/>
        <w:bCs/>
        <w:color w:val="000000" w:themeColor="text1"/>
      </w:rPr>
      <w:tblPr/>
      <w:tcPr>
        <w:shd w:val="clear" w:color="auto" w:fill="E0F2FA"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1E4F5" w:themeFill="accent1" w:themeFillTint="33"/>
      </w:tcPr>
    </w:tblStylePr>
    <w:tblStylePr w:type="band1Vert">
      <w:tblPr/>
      <w:tcPr>
        <w:shd w:val="clear" w:color="auto" w:fill="64BDE6" w:themeFill="accent1" w:themeFillTint="7F"/>
      </w:tcPr>
    </w:tblStylePr>
    <w:tblStylePr w:type="band1Horz">
      <w:tblPr/>
      <w:tcPr>
        <w:tcBorders>
          <w:insideH w:val="single" w:sz="6" w:space="0" w:color="156082" w:themeColor="accent1"/>
          <w:insideV w:val="single" w:sz="6" w:space="0" w:color="156082" w:themeColor="accent1"/>
        </w:tcBorders>
        <w:shd w:val="clear" w:color="auto" w:fill="64BDE6" w:themeFill="accent1" w:themeFillTint="7F"/>
      </w:tcPr>
    </w:tblStylePr>
    <w:tblStylePr w:type="nwCell">
      <w:tblPr/>
      <w:tcPr>
        <w:shd w:val="clear" w:color="auto" w:fill="FFFFFF" w:themeFill="background1"/>
      </w:tcPr>
    </w:tblStylePr>
  </w:style>
  <w:style w:type="table" w:styleId="MediumGrid3-Accent1">
    <w:name w:val="Medium Grid 3 Accent 1"/>
    <w:basedOn w:val="TableNormal"/>
    <w:uiPriority w:val="69"/>
    <w:semiHidden/>
    <w:unhideWhenUsed/>
    <w:rsid w:val="003E4944"/>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2DEF2"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56082"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56082"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56082"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56082"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4BDE6"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4BDE6" w:themeFill="accent1" w:themeFillTint="7F"/>
      </w:tcPr>
    </w:tblStylePr>
  </w:style>
  <w:style w:type="table" w:styleId="DarkList-Accent1">
    <w:name w:val="Dark List Accent 1"/>
    <w:basedOn w:val="TableNormal"/>
    <w:uiPriority w:val="70"/>
    <w:semiHidden/>
    <w:unhideWhenUsed/>
    <w:rsid w:val="003E4944"/>
    <w:pPr>
      <w:spacing w:after="0" w:line="240" w:lineRule="auto"/>
      <w:jc w:val="both"/>
    </w:pPr>
    <w:rPr>
      <w:rFonts w:eastAsiaTheme="minorEastAsia"/>
      <w:color w:val="FFFFFF" w:themeColor="background1"/>
      <w:kern w:val="0"/>
      <w:sz w:val="22"/>
      <w:szCs w:val="22"/>
      <w:lang w:val="en-US"/>
      <w14:ligatures w14:val="none"/>
    </w:rPr>
    <w:tblPr>
      <w:tblStyleRowBandSize w:val="1"/>
      <w:tblStyleColBandSize w:val="1"/>
      <w:tblInd w:w="0" w:type="nil"/>
    </w:tblPr>
    <w:tcPr>
      <w:shd w:val="clear" w:color="auto" w:fill="156082"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A2F4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F476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F4761" w:themeFill="accent1" w:themeFillShade="BF"/>
      </w:tcPr>
    </w:tblStylePr>
    <w:tblStylePr w:type="band1Vert">
      <w:tblPr/>
      <w:tcPr>
        <w:tcBorders>
          <w:top w:val="nil"/>
          <w:left w:val="nil"/>
          <w:bottom w:val="nil"/>
          <w:right w:val="nil"/>
          <w:insideH w:val="nil"/>
          <w:insideV w:val="nil"/>
        </w:tcBorders>
        <w:shd w:val="clear" w:color="auto" w:fill="0F4761" w:themeFill="accent1" w:themeFillShade="BF"/>
      </w:tcPr>
    </w:tblStylePr>
    <w:tblStylePr w:type="band1Horz">
      <w:tblPr/>
      <w:tcPr>
        <w:tcBorders>
          <w:top w:val="nil"/>
          <w:left w:val="nil"/>
          <w:bottom w:val="nil"/>
          <w:right w:val="nil"/>
          <w:insideH w:val="nil"/>
          <w:insideV w:val="nil"/>
        </w:tcBorders>
        <w:shd w:val="clear" w:color="auto" w:fill="0F4761" w:themeFill="accent1" w:themeFillShade="BF"/>
      </w:tcPr>
    </w:tblStylePr>
  </w:style>
  <w:style w:type="table" w:styleId="ColorfulShading-Accent1">
    <w:name w:val="Colorful Shading Accent 1"/>
    <w:basedOn w:val="TableNormal"/>
    <w:uiPriority w:val="71"/>
    <w:semiHidden/>
    <w:unhideWhenUsed/>
    <w:rsid w:val="003E4944"/>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Ind w:w="0" w:type="nil"/>
      <w:tblBorders>
        <w:top w:val="single" w:sz="24" w:space="0" w:color="E97132" w:themeColor="accent2"/>
        <w:left w:val="single" w:sz="4" w:space="0" w:color="156082" w:themeColor="accent1"/>
        <w:bottom w:val="single" w:sz="4" w:space="0" w:color="156082" w:themeColor="accent1"/>
        <w:right w:val="single" w:sz="4" w:space="0" w:color="156082" w:themeColor="accent1"/>
        <w:insideH w:val="single" w:sz="4" w:space="0" w:color="FFFFFF" w:themeColor="background1"/>
        <w:insideV w:val="single" w:sz="4" w:space="0" w:color="FFFFFF" w:themeColor="background1"/>
      </w:tblBorders>
    </w:tblPr>
    <w:tcPr>
      <w:shd w:val="clear" w:color="auto" w:fill="E0F2FA" w:themeFill="accent1" w:themeFillTint="19"/>
    </w:tcPr>
    <w:tblStylePr w:type="firstRow">
      <w:rPr>
        <w:b/>
        <w:bCs/>
      </w:rPr>
      <w:tblPr/>
      <w:tcPr>
        <w:tcBorders>
          <w:top w:val="nil"/>
          <w:left w:val="nil"/>
          <w:bottom w:val="single" w:sz="24" w:space="0" w:color="E9713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C394D" w:themeFill="accent1" w:themeFillShade="99"/>
      </w:tcPr>
    </w:tblStylePr>
    <w:tblStylePr w:type="firstCol">
      <w:rPr>
        <w:color w:val="FFFFFF" w:themeColor="background1"/>
      </w:rPr>
      <w:tblPr/>
      <w:tcPr>
        <w:tcBorders>
          <w:top w:val="nil"/>
          <w:left w:val="nil"/>
          <w:bottom w:val="nil"/>
          <w:right w:val="nil"/>
          <w:insideH w:val="single" w:sz="4" w:space="0" w:color="0C394D" w:themeColor="accent1" w:themeShade="99"/>
          <w:insideV w:val="nil"/>
        </w:tcBorders>
        <w:shd w:val="clear" w:color="auto" w:fill="0C394D"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C394D" w:themeFill="accent1" w:themeFillShade="99"/>
      </w:tcPr>
    </w:tblStylePr>
    <w:tblStylePr w:type="band1Vert">
      <w:tblPr/>
      <w:tcPr>
        <w:shd w:val="clear" w:color="auto" w:fill="83CAEB" w:themeFill="accent1" w:themeFillTint="66"/>
      </w:tcPr>
    </w:tblStylePr>
    <w:tblStylePr w:type="band1Horz">
      <w:tblPr/>
      <w:tcPr>
        <w:shd w:val="clear" w:color="auto" w:fill="64BDE6" w:themeFill="accent1" w:themeFillTint="7F"/>
      </w:tcPr>
    </w:tblStylePr>
    <w:tblStylePr w:type="neCell">
      <w:rPr>
        <w:color w:val="000000" w:themeColor="text1"/>
      </w:rPr>
    </w:tblStylePr>
    <w:tblStylePr w:type="nwCell">
      <w:rPr>
        <w:color w:val="000000" w:themeColor="text1"/>
      </w:rPr>
    </w:tblStylePr>
  </w:style>
  <w:style w:type="table" w:styleId="ColorfulList-Accent1">
    <w:name w:val="Colorful List Accent 1"/>
    <w:basedOn w:val="TableNormal"/>
    <w:uiPriority w:val="72"/>
    <w:semiHidden/>
    <w:unhideWhenUsed/>
    <w:rsid w:val="003E4944"/>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Ind w:w="0" w:type="nil"/>
    </w:tblPr>
    <w:tcPr>
      <w:shd w:val="clear" w:color="auto" w:fill="E0F2FA" w:themeFill="accent1" w:themeFillTint="19"/>
    </w:tcPr>
    <w:tblStylePr w:type="firstRow">
      <w:rPr>
        <w:b/>
        <w:bCs/>
        <w:color w:val="FFFFFF" w:themeColor="background1"/>
      </w:rPr>
      <w:tblPr/>
      <w:tcPr>
        <w:tcBorders>
          <w:bottom w:val="single" w:sz="12" w:space="0" w:color="FFFFFF" w:themeColor="background1"/>
        </w:tcBorders>
        <w:shd w:val="clear" w:color="auto" w:fill="CC5416" w:themeFill="accent2" w:themeFillShade="CC"/>
      </w:tcPr>
    </w:tblStylePr>
    <w:tblStylePr w:type="lastRow">
      <w:rPr>
        <w:b/>
        <w:bCs/>
        <w:color w:val="CC5416"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2DEF2" w:themeFill="accent1" w:themeFillTint="3F"/>
      </w:tcPr>
    </w:tblStylePr>
    <w:tblStylePr w:type="band1Horz">
      <w:tblPr/>
      <w:tcPr>
        <w:shd w:val="clear" w:color="auto" w:fill="C1E4F5" w:themeFill="accent1" w:themeFillTint="33"/>
      </w:tcPr>
    </w:tblStylePr>
  </w:style>
  <w:style w:type="table" w:styleId="ColorfulGrid-Accent1">
    <w:name w:val="Colorful Grid Accent 1"/>
    <w:basedOn w:val="TableNormal"/>
    <w:uiPriority w:val="73"/>
    <w:semiHidden/>
    <w:unhideWhenUsed/>
    <w:rsid w:val="003E4944"/>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Ind w:w="0" w:type="nil"/>
      <w:tblBorders>
        <w:insideH w:val="single" w:sz="4" w:space="0" w:color="FFFFFF" w:themeColor="background1"/>
      </w:tblBorders>
    </w:tblPr>
    <w:tcPr>
      <w:shd w:val="clear" w:color="auto" w:fill="C1E4F5" w:themeFill="accent1" w:themeFillTint="33"/>
    </w:tcPr>
    <w:tblStylePr w:type="firstRow">
      <w:rPr>
        <w:b/>
        <w:bCs/>
      </w:rPr>
      <w:tblPr/>
      <w:tcPr>
        <w:shd w:val="clear" w:color="auto" w:fill="83CAEB" w:themeFill="accent1" w:themeFillTint="66"/>
      </w:tcPr>
    </w:tblStylePr>
    <w:tblStylePr w:type="lastRow">
      <w:rPr>
        <w:b/>
        <w:bCs/>
        <w:color w:val="000000" w:themeColor="text1"/>
      </w:rPr>
      <w:tblPr/>
      <w:tcPr>
        <w:shd w:val="clear" w:color="auto" w:fill="83CAEB" w:themeFill="accent1" w:themeFillTint="66"/>
      </w:tcPr>
    </w:tblStylePr>
    <w:tblStylePr w:type="firstCol">
      <w:rPr>
        <w:color w:val="FFFFFF" w:themeColor="background1"/>
      </w:rPr>
      <w:tblPr/>
      <w:tcPr>
        <w:shd w:val="clear" w:color="auto" w:fill="0F4761" w:themeFill="accent1" w:themeFillShade="BF"/>
      </w:tcPr>
    </w:tblStylePr>
    <w:tblStylePr w:type="lastCol">
      <w:rPr>
        <w:color w:val="FFFFFF" w:themeColor="background1"/>
      </w:rPr>
      <w:tblPr/>
      <w:tcPr>
        <w:shd w:val="clear" w:color="auto" w:fill="0F4761" w:themeFill="accent1" w:themeFillShade="BF"/>
      </w:tcPr>
    </w:tblStylePr>
    <w:tblStylePr w:type="band1Vert">
      <w:tblPr/>
      <w:tcPr>
        <w:shd w:val="clear" w:color="auto" w:fill="64BDE6" w:themeFill="accent1" w:themeFillTint="7F"/>
      </w:tcPr>
    </w:tblStylePr>
    <w:tblStylePr w:type="band1Horz">
      <w:tblPr/>
      <w:tcPr>
        <w:shd w:val="clear" w:color="auto" w:fill="64BDE6" w:themeFill="accent1" w:themeFillTint="7F"/>
      </w:tcPr>
    </w:tblStylePr>
  </w:style>
  <w:style w:type="table" w:styleId="LightShading-Accent2">
    <w:name w:val="Light Shading Accent 2"/>
    <w:basedOn w:val="TableNormal"/>
    <w:uiPriority w:val="60"/>
    <w:semiHidden/>
    <w:unhideWhenUsed/>
    <w:rsid w:val="003E4944"/>
    <w:pPr>
      <w:spacing w:after="0" w:line="240" w:lineRule="auto"/>
      <w:jc w:val="both"/>
    </w:pPr>
    <w:rPr>
      <w:rFonts w:eastAsiaTheme="minorEastAsia"/>
      <w:color w:val="BF4E14" w:themeColor="accent2" w:themeShade="BF"/>
      <w:kern w:val="0"/>
      <w:sz w:val="22"/>
      <w:szCs w:val="22"/>
      <w:lang w:val="en-US"/>
      <w14:ligatures w14:val="none"/>
    </w:rPr>
    <w:tblPr>
      <w:tblStyleRowBandSize w:val="1"/>
      <w:tblStyleColBandSize w:val="1"/>
      <w:tblInd w:w="0" w:type="nil"/>
      <w:tblBorders>
        <w:top w:val="single" w:sz="8" w:space="0" w:color="E97132" w:themeColor="accent2"/>
        <w:bottom w:val="single" w:sz="8" w:space="0" w:color="E97132" w:themeColor="accent2"/>
      </w:tblBorders>
    </w:tblPr>
    <w:tblStylePr w:type="firstRow">
      <w:pPr>
        <w:spacing w:beforeLines="0" w:before="0" w:beforeAutospacing="0" w:afterLines="0" w:after="0" w:afterAutospacing="0" w:line="240" w:lineRule="auto"/>
      </w:pPr>
      <w:rPr>
        <w:b/>
        <w:bCs/>
      </w:rPr>
      <w:tblPr/>
      <w:tcPr>
        <w:tcBorders>
          <w:top w:val="single" w:sz="8" w:space="0" w:color="E97132" w:themeColor="accent2"/>
          <w:left w:val="nil"/>
          <w:bottom w:val="single" w:sz="8" w:space="0" w:color="E97132" w:themeColor="accent2"/>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E97132" w:themeColor="accent2"/>
          <w:left w:val="nil"/>
          <w:bottom w:val="single" w:sz="8" w:space="0" w:color="E97132"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9DBCC" w:themeFill="accent2" w:themeFillTint="3F"/>
      </w:tcPr>
    </w:tblStylePr>
    <w:tblStylePr w:type="band1Horz">
      <w:tblPr/>
      <w:tcPr>
        <w:tcBorders>
          <w:left w:val="nil"/>
          <w:right w:val="nil"/>
          <w:insideH w:val="nil"/>
          <w:insideV w:val="nil"/>
        </w:tcBorders>
        <w:shd w:val="clear" w:color="auto" w:fill="F9DBCC" w:themeFill="accent2" w:themeFillTint="3F"/>
      </w:tcPr>
    </w:tblStylePr>
  </w:style>
  <w:style w:type="table" w:styleId="LightList-Accent2">
    <w:name w:val="Light List Accent 2"/>
    <w:basedOn w:val="TableNormal"/>
    <w:uiPriority w:val="61"/>
    <w:semiHidden/>
    <w:unhideWhenUsed/>
    <w:rsid w:val="003E4944"/>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E97132" w:themeColor="accent2"/>
        <w:left w:val="single" w:sz="8" w:space="0" w:color="E97132" w:themeColor="accent2"/>
        <w:bottom w:val="single" w:sz="8" w:space="0" w:color="E97132" w:themeColor="accent2"/>
        <w:right w:val="single" w:sz="8" w:space="0" w:color="E97132" w:themeColor="accent2"/>
      </w:tblBorders>
    </w:tblPr>
    <w:tblStylePr w:type="firstRow">
      <w:pPr>
        <w:spacing w:beforeLines="0" w:before="0" w:beforeAutospacing="0" w:afterLines="0" w:after="0" w:afterAutospacing="0" w:line="240" w:lineRule="auto"/>
      </w:pPr>
      <w:rPr>
        <w:b/>
        <w:bCs/>
        <w:color w:val="FFFFFF" w:themeColor="background1"/>
      </w:rPr>
      <w:tblPr/>
      <w:tcPr>
        <w:shd w:val="clear" w:color="auto" w:fill="E97132" w:themeFill="accent2"/>
      </w:tcPr>
    </w:tblStylePr>
    <w:tblStylePr w:type="lastRow">
      <w:pPr>
        <w:spacing w:beforeLines="0" w:before="0" w:beforeAutospacing="0" w:afterLines="0" w:after="0" w:afterAutospacing="0" w:line="240" w:lineRule="auto"/>
      </w:pPr>
      <w:rPr>
        <w:b/>
        <w:bCs/>
      </w:rPr>
      <w:tblPr/>
      <w:tcPr>
        <w:tcBorders>
          <w:top w:val="double" w:sz="6" w:space="0" w:color="E97132" w:themeColor="accent2"/>
          <w:left w:val="single" w:sz="8" w:space="0" w:color="E97132" w:themeColor="accent2"/>
          <w:bottom w:val="single" w:sz="8" w:space="0" w:color="E97132" w:themeColor="accent2"/>
          <w:right w:val="single" w:sz="8" w:space="0" w:color="E97132" w:themeColor="accent2"/>
        </w:tcBorders>
      </w:tcPr>
    </w:tblStylePr>
    <w:tblStylePr w:type="firstCol">
      <w:rPr>
        <w:b/>
        <w:bCs/>
      </w:rPr>
    </w:tblStylePr>
    <w:tblStylePr w:type="lastCol">
      <w:rPr>
        <w:b/>
        <w:bCs/>
      </w:rPr>
    </w:tblStylePr>
    <w:tblStylePr w:type="band1Vert">
      <w:tblPr/>
      <w:tcPr>
        <w:tcBorders>
          <w:top w:val="single" w:sz="8" w:space="0" w:color="E97132" w:themeColor="accent2"/>
          <w:left w:val="single" w:sz="8" w:space="0" w:color="E97132" w:themeColor="accent2"/>
          <w:bottom w:val="single" w:sz="8" w:space="0" w:color="E97132" w:themeColor="accent2"/>
          <w:right w:val="single" w:sz="8" w:space="0" w:color="E97132" w:themeColor="accent2"/>
        </w:tcBorders>
      </w:tcPr>
    </w:tblStylePr>
    <w:tblStylePr w:type="band1Horz">
      <w:tblPr/>
      <w:tcPr>
        <w:tcBorders>
          <w:top w:val="single" w:sz="8" w:space="0" w:color="E97132" w:themeColor="accent2"/>
          <w:left w:val="single" w:sz="8" w:space="0" w:color="E97132" w:themeColor="accent2"/>
          <w:bottom w:val="single" w:sz="8" w:space="0" w:color="E97132" w:themeColor="accent2"/>
          <w:right w:val="single" w:sz="8" w:space="0" w:color="E97132" w:themeColor="accent2"/>
        </w:tcBorders>
      </w:tcPr>
    </w:tblStylePr>
  </w:style>
  <w:style w:type="table" w:styleId="LightGrid-Accent2">
    <w:name w:val="Light Grid Accent 2"/>
    <w:basedOn w:val="TableNormal"/>
    <w:uiPriority w:val="62"/>
    <w:semiHidden/>
    <w:unhideWhenUsed/>
    <w:rsid w:val="003E4944"/>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E97132" w:themeColor="accent2"/>
        <w:left w:val="single" w:sz="8" w:space="0" w:color="E97132" w:themeColor="accent2"/>
        <w:bottom w:val="single" w:sz="8" w:space="0" w:color="E97132" w:themeColor="accent2"/>
        <w:right w:val="single" w:sz="8" w:space="0" w:color="E97132" w:themeColor="accent2"/>
        <w:insideH w:val="single" w:sz="8" w:space="0" w:color="E97132" w:themeColor="accent2"/>
        <w:insideV w:val="single" w:sz="8" w:space="0" w:color="E97132" w:themeColor="accent2"/>
      </w:tblBorders>
    </w:tblPr>
    <w:tblStylePr w:type="fir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single" w:sz="8" w:space="0" w:color="E97132" w:themeColor="accent2"/>
          <w:left w:val="single" w:sz="8" w:space="0" w:color="E97132" w:themeColor="accent2"/>
          <w:bottom w:val="single" w:sz="18" w:space="0" w:color="E97132" w:themeColor="accent2"/>
          <w:right w:val="single" w:sz="8" w:space="0" w:color="E97132" w:themeColor="accent2"/>
          <w:insideH w:val="nil"/>
          <w:insideV w:val="single" w:sz="8" w:space="0" w:color="E97132" w:themeColor="accent2"/>
        </w:tcBorders>
      </w:tcPr>
    </w:tblStylePr>
    <w:tblStylePr w:type="la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double" w:sz="6" w:space="0" w:color="E97132" w:themeColor="accent2"/>
          <w:left w:val="single" w:sz="8" w:space="0" w:color="E97132" w:themeColor="accent2"/>
          <w:bottom w:val="single" w:sz="8" w:space="0" w:color="E97132" w:themeColor="accent2"/>
          <w:right w:val="single" w:sz="8" w:space="0" w:color="E97132" w:themeColor="accent2"/>
          <w:insideH w:val="nil"/>
          <w:insideV w:val="single" w:sz="8" w:space="0" w:color="E97132" w:themeColor="accent2"/>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E97132" w:themeColor="accent2"/>
          <w:left w:val="single" w:sz="8" w:space="0" w:color="E97132" w:themeColor="accent2"/>
          <w:bottom w:val="single" w:sz="8" w:space="0" w:color="E97132" w:themeColor="accent2"/>
          <w:right w:val="single" w:sz="8" w:space="0" w:color="E97132" w:themeColor="accent2"/>
        </w:tcBorders>
      </w:tcPr>
    </w:tblStylePr>
    <w:tblStylePr w:type="band1Vert">
      <w:tblPr/>
      <w:tcPr>
        <w:tcBorders>
          <w:top w:val="single" w:sz="8" w:space="0" w:color="E97132" w:themeColor="accent2"/>
          <w:left w:val="single" w:sz="8" w:space="0" w:color="E97132" w:themeColor="accent2"/>
          <w:bottom w:val="single" w:sz="8" w:space="0" w:color="E97132" w:themeColor="accent2"/>
          <w:right w:val="single" w:sz="8" w:space="0" w:color="E97132" w:themeColor="accent2"/>
        </w:tcBorders>
        <w:shd w:val="clear" w:color="auto" w:fill="F9DBCC" w:themeFill="accent2" w:themeFillTint="3F"/>
      </w:tcPr>
    </w:tblStylePr>
    <w:tblStylePr w:type="band1Horz">
      <w:tblPr/>
      <w:tcPr>
        <w:tcBorders>
          <w:top w:val="single" w:sz="8" w:space="0" w:color="E97132" w:themeColor="accent2"/>
          <w:left w:val="single" w:sz="8" w:space="0" w:color="E97132" w:themeColor="accent2"/>
          <w:bottom w:val="single" w:sz="8" w:space="0" w:color="E97132" w:themeColor="accent2"/>
          <w:right w:val="single" w:sz="8" w:space="0" w:color="E97132" w:themeColor="accent2"/>
          <w:insideV w:val="single" w:sz="8" w:space="0" w:color="E97132" w:themeColor="accent2"/>
        </w:tcBorders>
        <w:shd w:val="clear" w:color="auto" w:fill="F9DBCC" w:themeFill="accent2" w:themeFillTint="3F"/>
      </w:tcPr>
    </w:tblStylePr>
    <w:tblStylePr w:type="band2Horz">
      <w:tblPr/>
      <w:tcPr>
        <w:tcBorders>
          <w:top w:val="single" w:sz="8" w:space="0" w:color="E97132" w:themeColor="accent2"/>
          <w:left w:val="single" w:sz="8" w:space="0" w:color="E97132" w:themeColor="accent2"/>
          <w:bottom w:val="single" w:sz="8" w:space="0" w:color="E97132" w:themeColor="accent2"/>
          <w:right w:val="single" w:sz="8" w:space="0" w:color="E97132" w:themeColor="accent2"/>
          <w:insideV w:val="single" w:sz="8" w:space="0" w:color="E97132" w:themeColor="accent2"/>
        </w:tcBorders>
      </w:tcPr>
    </w:tblStylePr>
  </w:style>
  <w:style w:type="table" w:styleId="MediumShading1-Accent2">
    <w:name w:val="Medium Shading 1 Accent 2"/>
    <w:basedOn w:val="TableNormal"/>
    <w:uiPriority w:val="63"/>
    <w:semiHidden/>
    <w:unhideWhenUsed/>
    <w:rsid w:val="003E4944"/>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EE9465" w:themeColor="accent2" w:themeTint="BF"/>
        <w:left w:val="single" w:sz="8" w:space="0" w:color="EE9465" w:themeColor="accent2" w:themeTint="BF"/>
        <w:bottom w:val="single" w:sz="8" w:space="0" w:color="EE9465" w:themeColor="accent2" w:themeTint="BF"/>
        <w:right w:val="single" w:sz="8" w:space="0" w:color="EE9465" w:themeColor="accent2" w:themeTint="BF"/>
        <w:insideH w:val="single" w:sz="8" w:space="0" w:color="EE9465" w:themeColor="accent2" w:themeTint="BF"/>
      </w:tblBorders>
    </w:tblPr>
    <w:tblStylePr w:type="firstRow">
      <w:pPr>
        <w:spacing w:beforeLines="0" w:before="0" w:beforeAutospacing="0" w:afterLines="0" w:after="0" w:afterAutospacing="0" w:line="240" w:lineRule="auto"/>
      </w:pPr>
      <w:rPr>
        <w:b/>
        <w:bCs/>
        <w:color w:val="FFFFFF" w:themeColor="background1"/>
      </w:rPr>
      <w:tblPr/>
      <w:tcPr>
        <w:tcBorders>
          <w:top w:val="single" w:sz="8" w:space="0" w:color="EE9465" w:themeColor="accent2" w:themeTint="BF"/>
          <w:left w:val="single" w:sz="8" w:space="0" w:color="EE9465" w:themeColor="accent2" w:themeTint="BF"/>
          <w:bottom w:val="single" w:sz="8" w:space="0" w:color="EE9465" w:themeColor="accent2" w:themeTint="BF"/>
          <w:right w:val="single" w:sz="8" w:space="0" w:color="EE9465" w:themeColor="accent2" w:themeTint="BF"/>
          <w:insideH w:val="nil"/>
          <w:insideV w:val="nil"/>
        </w:tcBorders>
        <w:shd w:val="clear" w:color="auto" w:fill="E97132" w:themeFill="accent2"/>
      </w:tcPr>
    </w:tblStylePr>
    <w:tblStylePr w:type="lastRow">
      <w:pPr>
        <w:spacing w:beforeLines="0" w:before="0" w:beforeAutospacing="0" w:afterLines="0" w:after="0" w:afterAutospacing="0" w:line="240" w:lineRule="auto"/>
      </w:pPr>
      <w:rPr>
        <w:b/>
        <w:bCs/>
      </w:rPr>
      <w:tblPr/>
      <w:tcPr>
        <w:tcBorders>
          <w:top w:val="double" w:sz="6" w:space="0" w:color="EE9465" w:themeColor="accent2" w:themeTint="BF"/>
          <w:left w:val="single" w:sz="8" w:space="0" w:color="EE9465" w:themeColor="accent2" w:themeTint="BF"/>
          <w:bottom w:val="single" w:sz="8" w:space="0" w:color="EE9465" w:themeColor="accent2" w:themeTint="BF"/>
          <w:right w:val="single" w:sz="8" w:space="0" w:color="EE9465" w:themeColor="accent2" w:themeTint="BF"/>
          <w:insideH w:val="nil"/>
          <w:insideV w:val="nil"/>
        </w:tcBorders>
      </w:tcPr>
    </w:tblStylePr>
    <w:tblStylePr w:type="firstCol">
      <w:rPr>
        <w:b/>
        <w:bCs/>
      </w:rPr>
    </w:tblStylePr>
    <w:tblStylePr w:type="lastCol">
      <w:rPr>
        <w:b/>
        <w:bCs/>
      </w:rPr>
    </w:tblStylePr>
    <w:tblStylePr w:type="band1Vert">
      <w:tblPr/>
      <w:tcPr>
        <w:shd w:val="clear" w:color="auto" w:fill="F9DBCC" w:themeFill="accent2" w:themeFillTint="3F"/>
      </w:tcPr>
    </w:tblStylePr>
    <w:tblStylePr w:type="band1Horz">
      <w:tblPr/>
      <w:tcPr>
        <w:tcBorders>
          <w:insideH w:val="nil"/>
          <w:insideV w:val="nil"/>
        </w:tcBorders>
        <w:shd w:val="clear" w:color="auto" w:fill="F9DBCC" w:themeFill="accent2" w:themeFillTint="3F"/>
      </w:tcPr>
    </w:tblStylePr>
    <w:tblStylePr w:type="band2Horz">
      <w:tblPr/>
      <w:tcPr>
        <w:tcBorders>
          <w:insideH w:val="nil"/>
          <w:insideV w:val="nil"/>
        </w:tcBorders>
      </w:tcPr>
    </w:tblStylePr>
  </w:style>
  <w:style w:type="table" w:styleId="MediumShading2-Accent2">
    <w:name w:val="Medium Shading 2 Accent 2"/>
    <w:basedOn w:val="TableNormal"/>
    <w:uiPriority w:val="64"/>
    <w:semiHidden/>
    <w:unhideWhenUsed/>
    <w:rsid w:val="003E4944"/>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97132" w:themeFill="accent2"/>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97132" w:themeFill="accent2"/>
      </w:tcPr>
    </w:tblStylePr>
    <w:tblStylePr w:type="lastCol">
      <w:rPr>
        <w:b/>
        <w:bCs/>
        <w:color w:val="FFFFFF" w:themeColor="background1"/>
      </w:rPr>
      <w:tblPr/>
      <w:tcPr>
        <w:tcBorders>
          <w:left w:val="nil"/>
          <w:right w:val="nil"/>
          <w:insideH w:val="nil"/>
          <w:insideV w:val="nil"/>
        </w:tcBorders>
        <w:shd w:val="clear" w:color="auto" w:fill="E97132"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Accent2">
    <w:name w:val="Medium List 1 Accent 2"/>
    <w:basedOn w:val="TableNormal"/>
    <w:uiPriority w:val="65"/>
    <w:semiHidden/>
    <w:unhideWhenUsed/>
    <w:rsid w:val="003E4944"/>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Ind w:w="0" w:type="nil"/>
      <w:tblBorders>
        <w:top w:val="single" w:sz="8" w:space="0" w:color="E97132" w:themeColor="accent2"/>
        <w:bottom w:val="single" w:sz="8" w:space="0" w:color="E97132" w:themeColor="accent2"/>
      </w:tblBorders>
    </w:tblPr>
    <w:tblStylePr w:type="firstRow">
      <w:rPr>
        <w:rFonts w:asciiTheme="majorHAnsi" w:eastAsiaTheme="majorEastAsia" w:hAnsiTheme="majorHAnsi" w:cstheme="majorBidi" w:hint="default"/>
      </w:rPr>
      <w:tblPr/>
      <w:tcPr>
        <w:tcBorders>
          <w:top w:val="nil"/>
          <w:bottom w:val="single" w:sz="8" w:space="0" w:color="E97132" w:themeColor="accent2"/>
        </w:tcBorders>
      </w:tcPr>
    </w:tblStylePr>
    <w:tblStylePr w:type="lastRow">
      <w:rPr>
        <w:b/>
        <w:bCs/>
        <w:color w:val="0E2841" w:themeColor="text2"/>
      </w:rPr>
      <w:tblPr/>
      <w:tcPr>
        <w:tcBorders>
          <w:top w:val="single" w:sz="8" w:space="0" w:color="E97132" w:themeColor="accent2"/>
          <w:bottom w:val="single" w:sz="8" w:space="0" w:color="E97132" w:themeColor="accent2"/>
        </w:tcBorders>
      </w:tcPr>
    </w:tblStylePr>
    <w:tblStylePr w:type="firstCol">
      <w:rPr>
        <w:b/>
        <w:bCs/>
      </w:rPr>
    </w:tblStylePr>
    <w:tblStylePr w:type="lastCol">
      <w:rPr>
        <w:b/>
        <w:bCs/>
      </w:rPr>
      <w:tblPr/>
      <w:tcPr>
        <w:tcBorders>
          <w:top w:val="single" w:sz="8" w:space="0" w:color="E97132" w:themeColor="accent2"/>
          <w:bottom w:val="single" w:sz="8" w:space="0" w:color="E97132" w:themeColor="accent2"/>
        </w:tcBorders>
      </w:tcPr>
    </w:tblStylePr>
    <w:tblStylePr w:type="band1Vert">
      <w:tblPr/>
      <w:tcPr>
        <w:shd w:val="clear" w:color="auto" w:fill="F9DBCC" w:themeFill="accent2" w:themeFillTint="3F"/>
      </w:tcPr>
    </w:tblStylePr>
    <w:tblStylePr w:type="band1Horz">
      <w:tblPr/>
      <w:tcPr>
        <w:shd w:val="clear" w:color="auto" w:fill="F9DBCC" w:themeFill="accent2" w:themeFillTint="3F"/>
      </w:tcPr>
    </w:tblStylePr>
  </w:style>
  <w:style w:type="table" w:styleId="MediumList2-Accent2">
    <w:name w:val="Medium List 2 Accent 2"/>
    <w:basedOn w:val="TableNormal"/>
    <w:uiPriority w:val="66"/>
    <w:semiHidden/>
    <w:unhideWhenUsed/>
    <w:rsid w:val="003E4944"/>
    <w:pPr>
      <w:spacing w:after="0" w:line="240" w:lineRule="auto"/>
      <w:jc w:val="both"/>
    </w:pPr>
    <w:rPr>
      <w:rFonts w:asciiTheme="majorHAnsi" w:eastAsiaTheme="majorEastAsia" w:hAnsiTheme="majorHAnsi" w:cstheme="majorBidi"/>
      <w:color w:val="000000" w:themeColor="text1"/>
      <w:kern w:val="0"/>
      <w:sz w:val="22"/>
      <w:szCs w:val="22"/>
      <w:lang w:val="en-US"/>
      <w14:ligatures w14:val="none"/>
    </w:rPr>
    <w:tblPr>
      <w:tblStyleRowBandSize w:val="1"/>
      <w:tblStyleColBandSize w:val="1"/>
      <w:tblInd w:w="0" w:type="nil"/>
      <w:tblBorders>
        <w:top w:val="single" w:sz="8" w:space="0" w:color="E97132" w:themeColor="accent2"/>
        <w:left w:val="single" w:sz="8" w:space="0" w:color="E97132" w:themeColor="accent2"/>
        <w:bottom w:val="single" w:sz="8" w:space="0" w:color="E97132" w:themeColor="accent2"/>
        <w:right w:val="single" w:sz="8" w:space="0" w:color="E97132" w:themeColor="accent2"/>
      </w:tblBorders>
    </w:tblPr>
    <w:tblStylePr w:type="firstRow">
      <w:rPr>
        <w:sz w:val="24"/>
        <w:szCs w:val="24"/>
      </w:rPr>
      <w:tblPr/>
      <w:tcPr>
        <w:tcBorders>
          <w:top w:val="nil"/>
          <w:left w:val="nil"/>
          <w:bottom w:val="single" w:sz="24" w:space="0" w:color="E97132" w:themeColor="accent2"/>
          <w:right w:val="nil"/>
          <w:insideH w:val="nil"/>
          <w:insideV w:val="nil"/>
        </w:tcBorders>
        <w:shd w:val="clear" w:color="auto" w:fill="FFFFFF" w:themeFill="background1"/>
      </w:tcPr>
    </w:tblStylePr>
    <w:tblStylePr w:type="lastRow">
      <w:tblPr/>
      <w:tcPr>
        <w:tcBorders>
          <w:top w:val="single" w:sz="8" w:space="0" w:color="E97132"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97132" w:themeColor="accent2"/>
          <w:insideH w:val="nil"/>
          <w:insideV w:val="nil"/>
        </w:tcBorders>
        <w:shd w:val="clear" w:color="auto" w:fill="FFFFFF" w:themeFill="background1"/>
      </w:tcPr>
    </w:tblStylePr>
    <w:tblStylePr w:type="lastCol">
      <w:tblPr/>
      <w:tcPr>
        <w:tcBorders>
          <w:top w:val="nil"/>
          <w:left w:val="single" w:sz="8" w:space="0" w:color="E97132"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9DBCC" w:themeFill="accent2" w:themeFillTint="3F"/>
      </w:tcPr>
    </w:tblStylePr>
    <w:tblStylePr w:type="band1Horz">
      <w:tblPr/>
      <w:tcPr>
        <w:tcBorders>
          <w:top w:val="nil"/>
          <w:bottom w:val="nil"/>
          <w:insideH w:val="nil"/>
          <w:insideV w:val="nil"/>
        </w:tcBorders>
        <w:shd w:val="clear" w:color="auto" w:fill="F9DBCC"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2">
    <w:name w:val="Medium Grid 1 Accent 2"/>
    <w:basedOn w:val="TableNormal"/>
    <w:uiPriority w:val="67"/>
    <w:semiHidden/>
    <w:unhideWhenUsed/>
    <w:rsid w:val="003E4944"/>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EE9465" w:themeColor="accent2" w:themeTint="BF"/>
        <w:left w:val="single" w:sz="8" w:space="0" w:color="EE9465" w:themeColor="accent2" w:themeTint="BF"/>
        <w:bottom w:val="single" w:sz="8" w:space="0" w:color="EE9465" w:themeColor="accent2" w:themeTint="BF"/>
        <w:right w:val="single" w:sz="8" w:space="0" w:color="EE9465" w:themeColor="accent2" w:themeTint="BF"/>
        <w:insideH w:val="single" w:sz="8" w:space="0" w:color="EE9465" w:themeColor="accent2" w:themeTint="BF"/>
        <w:insideV w:val="single" w:sz="8" w:space="0" w:color="EE9465" w:themeColor="accent2" w:themeTint="BF"/>
      </w:tblBorders>
    </w:tblPr>
    <w:tcPr>
      <w:shd w:val="clear" w:color="auto" w:fill="F9DBCC" w:themeFill="accent2" w:themeFillTint="3F"/>
    </w:tcPr>
    <w:tblStylePr w:type="firstRow">
      <w:rPr>
        <w:b/>
        <w:bCs/>
      </w:rPr>
    </w:tblStylePr>
    <w:tblStylePr w:type="lastRow">
      <w:rPr>
        <w:b/>
        <w:bCs/>
      </w:rPr>
      <w:tblPr/>
      <w:tcPr>
        <w:tcBorders>
          <w:top w:val="single" w:sz="18" w:space="0" w:color="EE9465" w:themeColor="accent2" w:themeTint="BF"/>
        </w:tcBorders>
      </w:tcPr>
    </w:tblStylePr>
    <w:tblStylePr w:type="firstCol">
      <w:rPr>
        <w:b/>
        <w:bCs/>
      </w:rPr>
    </w:tblStylePr>
    <w:tblStylePr w:type="lastCol">
      <w:rPr>
        <w:b/>
        <w:bCs/>
      </w:rPr>
    </w:tblStylePr>
    <w:tblStylePr w:type="band1Vert">
      <w:tblPr/>
      <w:tcPr>
        <w:shd w:val="clear" w:color="auto" w:fill="F4B798" w:themeFill="accent2" w:themeFillTint="7F"/>
      </w:tcPr>
    </w:tblStylePr>
    <w:tblStylePr w:type="band1Horz">
      <w:tblPr/>
      <w:tcPr>
        <w:shd w:val="clear" w:color="auto" w:fill="F4B798" w:themeFill="accent2" w:themeFillTint="7F"/>
      </w:tcPr>
    </w:tblStylePr>
  </w:style>
  <w:style w:type="table" w:styleId="MediumGrid2-Accent2">
    <w:name w:val="Medium Grid 2 Accent 2"/>
    <w:basedOn w:val="TableNormal"/>
    <w:uiPriority w:val="68"/>
    <w:semiHidden/>
    <w:unhideWhenUsed/>
    <w:rsid w:val="003E4944"/>
    <w:pPr>
      <w:spacing w:after="0" w:line="240" w:lineRule="auto"/>
      <w:jc w:val="both"/>
    </w:pPr>
    <w:rPr>
      <w:rFonts w:asciiTheme="majorHAnsi" w:eastAsiaTheme="majorEastAsia" w:hAnsiTheme="majorHAnsi" w:cstheme="majorBidi"/>
      <w:color w:val="000000" w:themeColor="text1"/>
      <w:kern w:val="0"/>
      <w:sz w:val="22"/>
      <w:szCs w:val="22"/>
      <w:lang w:val="en-US"/>
      <w14:ligatures w14:val="none"/>
    </w:rPr>
    <w:tblPr>
      <w:tblStyleRowBandSize w:val="1"/>
      <w:tblStyleColBandSize w:val="1"/>
      <w:tblInd w:w="0" w:type="nil"/>
      <w:tblBorders>
        <w:top w:val="single" w:sz="8" w:space="0" w:color="E97132" w:themeColor="accent2"/>
        <w:left w:val="single" w:sz="8" w:space="0" w:color="E97132" w:themeColor="accent2"/>
        <w:bottom w:val="single" w:sz="8" w:space="0" w:color="E97132" w:themeColor="accent2"/>
        <w:right w:val="single" w:sz="8" w:space="0" w:color="E97132" w:themeColor="accent2"/>
        <w:insideH w:val="single" w:sz="8" w:space="0" w:color="E97132" w:themeColor="accent2"/>
        <w:insideV w:val="single" w:sz="8" w:space="0" w:color="E97132" w:themeColor="accent2"/>
      </w:tblBorders>
    </w:tblPr>
    <w:tcPr>
      <w:shd w:val="clear" w:color="auto" w:fill="F9DBCC" w:themeFill="accent2" w:themeFillTint="3F"/>
    </w:tcPr>
    <w:tblStylePr w:type="firstRow">
      <w:rPr>
        <w:b/>
        <w:bCs/>
        <w:color w:val="000000" w:themeColor="text1"/>
      </w:rPr>
      <w:tblPr/>
      <w:tcPr>
        <w:shd w:val="clear" w:color="auto" w:fill="FCF0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AE2D5" w:themeFill="accent2" w:themeFillTint="33"/>
      </w:tcPr>
    </w:tblStylePr>
    <w:tblStylePr w:type="band1Vert">
      <w:tblPr/>
      <w:tcPr>
        <w:shd w:val="clear" w:color="auto" w:fill="F4B798" w:themeFill="accent2" w:themeFillTint="7F"/>
      </w:tcPr>
    </w:tblStylePr>
    <w:tblStylePr w:type="band1Horz">
      <w:tblPr/>
      <w:tcPr>
        <w:tcBorders>
          <w:insideH w:val="single" w:sz="6" w:space="0" w:color="E97132" w:themeColor="accent2"/>
          <w:insideV w:val="single" w:sz="6" w:space="0" w:color="E97132" w:themeColor="accent2"/>
        </w:tcBorders>
        <w:shd w:val="clear" w:color="auto" w:fill="F4B798" w:themeFill="accent2" w:themeFillTint="7F"/>
      </w:tcPr>
    </w:tblStylePr>
    <w:tblStylePr w:type="nwCell">
      <w:tblPr/>
      <w:tcPr>
        <w:shd w:val="clear" w:color="auto" w:fill="FFFFFF" w:themeFill="background1"/>
      </w:tcPr>
    </w:tblStylePr>
  </w:style>
  <w:style w:type="table" w:styleId="MediumGrid3-Accent2">
    <w:name w:val="Medium Grid 3 Accent 2"/>
    <w:basedOn w:val="TableNormal"/>
    <w:uiPriority w:val="69"/>
    <w:semiHidden/>
    <w:unhideWhenUsed/>
    <w:rsid w:val="003E4944"/>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9DBCC"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97132"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97132"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97132"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97132"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4B7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4B798" w:themeFill="accent2" w:themeFillTint="7F"/>
      </w:tcPr>
    </w:tblStylePr>
  </w:style>
  <w:style w:type="table" w:styleId="DarkList-Accent2">
    <w:name w:val="Dark List Accent 2"/>
    <w:basedOn w:val="TableNormal"/>
    <w:uiPriority w:val="70"/>
    <w:semiHidden/>
    <w:unhideWhenUsed/>
    <w:rsid w:val="003E4944"/>
    <w:pPr>
      <w:spacing w:after="0" w:line="240" w:lineRule="auto"/>
      <w:jc w:val="both"/>
    </w:pPr>
    <w:rPr>
      <w:rFonts w:eastAsiaTheme="minorEastAsia"/>
      <w:color w:val="FFFFFF" w:themeColor="background1"/>
      <w:kern w:val="0"/>
      <w:sz w:val="22"/>
      <w:szCs w:val="22"/>
      <w:lang w:val="en-US"/>
      <w14:ligatures w14:val="none"/>
    </w:rPr>
    <w:tblPr>
      <w:tblStyleRowBandSize w:val="1"/>
      <w:tblStyleColBandSize w:val="1"/>
      <w:tblInd w:w="0" w:type="nil"/>
    </w:tblPr>
    <w:tcPr>
      <w:shd w:val="clear" w:color="auto" w:fill="E97132"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340D"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BF4E1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BF4E14" w:themeFill="accent2" w:themeFillShade="BF"/>
      </w:tcPr>
    </w:tblStylePr>
    <w:tblStylePr w:type="band1Vert">
      <w:tblPr/>
      <w:tcPr>
        <w:tcBorders>
          <w:top w:val="nil"/>
          <w:left w:val="nil"/>
          <w:bottom w:val="nil"/>
          <w:right w:val="nil"/>
          <w:insideH w:val="nil"/>
          <w:insideV w:val="nil"/>
        </w:tcBorders>
        <w:shd w:val="clear" w:color="auto" w:fill="BF4E14" w:themeFill="accent2" w:themeFillShade="BF"/>
      </w:tcPr>
    </w:tblStylePr>
    <w:tblStylePr w:type="band1Horz">
      <w:tblPr/>
      <w:tcPr>
        <w:tcBorders>
          <w:top w:val="nil"/>
          <w:left w:val="nil"/>
          <w:bottom w:val="nil"/>
          <w:right w:val="nil"/>
          <w:insideH w:val="nil"/>
          <w:insideV w:val="nil"/>
        </w:tcBorders>
        <w:shd w:val="clear" w:color="auto" w:fill="BF4E14" w:themeFill="accent2" w:themeFillShade="BF"/>
      </w:tcPr>
    </w:tblStylePr>
  </w:style>
  <w:style w:type="table" w:styleId="ColorfulShading-Accent2">
    <w:name w:val="Colorful Shading Accent 2"/>
    <w:basedOn w:val="TableNormal"/>
    <w:uiPriority w:val="71"/>
    <w:semiHidden/>
    <w:unhideWhenUsed/>
    <w:rsid w:val="003E4944"/>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Ind w:w="0" w:type="nil"/>
      <w:tblBorders>
        <w:top w:val="single" w:sz="24" w:space="0" w:color="E97132" w:themeColor="accent2"/>
        <w:left w:val="single" w:sz="4" w:space="0" w:color="E97132" w:themeColor="accent2"/>
        <w:bottom w:val="single" w:sz="4" w:space="0" w:color="E97132" w:themeColor="accent2"/>
        <w:right w:val="single" w:sz="4" w:space="0" w:color="E97132" w:themeColor="accent2"/>
        <w:insideH w:val="single" w:sz="4" w:space="0" w:color="FFFFFF" w:themeColor="background1"/>
        <w:insideV w:val="single" w:sz="4" w:space="0" w:color="FFFFFF" w:themeColor="background1"/>
      </w:tblBorders>
    </w:tblPr>
    <w:tcPr>
      <w:shd w:val="clear" w:color="auto" w:fill="FCF0EA" w:themeFill="accent2" w:themeFillTint="19"/>
    </w:tcPr>
    <w:tblStylePr w:type="firstRow">
      <w:rPr>
        <w:b/>
        <w:bCs/>
      </w:rPr>
      <w:tblPr/>
      <w:tcPr>
        <w:tcBorders>
          <w:top w:val="nil"/>
          <w:left w:val="nil"/>
          <w:bottom w:val="single" w:sz="24" w:space="0" w:color="E9713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3F10" w:themeFill="accent2" w:themeFillShade="99"/>
      </w:tcPr>
    </w:tblStylePr>
    <w:tblStylePr w:type="firstCol">
      <w:rPr>
        <w:color w:val="FFFFFF" w:themeColor="background1"/>
      </w:rPr>
      <w:tblPr/>
      <w:tcPr>
        <w:tcBorders>
          <w:top w:val="nil"/>
          <w:left w:val="nil"/>
          <w:bottom w:val="nil"/>
          <w:right w:val="nil"/>
          <w:insideH w:val="single" w:sz="4" w:space="0" w:color="993F10" w:themeColor="accent2" w:themeShade="99"/>
          <w:insideV w:val="nil"/>
        </w:tcBorders>
        <w:shd w:val="clear" w:color="auto" w:fill="993F10"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93F10" w:themeFill="accent2" w:themeFillShade="99"/>
      </w:tcPr>
    </w:tblStylePr>
    <w:tblStylePr w:type="band1Vert">
      <w:tblPr/>
      <w:tcPr>
        <w:shd w:val="clear" w:color="auto" w:fill="F6C5AC" w:themeFill="accent2" w:themeFillTint="66"/>
      </w:tcPr>
    </w:tblStylePr>
    <w:tblStylePr w:type="band1Horz">
      <w:tblPr/>
      <w:tcPr>
        <w:shd w:val="clear" w:color="auto" w:fill="F4B798" w:themeFill="accent2" w:themeFillTint="7F"/>
      </w:tcPr>
    </w:tblStylePr>
    <w:tblStylePr w:type="neCell">
      <w:rPr>
        <w:color w:val="000000" w:themeColor="text1"/>
      </w:rPr>
    </w:tblStylePr>
    <w:tblStylePr w:type="nwCell">
      <w:rPr>
        <w:color w:val="000000" w:themeColor="text1"/>
      </w:rPr>
    </w:tblStylePr>
  </w:style>
  <w:style w:type="table" w:styleId="ColorfulList-Accent2">
    <w:name w:val="Colorful List Accent 2"/>
    <w:basedOn w:val="TableNormal"/>
    <w:uiPriority w:val="72"/>
    <w:semiHidden/>
    <w:unhideWhenUsed/>
    <w:rsid w:val="003E4944"/>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Ind w:w="0" w:type="nil"/>
    </w:tblPr>
    <w:tcPr>
      <w:shd w:val="clear" w:color="auto" w:fill="FCF0EA" w:themeFill="accent2" w:themeFillTint="19"/>
    </w:tcPr>
    <w:tblStylePr w:type="firstRow">
      <w:rPr>
        <w:b/>
        <w:bCs/>
        <w:color w:val="FFFFFF" w:themeColor="background1"/>
      </w:rPr>
      <w:tblPr/>
      <w:tcPr>
        <w:tcBorders>
          <w:bottom w:val="single" w:sz="12" w:space="0" w:color="FFFFFF" w:themeColor="background1"/>
        </w:tcBorders>
        <w:shd w:val="clear" w:color="auto" w:fill="CC5416" w:themeFill="accent2" w:themeFillShade="CC"/>
      </w:tcPr>
    </w:tblStylePr>
    <w:tblStylePr w:type="lastRow">
      <w:rPr>
        <w:b/>
        <w:bCs/>
        <w:color w:val="CC5416"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9DBCC" w:themeFill="accent2" w:themeFillTint="3F"/>
      </w:tcPr>
    </w:tblStylePr>
    <w:tblStylePr w:type="band1Horz">
      <w:tblPr/>
      <w:tcPr>
        <w:shd w:val="clear" w:color="auto" w:fill="FAE2D5" w:themeFill="accent2" w:themeFillTint="33"/>
      </w:tcPr>
    </w:tblStylePr>
  </w:style>
  <w:style w:type="table" w:styleId="ColorfulGrid-Accent2">
    <w:name w:val="Colorful Grid Accent 2"/>
    <w:basedOn w:val="TableNormal"/>
    <w:uiPriority w:val="73"/>
    <w:semiHidden/>
    <w:unhideWhenUsed/>
    <w:rsid w:val="003E4944"/>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Ind w:w="0" w:type="nil"/>
      <w:tblBorders>
        <w:insideH w:val="single" w:sz="4" w:space="0" w:color="FFFFFF" w:themeColor="background1"/>
      </w:tblBorders>
    </w:tblPr>
    <w:tcPr>
      <w:shd w:val="clear" w:color="auto" w:fill="FAE2D5" w:themeFill="accent2" w:themeFillTint="33"/>
    </w:tcPr>
    <w:tblStylePr w:type="firstRow">
      <w:rPr>
        <w:b/>
        <w:bCs/>
      </w:rPr>
      <w:tblPr/>
      <w:tcPr>
        <w:shd w:val="clear" w:color="auto" w:fill="F6C5AC" w:themeFill="accent2" w:themeFillTint="66"/>
      </w:tcPr>
    </w:tblStylePr>
    <w:tblStylePr w:type="lastRow">
      <w:rPr>
        <w:b/>
        <w:bCs/>
        <w:color w:val="000000" w:themeColor="text1"/>
      </w:rPr>
      <w:tblPr/>
      <w:tcPr>
        <w:shd w:val="clear" w:color="auto" w:fill="F6C5AC" w:themeFill="accent2" w:themeFillTint="66"/>
      </w:tcPr>
    </w:tblStylePr>
    <w:tblStylePr w:type="firstCol">
      <w:rPr>
        <w:color w:val="FFFFFF" w:themeColor="background1"/>
      </w:rPr>
      <w:tblPr/>
      <w:tcPr>
        <w:shd w:val="clear" w:color="auto" w:fill="BF4E14" w:themeFill="accent2" w:themeFillShade="BF"/>
      </w:tcPr>
    </w:tblStylePr>
    <w:tblStylePr w:type="lastCol">
      <w:rPr>
        <w:color w:val="FFFFFF" w:themeColor="background1"/>
      </w:rPr>
      <w:tblPr/>
      <w:tcPr>
        <w:shd w:val="clear" w:color="auto" w:fill="BF4E14" w:themeFill="accent2" w:themeFillShade="BF"/>
      </w:tcPr>
    </w:tblStylePr>
    <w:tblStylePr w:type="band1Vert">
      <w:tblPr/>
      <w:tcPr>
        <w:shd w:val="clear" w:color="auto" w:fill="F4B798" w:themeFill="accent2" w:themeFillTint="7F"/>
      </w:tcPr>
    </w:tblStylePr>
    <w:tblStylePr w:type="band1Horz">
      <w:tblPr/>
      <w:tcPr>
        <w:shd w:val="clear" w:color="auto" w:fill="F4B798" w:themeFill="accent2" w:themeFillTint="7F"/>
      </w:tcPr>
    </w:tblStylePr>
  </w:style>
  <w:style w:type="table" w:styleId="LightShading-Accent3">
    <w:name w:val="Light Shading Accent 3"/>
    <w:basedOn w:val="TableNormal"/>
    <w:uiPriority w:val="60"/>
    <w:semiHidden/>
    <w:unhideWhenUsed/>
    <w:rsid w:val="003E4944"/>
    <w:pPr>
      <w:spacing w:after="0" w:line="240" w:lineRule="auto"/>
      <w:jc w:val="both"/>
    </w:pPr>
    <w:rPr>
      <w:rFonts w:eastAsiaTheme="minorEastAsia"/>
      <w:color w:val="124F1A" w:themeColor="accent3" w:themeShade="BF"/>
      <w:kern w:val="0"/>
      <w:sz w:val="22"/>
      <w:szCs w:val="22"/>
      <w:lang w:val="en-US"/>
      <w14:ligatures w14:val="none"/>
    </w:rPr>
    <w:tblPr>
      <w:tblStyleRowBandSize w:val="1"/>
      <w:tblStyleColBandSize w:val="1"/>
      <w:tblInd w:w="0" w:type="nil"/>
      <w:tblBorders>
        <w:top w:val="single" w:sz="8" w:space="0" w:color="196B24" w:themeColor="accent3"/>
        <w:bottom w:val="single" w:sz="8" w:space="0" w:color="196B24" w:themeColor="accent3"/>
      </w:tblBorders>
    </w:tblPr>
    <w:tblStylePr w:type="firstRow">
      <w:pPr>
        <w:spacing w:beforeLines="0" w:before="0" w:beforeAutospacing="0" w:afterLines="0" w:after="0" w:afterAutospacing="0" w:line="240" w:lineRule="auto"/>
      </w:pPr>
      <w:rPr>
        <w:b/>
        <w:bCs/>
      </w:rPr>
      <w:tblPr/>
      <w:tcPr>
        <w:tcBorders>
          <w:top w:val="single" w:sz="8" w:space="0" w:color="196B24" w:themeColor="accent3"/>
          <w:left w:val="nil"/>
          <w:bottom w:val="single" w:sz="8" w:space="0" w:color="196B24" w:themeColor="accent3"/>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196B24" w:themeColor="accent3"/>
          <w:left w:val="nil"/>
          <w:bottom w:val="single" w:sz="8" w:space="0" w:color="196B24"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3EDBA" w:themeFill="accent3" w:themeFillTint="3F"/>
      </w:tcPr>
    </w:tblStylePr>
    <w:tblStylePr w:type="band1Horz">
      <w:tblPr/>
      <w:tcPr>
        <w:tcBorders>
          <w:left w:val="nil"/>
          <w:right w:val="nil"/>
          <w:insideH w:val="nil"/>
          <w:insideV w:val="nil"/>
        </w:tcBorders>
        <w:shd w:val="clear" w:color="auto" w:fill="B3EDBA" w:themeFill="accent3" w:themeFillTint="3F"/>
      </w:tcPr>
    </w:tblStylePr>
  </w:style>
  <w:style w:type="table" w:styleId="LightList-Accent3">
    <w:name w:val="Light List Accent 3"/>
    <w:basedOn w:val="TableNormal"/>
    <w:uiPriority w:val="61"/>
    <w:semiHidden/>
    <w:unhideWhenUsed/>
    <w:rsid w:val="003E4944"/>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196B24" w:themeColor="accent3"/>
        <w:left w:val="single" w:sz="8" w:space="0" w:color="196B24" w:themeColor="accent3"/>
        <w:bottom w:val="single" w:sz="8" w:space="0" w:color="196B24" w:themeColor="accent3"/>
        <w:right w:val="single" w:sz="8" w:space="0" w:color="196B24" w:themeColor="accent3"/>
      </w:tblBorders>
    </w:tblPr>
    <w:tblStylePr w:type="firstRow">
      <w:pPr>
        <w:spacing w:beforeLines="0" w:before="0" w:beforeAutospacing="0" w:afterLines="0" w:after="0" w:afterAutospacing="0" w:line="240" w:lineRule="auto"/>
      </w:pPr>
      <w:rPr>
        <w:b/>
        <w:bCs/>
        <w:color w:val="FFFFFF" w:themeColor="background1"/>
      </w:rPr>
      <w:tblPr/>
      <w:tcPr>
        <w:shd w:val="clear" w:color="auto" w:fill="196B24" w:themeFill="accent3"/>
      </w:tcPr>
    </w:tblStylePr>
    <w:tblStylePr w:type="lastRow">
      <w:pPr>
        <w:spacing w:beforeLines="0" w:before="0" w:beforeAutospacing="0" w:afterLines="0" w:after="0" w:afterAutospacing="0" w:line="240" w:lineRule="auto"/>
      </w:pPr>
      <w:rPr>
        <w:b/>
        <w:bCs/>
      </w:rPr>
      <w:tblPr/>
      <w:tcPr>
        <w:tcBorders>
          <w:top w:val="double" w:sz="6" w:space="0" w:color="196B24" w:themeColor="accent3"/>
          <w:left w:val="single" w:sz="8" w:space="0" w:color="196B24" w:themeColor="accent3"/>
          <w:bottom w:val="single" w:sz="8" w:space="0" w:color="196B24" w:themeColor="accent3"/>
          <w:right w:val="single" w:sz="8" w:space="0" w:color="196B24" w:themeColor="accent3"/>
        </w:tcBorders>
      </w:tcPr>
    </w:tblStylePr>
    <w:tblStylePr w:type="firstCol">
      <w:rPr>
        <w:b/>
        <w:bCs/>
      </w:rPr>
    </w:tblStylePr>
    <w:tblStylePr w:type="lastCol">
      <w:rPr>
        <w:b/>
        <w:bCs/>
      </w:rPr>
    </w:tblStylePr>
    <w:tblStylePr w:type="band1Vert">
      <w:tblPr/>
      <w:tcPr>
        <w:tcBorders>
          <w:top w:val="single" w:sz="8" w:space="0" w:color="196B24" w:themeColor="accent3"/>
          <w:left w:val="single" w:sz="8" w:space="0" w:color="196B24" w:themeColor="accent3"/>
          <w:bottom w:val="single" w:sz="8" w:space="0" w:color="196B24" w:themeColor="accent3"/>
          <w:right w:val="single" w:sz="8" w:space="0" w:color="196B24" w:themeColor="accent3"/>
        </w:tcBorders>
      </w:tcPr>
    </w:tblStylePr>
    <w:tblStylePr w:type="band1Horz">
      <w:tblPr/>
      <w:tcPr>
        <w:tcBorders>
          <w:top w:val="single" w:sz="8" w:space="0" w:color="196B24" w:themeColor="accent3"/>
          <w:left w:val="single" w:sz="8" w:space="0" w:color="196B24" w:themeColor="accent3"/>
          <w:bottom w:val="single" w:sz="8" w:space="0" w:color="196B24" w:themeColor="accent3"/>
          <w:right w:val="single" w:sz="8" w:space="0" w:color="196B24" w:themeColor="accent3"/>
        </w:tcBorders>
      </w:tcPr>
    </w:tblStylePr>
  </w:style>
  <w:style w:type="table" w:styleId="LightGrid-Accent3">
    <w:name w:val="Light Grid Accent 3"/>
    <w:basedOn w:val="TableNormal"/>
    <w:uiPriority w:val="62"/>
    <w:semiHidden/>
    <w:unhideWhenUsed/>
    <w:rsid w:val="003E4944"/>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196B24" w:themeColor="accent3"/>
        <w:left w:val="single" w:sz="8" w:space="0" w:color="196B24" w:themeColor="accent3"/>
        <w:bottom w:val="single" w:sz="8" w:space="0" w:color="196B24" w:themeColor="accent3"/>
        <w:right w:val="single" w:sz="8" w:space="0" w:color="196B24" w:themeColor="accent3"/>
        <w:insideH w:val="single" w:sz="8" w:space="0" w:color="196B24" w:themeColor="accent3"/>
        <w:insideV w:val="single" w:sz="8" w:space="0" w:color="196B24" w:themeColor="accent3"/>
      </w:tblBorders>
    </w:tblPr>
    <w:tblStylePr w:type="fir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single" w:sz="8" w:space="0" w:color="196B24" w:themeColor="accent3"/>
          <w:left w:val="single" w:sz="8" w:space="0" w:color="196B24" w:themeColor="accent3"/>
          <w:bottom w:val="single" w:sz="18" w:space="0" w:color="196B24" w:themeColor="accent3"/>
          <w:right w:val="single" w:sz="8" w:space="0" w:color="196B24" w:themeColor="accent3"/>
          <w:insideH w:val="nil"/>
          <w:insideV w:val="single" w:sz="8" w:space="0" w:color="196B24" w:themeColor="accent3"/>
        </w:tcBorders>
      </w:tcPr>
    </w:tblStylePr>
    <w:tblStylePr w:type="la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double" w:sz="6" w:space="0" w:color="196B24" w:themeColor="accent3"/>
          <w:left w:val="single" w:sz="8" w:space="0" w:color="196B24" w:themeColor="accent3"/>
          <w:bottom w:val="single" w:sz="8" w:space="0" w:color="196B24" w:themeColor="accent3"/>
          <w:right w:val="single" w:sz="8" w:space="0" w:color="196B24" w:themeColor="accent3"/>
          <w:insideH w:val="nil"/>
          <w:insideV w:val="single" w:sz="8" w:space="0" w:color="196B24" w:themeColor="accent3"/>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196B24" w:themeColor="accent3"/>
          <w:left w:val="single" w:sz="8" w:space="0" w:color="196B24" w:themeColor="accent3"/>
          <w:bottom w:val="single" w:sz="8" w:space="0" w:color="196B24" w:themeColor="accent3"/>
          <w:right w:val="single" w:sz="8" w:space="0" w:color="196B24" w:themeColor="accent3"/>
        </w:tcBorders>
      </w:tcPr>
    </w:tblStylePr>
    <w:tblStylePr w:type="band1Vert">
      <w:tblPr/>
      <w:tcPr>
        <w:tcBorders>
          <w:top w:val="single" w:sz="8" w:space="0" w:color="196B24" w:themeColor="accent3"/>
          <w:left w:val="single" w:sz="8" w:space="0" w:color="196B24" w:themeColor="accent3"/>
          <w:bottom w:val="single" w:sz="8" w:space="0" w:color="196B24" w:themeColor="accent3"/>
          <w:right w:val="single" w:sz="8" w:space="0" w:color="196B24" w:themeColor="accent3"/>
        </w:tcBorders>
        <w:shd w:val="clear" w:color="auto" w:fill="B3EDBA" w:themeFill="accent3" w:themeFillTint="3F"/>
      </w:tcPr>
    </w:tblStylePr>
    <w:tblStylePr w:type="band1Horz">
      <w:tblPr/>
      <w:tcPr>
        <w:tcBorders>
          <w:top w:val="single" w:sz="8" w:space="0" w:color="196B24" w:themeColor="accent3"/>
          <w:left w:val="single" w:sz="8" w:space="0" w:color="196B24" w:themeColor="accent3"/>
          <w:bottom w:val="single" w:sz="8" w:space="0" w:color="196B24" w:themeColor="accent3"/>
          <w:right w:val="single" w:sz="8" w:space="0" w:color="196B24" w:themeColor="accent3"/>
          <w:insideV w:val="single" w:sz="8" w:space="0" w:color="196B24" w:themeColor="accent3"/>
        </w:tcBorders>
        <w:shd w:val="clear" w:color="auto" w:fill="B3EDBA" w:themeFill="accent3" w:themeFillTint="3F"/>
      </w:tcPr>
    </w:tblStylePr>
    <w:tblStylePr w:type="band2Horz">
      <w:tblPr/>
      <w:tcPr>
        <w:tcBorders>
          <w:top w:val="single" w:sz="8" w:space="0" w:color="196B24" w:themeColor="accent3"/>
          <w:left w:val="single" w:sz="8" w:space="0" w:color="196B24" w:themeColor="accent3"/>
          <w:bottom w:val="single" w:sz="8" w:space="0" w:color="196B24" w:themeColor="accent3"/>
          <w:right w:val="single" w:sz="8" w:space="0" w:color="196B24" w:themeColor="accent3"/>
          <w:insideV w:val="single" w:sz="8" w:space="0" w:color="196B24" w:themeColor="accent3"/>
        </w:tcBorders>
      </w:tcPr>
    </w:tblStylePr>
  </w:style>
  <w:style w:type="table" w:styleId="MediumShading1-Accent3">
    <w:name w:val="Medium Shading 1 Accent 3"/>
    <w:basedOn w:val="TableNormal"/>
    <w:uiPriority w:val="63"/>
    <w:semiHidden/>
    <w:unhideWhenUsed/>
    <w:rsid w:val="003E4944"/>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2BB73D" w:themeColor="accent3" w:themeTint="BF"/>
        <w:left w:val="single" w:sz="8" w:space="0" w:color="2BB73D" w:themeColor="accent3" w:themeTint="BF"/>
        <w:bottom w:val="single" w:sz="8" w:space="0" w:color="2BB73D" w:themeColor="accent3" w:themeTint="BF"/>
        <w:right w:val="single" w:sz="8" w:space="0" w:color="2BB73D" w:themeColor="accent3" w:themeTint="BF"/>
        <w:insideH w:val="single" w:sz="8" w:space="0" w:color="2BB73D" w:themeColor="accent3" w:themeTint="BF"/>
      </w:tblBorders>
    </w:tblPr>
    <w:tblStylePr w:type="firstRow">
      <w:pPr>
        <w:spacing w:beforeLines="0" w:before="0" w:beforeAutospacing="0" w:afterLines="0" w:after="0" w:afterAutospacing="0" w:line="240" w:lineRule="auto"/>
      </w:pPr>
      <w:rPr>
        <w:b/>
        <w:bCs/>
        <w:color w:val="FFFFFF" w:themeColor="background1"/>
      </w:rPr>
      <w:tblPr/>
      <w:tcPr>
        <w:tcBorders>
          <w:top w:val="single" w:sz="8" w:space="0" w:color="2BB73D" w:themeColor="accent3" w:themeTint="BF"/>
          <w:left w:val="single" w:sz="8" w:space="0" w:color="2BB73D" w:themeColor="accent3" w:themeTint="BF"/>
          <w:bottom w:val="single" w:sz="8" w:space="0" w:color="2BB73D" w:themeColor="accent3" w:themeTint="BF"/>
          <w:right w:val="single" w:sz="8" w:space="0" w:color="2BB73D" w:themeColor="accent3" w:themeTint="BF"/>
          <w:insideH w:val="nil"/>
          <w:insideV w:val="nil"/>
        </w:tcBorders>
        <w:shd w:val="clear" w:color="auto" w:fill="196B24" w:themeFill="accent3"/>
      </w:tcPr>
    </w:tblStylePr>
    <w:tblStylePr w:type="lastRow">
      <w:pPr>
        <w:spacing w:beforeLines="0" w:before="0" w:beforeAutospacing="0" w:afterLines="0" w:after="0" w:afterAutospacing="0" w:line="240" w:lineRule="auto"/>
      </w:pPr>
      <w:rPr>
        <w:b/>
        <w:bCs/>
      </w:rPr>
      <w:tblPr/>
      <w:tcPr>
        <w:tcBorders>
          <w:top w:val="double" w:sz="6" w:space="0" w:color="2BB73D" w:themeColor="accent3" w:themeTint="BF"/>
          <w:left w:val="single" w:sz="8" w:space="0" w:color="2BB73D" w:themeColor="accent3" w:themeTint="BF"/>
          <w:bottom w:val="single" w:sz="8" w:space="0" w:color="2BB73D" w:themeColor="accent3" w:themeTint="BF"/>
          <w:right w:val="single" w:sz="8" w:space="0" w:color="2BB73D" w:themeColor="accent3" w:themeTint="BF"/>
          <w:insideH w:val="nil"/>
          <w:insideV w:val="nil"/>
        </w:tcBorders>
      </w:tcPr>
    </w:tblStylePr>
    <w:tblStylePr w:type="firstCol">
      <w:rPr>
        <w:b/>
        <w:bCs/>
      </w:rPr>
    </w:tblStylePr>
    <w:tblStylePr w:type="lastCol">
      <w:rPr>
        <w:b/>
        <w:bCs/>
      </w:rPr>
    </w:tblStylePr>
    <w:tblStylePr w:type="band1Vert">
      <w:tblPr/>
      <w:tcPr>
        <w:shd w:val="clear" w:color="auto" w:fill="B3EDBA" w:themeFill="accent3" w:themeFillTint="3F"/>
      </w:tcPr>
    </w:tblStylePr>
    <w:tblStylePr w:type="band1Horz">
      <w:tblPr/>
      <w:tcPr>
        <w:tcBorders>
          <w:insideH w:val="nil"/>
          <w:insideV w:val="nil"/>
        </w:tcBorders>
        <w:shd w:val="clear" w:color="auto" w:fill="B3EDBA" w:themeFill="accent3" w:themeFillTint="3F"/>
      </w:tcPr>
    </w:tblStylePr>
    <w:tblStylePr w:type="band2Horz">
      <w:tblPr/>
      <w:tcPr>
        <w:tcBorders>
          <w:insideH w:val="nil"/>
          <w:insideV w:val="nil"/>
        </w:tcBorders>
      </w:tcPr>
    </w:tblStylePr>
  </w:style>
  <w:style w:type="table" w:styleId="MediumShading2-Accent3">
    <w:name w:val="Medium Shading 2 Accent 3"/>
    <w:basedOn w:val="TableNormal"/>
    <w:uiPriority w:val="64"/>
    <w:semiHidden/>
    <w:unhideWhenUsed/>
    <w:rsid w:val="003E4944"/>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96B24" w:themeFill="accent3"/>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196B24" w:themeFill="accent3"/>
      </w:tcPr>
    </w:tblStylePr>
    <w:tblStylePr w:type="lastCol">
      <w:rPr>
        <w:b/>
        <w:bCs/>
        <w:color w:val="FFFFFF" w:themeColor="background1"/>
      </w:rPr>
      <w:tblPr/>
      <w:tcPr>
        <w:tcBorders>
          <w:left w:val="nil"/>
          <w:right w:val="nil"/>
          <w:insideH w:val="nil"/>
          <w:insideV w:val="nil"/>
        </w:tcBorders>
        <w:shd w:val="clear" w:color="auto" w:fill="196B24"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Accent3">
    <w:name w:val="Medium List 1 Accent 3"/>
    <w:basedOn w:val="TableNormal"/>
    <w:uiPriority w:val="65"/>
    <w:semiHidden/>
    <w:unhideWhenUsed/>
    <w:rsid w:val="003E4944"/>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Ind w:w="0" w:type="nil"/>
      <w:tblBorders>
        <w:top w:val="single" w:sz="8" w:space="0" w:color="196B24" w:themeColor="accent3"/>
        <w:bottom w:val="single" w:sz="8" w:space="0" w:color="196B24" w:themeColor="accent3"/>
      </w:tblBorders>
    </w:tblPr>
    <w:tblStylePr w:type="firstRow">
      <w:rPr>
        <w:rFonts w:asciiTheme="majorHAnsi" w:eastAsiaTheme="majorEastAsia" w:hAnsiTheme="majorHAnsi" w:cstheme="majorBidi" w:hint="default"/>
      </w:rPr>
      <w:tblPr/>
      <w:tcPr>
        <w:tcBorders>
          <w:top w:val="nil"/>
          <w:bottom w:val="single" w:sz="8" w:space="0" w:color="196B24" w:themeColor="accent3"/>
        </w:tcBorders>
      </w:tcPr>
    </w:tblStylePr>
    <w:tblStylePr w:type="lastRow">
      <w:rPr>
        <w:b/>
        <w:bCs/>
        <w:color w:val="0E2841" w:themeColor="text2"/>
      </w:rPr>
      <w:tblPr/>
      <w:tcPr>
        <w:tcBorders>
          <w:top w:val="single" w:sz="8" w:space="0" w:color="196B24" w:themeColor="accent3"/>
          <w:bottom w:val="single" w:sz="8" w:space="0" w:color="196B24" w:themeColor="accent3"/>
        </w:tcBorders>
      </w:tcPr>
    </w:tblStylePr>
    <w:tblStylePr w:type="firstCol">
      <w:rPr>
        <w:b/>
        <w:bCs/>
      </w:rPr>
    </w:tblStylePr>
    <w:tblStylePr w:type="lastCol">
      <w:rPr>
        <w:b/>
        <w:bCs/>
      </w:rPr>
      <w:tblPr/>
      <w:tcPr>
        <w:tcBorders>
          <w:top w:val="single" w:sz="8" w:space="0" w:color="196B24" w:themeColor="accent3"/>
          <w:bottom w:val="single" w:sz="8" w:space="0" w:color="196B24" w:themeColor="accent3"/>
        </w:tcBorders>
      </w:tcPr>
    </w:tblStylePr>
    <w:tblStylePr w:type="band1Vert">
      <w:tblPr/>
      <w:tcPr>
        <w:shd w:val="clear" w:color="auto" w:fill="B3EDBA" w:themeFill="accent3" w:themeFillTint="3F"/>
      </w:tcPr>
    </w:tblStylePr>
    <w:tblStylePr w:type="band1Horz">
      <w:tblPr/>
      <w:tcPr>
        <w:shd w:val="clear" w:color="auto" w:fill="B3EDBA" w:themeFill="accent3" w:themeFillTint="3F"/>
      </w:tcPr>
    </w:tblStylePr>
  </w:style>
  <w:style w:type="table" w:styleId="MediumList2-Accent3">
    <w:name w:val="Medium List 2 Accent 3"/>
    <w:basedOn w:val="TableNormal"/>
    <w:uiPriority w:val="66"/>
    <w:semiHidden/>
    <w:unhideWhenUsed/>
    <w:rsid w:val="003E4944"/>
    <w:pPr>
      <w:spacing w:after="0" w:line="240" w:lineRule="auto"/>
      <w:jc w:val="both"/>
    </w:pPr>
    <w:rPr>
      <w:rFonts w:asciiTheme="majorHAnsi" w:eastAsiaTheme="majorEastAsia" w:hAnsiTheme="majorHAnsi" w:cstheme="majorBidi"/>
      <w:color w:val="000000" w:themeColor="text1"/>
      <w:kern w:val="0"/>
      <w:sz w:val="22"/>
      <w:szCs w:val="22"/>
      <w:lang w:val="en-US"/>
      <w14:ligatures w14:val="none"/>
    </w:rPr>
    <w:tblPr>
      <w:tblStyleRowBandSize w:val="1"/>
      <w:tblStyleColBandSize w:val="1"/>
      <w:tblInd w:w="0" w:type="nil"/>
      <w:tblBorders>
        <w:top w:val="single" w:sz="8" w:space="0" w:color="196B24" w:themeColor="accent3"/>
        <w:left w:val="single" w:sz="8" w:space="0" w:color="196B24" w:themeColor="accent3"/>
        <w:bottom w:val="single" w:sz="8" w:space="0" w:color="196B24" w:themeColor="accent3"/>
        <w:right w:val="single" w:sz="8" w:space="0" w:color="196B24" w:themeColor="accent3"/>
      </w:tblBorders>
    </w:tblPr>
    <w:tblStylePr w:type="firstRow">
      <w:rPr>
        <w:sz w:val="24"/>
        <w:szCs w:val="24"/>
      </w:rPr>
      <w:tblPr/>
      <w:tcPr>
        <w:tcBorders>
          <w:top w:val="nil"/>
          <w:left w:val="nil"/>
          <w:bottom w:val="single" w:sz="24" w:space="0" w:color="196B24" w:themeColor="accent3"/>
          <w:right w:val="nil"/>
          <w:insideH w:val="nil"/>
          <w:insideV w:val="nil"/>
        </w:tcBorders>
        <w:shd w:val="clear" w:color="auto" w:fill="FFFFFF" w:themeFill="background1"/>
      </w:tcPr>
    </w:tblStylePr>
    <w:tblStylePr w:type="lastRow">
      <w:tblPr/>
      <w:tcPr>
        <w:tcBorders>
          <w:top w:val="single" w:sz="8" w:space="0" w:color="196B24"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196B24" w:themeColor="accent3"/>
          <w:insideH w:val="nil"/>
          <w:insideV w:val="nil"/>
        </w:tcBorders>
        <w:shd w:val="clear" w:color="auto" w:fill="FFFFFF" w:themeFill="background1"/>
      </w:tcPr>
    </w:tblStylePr>
    <w:tblStylePr w:type="lastCol">
      <w:tblPr/>
      <w:tcPr>
        <w:tcBorders>
          <w:top w:val="nil"/>
          <w:left w:val="single" w:sz="8" w:space="0" w:color="196B24"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3EDBA" w:themeFill="accent3" w:themeFillTint="3F"/>
      </w:tcPr>
    </w:tblStylePr>
    <w:tblStylePr w:type="band1Horz">
      <w:tblPr/>
      <w:tcPr>
        <w:tcBorders>
          <w:top w:val="nil"/>
          <w:bottom w:val="nil"/>
          <w:insideH w:val="nil"/>
          <w:insideV w:val="nil"/>
        </w:tcBorders>
        <w:shd w:val="clear" w:color="auto" w:fill="B3EDBA"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3">
    <w:name w:val="Medium Grid 1 Accent 3"/>
    <w:basedOn w:val="TableNormal"/>
    <w:uiPriority w:val="67"/>
    <w:semiHidden/>
    <w:unhideWhenUsed/>
    <w:rsid w:val="003E4944"/>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2BB73D" w:themeColor="accent3" w:themeTint="BF"/>
        <w:left w:val="single" w:sz="8" w:space="0" w:color="2BB73D" w:themeColor="accent3" w:themeTint="BF"/>
        <w:bottom w:val="single" w:sz="8" w:space="0" w:color="2BB73D" w:themeColor="accent3" w:themeTint="BF"/>
        <w:right w:val="single" w:sz="8" w:space="0" w:color="2BB73D" w:themeColor="accent3" w:themeTint="BF"/>
        <w:insideH w:val="single" w:sz="8" w:space="0" w:color="2BB73D" w:themeColor="accent3" w:themeTint="BF"/>
        <w:insideV w:val="single" w:sz="8" w:space="0" w:color="2BB73D" w:themeColor="accent3" w:themeTint="BF"/>
      </w:tblBorders>
    </w:tblPr>
    <w:tcPr>
      <w:shd w:val="clear" w:color="auto" w:fill="B3EDBA" w:themeFill="accent3" w:themeFillTint="3F"/>
    </w:tcPr>
    <w:tblStylePr w:type="firstRow">
      <w:rPr>
        <w:b/>
        <w:bCs/>
      </w:rPr>
    </w:tblStylePr>
    <w:tblStylePr w:type="lastRow">
      <w:rPr>
        <w:b/>
        <w:bCs/>
      </w:rPr>
      <w:tblPr/>
      <w:tcPr>
        <w:tcBorders>
          <w:top w:val="single" w:sz="18" w:space="0" w:color="2BB73D" w:themeColor="accent3" w:themeTint="BF"/>
        </w:tcBorders>
      </w:tcPr>
    </w:tblStylePr>
    <w:tblStylePr w:type="firstCol">
      <w:rPr>
        <w:b/>
        <w:bCs/>
      </w:rPr>
    </w:tblStylePr>
    <w:tblStylePr w:type="lastCol">
      <w:rPr>
        <w:b/>
        <w:bCs/>
      </w:rPr>
    </w:tblStylePr>
    <w:tblStylePr w:type="band1Vert">
      <w:tblPr/>
      <w:tcPr>
        <w:shd w:val="clear" w:color="auto" w:fill="66DB75" w:themeFill="accent3" w:themeFillTint="7F"/>
      </w:tcPr>
    </w:tblStylePr>
    <w:tblStylePr w:type="band1Horz">
      <w:tblPr/>
      <w:tcPr>
        <w:shd w:val="clear" w:color="auto" w:fill="66DB75" w:themeFill="accent3" w:themeFillTint="7F"/>
      </w:tcPr>
    </w:tblStylePr>
  </w:style>
  <w:style w:type="table" w:styleId="MediumGrid2-Accent3">
    <w:name w:val="Medium Grid 2 Accent 3"/>
    <w:basedOn w:val="TableNormal"/>
    <w:uiPriority w:val="68"/>
    <w:semiHidden/>
    <w:unhideWhenUsed/>
    <w:rsid w:val="003E4944"/>
    <w:pPr>
      <w:spacing w:after="0" w:line="240" w:lineRule="auto"/>
      <w:jc w:val="both"/>
    </w:pPr>
    <w:rPr>
      <w:rFonts w:asciiTheme="majorHAnsi" w:eastAsiaTheme="majorEastAsia" w:hAnsiTheme="majorHAnsi" w:cstheme="majorBidi"/>
      <w:color w:val="000000" w:themeColor="text1"/>
      <w:kern w:val="0"/>
      <w:sz w:val="22"/>
      <w:szCs w:val="22"/>
      <w:lang w:val="en-US"/>
      <w14:ligatures w14:val="none"/>
    </w:rPr>
    <w:tblPr>
      <w:tblStyleRowBandSize w:val="1"/>
      <w:tblStyleColBandSize w:val="1"/>
      <w:tblInd w:w="0" w:type="nil"/>
      <w:tblBorders>
        <w:top w:val="single" w:sz="8" w:space="0" w:color="196B24" w:themeColor="accent3"/>
        <w:left w:val="single" w:sz="8" w:space="0" w:color="196B24" w:themeColor="accent3"/>
        <w:bottom w:val="single" w:sz="8" w:space="0" w:color="196B24" w:themeColor="accent3"/>
        <w:right w:val="single" w:sz="8" w:space="0" w:color="196B24" w:themeColor="accent3"/>
        <w:insideH w:val="single" w:sz="8" w:space="0" w:color="196B24" w:themeColor="accent3"/>
        <w:insideV w:val="single" w:sz="8" w:space="0" w:color="196B24" w:themeColor="accent3"/>
      </w:tblBorders>
    </w:tblPr>
    <w:tcPr>
      <w:shd w:val="clear" w:color="auto" w:fill="B3EDBA" w:themeFill="accent3" w:themeFillTint="3F"/>
    </w:tcPr>
    <w:tblStylePr w:type="firstRow">
      <w:rPr>
        <w:b/>
        <w:bCs/>
        <w:color w:val="000000" w:themeColor="text1"/>
      </w:rPr>
      <w:tblPr/>
      <w:tcPr>
        <w:shd w:val="clear" w:color="auto" w:fill="E0F8E3"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1F0C7" w:themeFill="accent3" w:themeFillTint="33"/>
      </w:tcPr>
    </w:tblStylePr>
    <w:tblStylePr w:type="band1Vert">
      <w:tblPr/>
      <w:tcPr>
        <w:shd w:val="clear" w:color="auto" w:fill="66DB75" w:themeFill="accent3" w:themeFillTint="7F"/>
      </w:tcPr>
    </w:tblStylePr>
    <w:tblStylePr w:type="band1Horz">
      <w:tblPr/>
      <w:tcPr>
        <w:tcBorders>
          <w:insideH w:val="single" w:sz="6" w:space="0" w:color="196B24" w:themeColor="accent3"/>
          <w:insideV w:val="single" w:sz="6" w:space="0" w:color="196B24" w:themeColor="accent3"/>
        </w:tcBorders>
        <w:shd w:val="clear" w:color="auto" w:fill="66DB75" w:themeFill="accent3" w:themeFillTint="7F"/>
      </w:tcPr>
    </w:tblStylePr>
    <w:tblStylePr w:type="nwCell">
      <w:tblPr/>
      <w:tcPr>
        <w:shd w:val="clear" w:color="auto" w:fill="FFFFFF" w:themeFill="background1"/>
      </w:tcPr>
    </w:tblStylePr>
  </w:style>
  <w:style w:type="table" w:styleId="MediumGrid3-Accent3">
    <w:name w:val="Medium Grid 3 Accent 3"/>
    <w:basedOn w:val="TableNormal"/>
    <w:uiPriority w:val="69"/>
    <w:semiHidden/>
    <w:unhideWhenUsed/>
    <w:rsid w:val="003E4944"/>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3EDBA"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96B24"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96B24"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96B24"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96B24"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6DB75"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6DB75" w:themeFill="accent3" w:themeFillTint="7F"/>
      </w:tcPr>
    </w:tblStylePr>
  </w:style>
  <w:style w:type="table" w:styleId="DarkList-Accent3">
    <w:name w:val="Dark List Accent 3"/>
    <w:basedOn w:val="TableNormal"/>
    <w:uiPriority w:val="70"/>
    <w:semiHidden/>
    <w:unhideWhenUsed/>
    <w:rsid w:val="003E4944"/>
    <w:pPr>
      <w:spacing w:after="0" w:line="240" w:lineRule="auto"/>
      <w:jc w:val="both"/>
    </w:pPr>
    <w:rPr>
      <w:rFonts w:eastAsiaTheme="minorEastAsia"/>
      <w:color w:val="FFFFFF" w:themeColor="background1"/>
      <w:kern w:val="0"/>
      <w:sz w:val="22"/>
      <w:szCs w:val="22"/>
      <w:lang w:val="en-US"/>
      <w14:ligatures w14:val="none"/>
    </w:rPr>
    <w:tblPr>
      <w:tblStyleRowBandSize w:val="1"/>
      <w:tblStyleColBandSize w:val="1"/>
      <w:tblInd w:w="0" w:type="nil"/>
    </w:tblPr>
    <w:tcPr>
      <w:shd w:val="clear" w:color="auto" w:fill="196B24"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C3511"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124F1A"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124F1A" w:themeFill="accent3" w:themeFillShade="BF"/>
      </w:tcPr>
    </w:tblStylePr>
    <w:tblStylePr w:type="band1Vert">
      <w:tblPr/>
      <w:tcPr>
        <w:tcBorders>
          <w:top w:val="nil"/>
          <w:left w:val="nil"/>
          <w:bottom w:val="nil"/>
          <w:right w:val="nil"/>
          <w:insideH w:val="nil"/>
          <w:insideV w:val="nil"/>
        </w:tcBorders>
        <w:shd w:val="clear" w:color="auto" w:fill="124F1A" w:themeFill="accent3" w:themeFillShade="BF"/>
      </w:tcPr>
    </w:tblStylePr>
    <w:tblStylePr w:type="band1Horz">
      <w:tblPr/>
      <w:tcPr>
        <w:tcBorders>
          <w:top w:val="nil"/>
          <w:left w:val="nil"/>
          <w:bottom w:val="nil"/>
          <w:right w:val="nil"/>
          <w:insideH w:val="nil"/>
          <w:insideV w:val="nil"/>
        </w:tcBorders>
        <w:shd w:val="clear" w:color="auto" w:fill="124F1A" w:themeFill="accent3" w:themeFillShade="BF"/>
      </w:tcPr>
    </w:tblStylePr>
  </w:style>
  <w:style w:type="table" w:styleId="ColorfulShading-Accent3">
    <w:name w:val="Colorful Shading Accent 3"/>
    <w:basedOn w:val="TableNormal"/>
    <w:uiPriority w:val="71"/>
    <w:semiHidden/>
    <w:unhideWhenUsed/>
    <w:rsid w:val="003E4944"/>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Ind w:w="0" w:type="nil"/>
      <w:tblBorders>
        <w:top w:val="single" w:sz="24" w:space="0" w:color="0F9ED5" w:themeColor="accent4"/>
        <w:left w:val="single" w:sz="4" w:space="0" w:color="196B24" w:themeColor="accent3"/>
        <w:bottom w:val="single" w:sz="4" w:space="0" w:color="196B24" w:themeColor="accent3"/>
        <w:right w:val="single" w:sz="4" w:space="0" w:color="196B24" w:themeColor="accent3"/>
        <w:insideH w:val="single" w:sz="4" w:space="0" w:color="FFFFFF" w:themeColor="background1"/>
        <w:insideV w:val="single" w:sz="4" w:space="0" w:color="FFFFFF" w:themeColor="background1"/>
      </w:tblBorders>
    </w:tblPr>
    <w:tcPr>
      <w:shd w:val="clear" w:color="auto" w:fill="E0F8E3" w:themeFill="accent3" w:themeFillTint="19"/>
    </w:tcPr>
    <w:tblStylePr w:type="firstRow">
      <w:rPr>
        <w:b/>
        <w:bCs/>
      </w:rPr>
      <w:tblPr/>
      <w:tcPr>
        <w:tcBorders>
          <w:top w:val="nil"/>
          <w:left w:val="nil"/>
          <w:bottom w:val="single" w:sz="24" w:space="0" w:color="0F9ED5"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F4015" w:themeFill="accent3" w:themeFillShade="99"/>
      </w:tcPr>
    </w:tblStylePr>
    <w:tblStylePr w:type="firstCol">
      <w:rPr>
        <w:color w:val="FFFFFF" w:themeColor="background1"/>
      </w:rPr>
      <w:tblPr/>
      <w:tcPr>
        <w:tcBorders>
          <w:top w:val="nil"/>
          <w:left w:val="nil"/>
          <w:bottom w:val="nil"/>
          <w:right w:val="nil"/>
          <w:insideH w:val="single" w:sz="4" w:space="0" w:color="0F4015" w:themeColor="accent3" w:themeShade="99"/>
          <w:insideV w:val="nil"/>
        </w:tcBorders>
        <w:shd w:val="clear" w:color="auto" w:fill="0F4015"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0F4015" w:themeFill="accent3" w:themeFillShade="99"/>
      </w:tcPr>
    </w:tblStylePr>
    <w:tblStylePr w:type="band1Vert">
      <w:tblPr/>
      <w:tcPr>
        <w:shd w:val="clear" w:color="auto" w:fill="84E290" w:themeFill="accent3" w:themeFillTint="66"/>
      </w:tcPr>
    </w:tblStylePr>
    <w:tblStylePr w:type="band1Horz">
      <w:tblPr/>
      <w:tcPr>
        <w:shd w:val="clear" w:color="auto" w:fill="66DB75" w:themeFill="accent3" w:themeFillTint="7F"/>
      </w:tcPr>
    </w:tblStylePr>
  </w:style>
  <w:style w:type="table" w:styleId="ColorfulList-Accent3">
    <w:name w:val="Colorful List Accent 3"/>
    <w:basedOn w:val="TableNormal"/>
    <w:uiPriority w:val="72"/>
    <w:semiHidden/>
    <w:unhideWhenUsed/>
    <w:rsid w:val="003E4944"/>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Ind w:w="0" w:type="nil"/>
    </w:tblPr>
    <w:tcPr>
      <w:shd w:val="clear" w:color="auto" w:fill="E0F8E3" w:themeFill="accent3" w:themeFillTint="19"/>
    </w:tcPr>
    <w:tblStylePr w:type="firstRow">
      <w:rPr>
        <w:b/>
        <w:bCs/>
        <w:color w:val="FFFFFF" w:themeColor="background1"/>
      </w:rPr>
      <w:tblPr/>
      <w:tcPr>
        <w:tcBorders>
          <w:bottom w:val="single" w:sz="12" w:space="0" w:color="FFFFFF" w:themeColor="background1"/>
        </w:tcBorders>
        <w:shd w:val="clear" w:color="auto" w:fill="0C7EAA" w:themeFill="accent4" w:themeFillShade="CC"/>
      </w:tcPr>
    </w:tblStylePr>
    <w:tblStylePr w:type="lastRow">
      <w:rPr>
        <w:b/>
        <w:bCs/>
        <w:color w:val="0C7EAA"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3EDBA" w:themeFill="accent3" w:themeFillTint="3F"/>
      </w:tcPr>
    </w:tblStylePr>
    <w:tblStylePr w:type="band1Horz">
      <w:tblPr/>
      <w:tcPr>
        <w:shd w:val="clear" w:color="auto" w:fill="C1F0C7" w:themeFill="accent3" w:themeFillTint="33"/>
      </w:tcPr>
    </w:tblStylePr>
  </w:style>
  <w:style w:type="table" w:styleId="ColorfulGrid-Accent3">
    <w:name w:val="Colorful Grid Accent 3"/>
    <w:basedOn w:val="TableNormal"/>
    <w:uiPriority w:val="73"/>
    <w:semiHidden/>
    <w:unhideWhenUsed/>
    <w:rsid w:val="003E4944"/>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Ind w:w="0" w:type="nil"/>
      <w:tblBorders>
        <w:insideH w:val="single" w:sz="4" w:space="0" w:color="FFFFFF" w:themeColor="background1"/>
      </w:tblBorders>
    </w:tblPr>
    <w:tcPr>
      <w:shd w:val="clear" w:color="auto" w:fill="C1F0C7" w:themeFill="accent3" w:themeFillTint="33"/>
    </w:tcPr>
    <w:tblStylePr w:type="firstRow">
      <w:rPr>
        <w:b/>
        <w:bCs/>
      </w:rPr>
      <w:tblPr/>
      <w:tcPr>
        <w:shd w:val="clear" w:color="auto" w:fill="84E290" w:themeFill="accent3" w:themeFillTint="66"/>
      </w:tcPr>
    </w:tblStylePr>
    <w:tblStylePr w:type="lastRow">
      <w:rPr>
        <w:b/>
        <w:bCs/>
        <w:color w:val="000000" w:themeColor="text1"/>
      </w:rPr>
      <w:tblPr/>
      <w:tcPr>
        <w:shd w:val="clear" w:color="auto" w:fill="84E290" w:themeFill="accent3" w:themeFillTint="66"/>
      </w:tcPr>
    </w:tblStylePr>
    <w:tblStylePr w:type="firstCol">
      <w:rPr>
        <w:color w:val="FFFFFF" w:themeColor="background1"/>
      </w:rPr>
      <w:tblPr/>
      <w:tcPr>
        <w:shd w:val="clear" w:color="auto" w:fill="124F1A" w:themeFill="accent3" w:themeFillShade="BF"/>
      </w:tcPr>
    </w:tblStylePr>
    <w:tblStylePr w:type="lastCol">
      <w:rPr>
        <w:color w:val="FFFFFF" w:themeColor="background1"/>
      </w:rPr>
      <w:tblPr/>
      <w:tcPr>
        <w:shd w:val="clear" w:color="auto" w:fill="124F1A" w:themeFill="accent3" w:themeFillShade="BF"/>
      </w:tcPr>
    </w:tblStylePr>
    <w:tblStylePr w:type="band1Vert">
      <w:tblPr/>
      <w:tcPr>
        <w:shd w:val="clear" w:color="auto" w:fill="66DB75" w:themeFill="accent3" w:themeFillTint="7F"/>
      </w:tcPr>
    </w:tblStylePr>
    <w:tblStylePr w:type="band1Horz">
      <w:tblPr/>
      <w:tcPr>
        <w:shd w:val="clear" w:color="auto" w:fill="66DB75" w:themeFill="accent3" w:themeFillTint="7F"/>
      </w:tcPr>
    </w:tblStylePr>
  </w:style>
  <w:style w:type="table" w:styleId="LightShading-Accent4">
    <w:name w:val="Light Shading Accent 4"/>
    <w:basedOn w:val="TableNormal"/>
    <w:uiPriority w:val="60"/>
    <w:semiHidden/>
    <w:unhideWhenUsed/>
    <w:rsid w:val="003E4944"/>
    <w:pPr>
      <w:spacing w:after="0" w:line="240" w:lineRule="auto"/>
      <w:jc w:val="both"/>
    </w:pPr>
    <w:rPr>
      <w:rFonts w:eastAsiaTheme="minorEastAsia"/>
      <w:color w:val="0B769F" w:themeColor="accent4" w:themeShade="BF"/>
      <w:kern w:val="0"/>
      <w:sz w:val="22"/>
      <w:szCs w:val="22"/>
      <w:lang w:val="en-US"/>
      <w14:ligatures w14:val="none"/>
    </w:rPr>
    <w:tblPr>
      <w:tblStyleRowBandSize w:val="1"/>
      <w:tblStyleColBandSize w:val="1"/>
      <w:tblInd w:w="0" w:type="nil"/>
      <w:tblBorders>
        <w:top w:val="single" w:sz="8" w:space="0" w:color="0F9ED5" w:themeColor="accent4"/>
        <w:bottom w:val="single" w:sz="8" w:space="0" w:color="0F9ED5" w:themeColor="accent4"/>
      </w:tblBorders>
    </w:tblPr>
    <w:tblStylePr w:type="firstRow">
      <w:pPr>
        <w:spacing w:beforeLines="0" w:before="0" w:beforeAutospacing="0" w:afterLines="0" w:after="0" w:afterAutospacing="0" w:line="240" w:lineRule="auto"/>
      </w:pPr>
      <w:rPr>
        <w:b/>
        <w:bCs/>
      </w:rPr>
      <w:tblPr/>
      <w:tcPr>
        <w:tcBorders>
          <w:top w:val="single" w:sz="8" w:space="0" w:color="0F9ED5" w:themeColor="accent4"/>
          <w:left w:val="nil"/>
          <w:bottom w:val="single" w:sz="8" w:space="0" w:color="0F9ED5" w:themeColor="accent4"/>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F9ED5" w:themeColor="accent4"/>
          <w:left w:val="nil"/>
          <w:bottom w:val="single" w:sz="8" w:space="0" w:color="0F9ED5"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DE9FA" w:themeFill="accent4" w:themeFillTint="3F"/>
      </w:tcPr>
    </w:tblStylePr>
    <w:tblStylePr w:type="band1Horz">
      <w:tblPr/>
      <w:tcPr>
        <w:tcBorders>
          <w:left w:val="nil"/>
          <w:right w:val="nil"/>
          <w:insideH w:val="nil"/>
          <w:insideV w:val="nil"/>
        </w:tcBorders>
        <w:shd w:val="clear" w:color="auto" w:fill="BDE9FA" w:themeFill="accent4" w:themeFillTint="3F"/>
      </w:tcPr>
    </w:tblStylePr>
  </w:style>
  <w:style w:type="table" w:styleId="LightList-Accent4">
    <w:name w:val="Light List Accent 4"/>
    <w:basedOn w:val="TableNormal"/>
    <w:uiPriority w:val="61"/>
    <w:semiHidden/>
    <w:unhideWhenUsed/>
    <w:rsid w:val="003E4944"/>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0F9ED5" w:themeColor="accent4"/>
        <w:left w:val="single" w:sz="8" w:space="0" w:color="0F9ED5" w:themeColor="accent4"/>
        <w:bottom w:val="single" w:sz="8" w:space="0" w:color="0F9ED5" w:themeColor="accent4"/>
        <w:right w:val="single" w:sz="8" w:space="0" w:color="0F9ED5" w:themeColor="accent4"/>
      </w:tblBorders>
    </w:tblPr>
    <w:tblStylePr w:type="firstRow">
      <w:pPr>
        <w:spacing w:beforeLines="0" w:before="0" w:beforeAutospacing="0" w:afterLines="0" w:after="0" w:afterAutospacing="0" w:line="240" w:lineRule="auto"/>
      </w:pPr>
      <w:rPr>
        <w:b/>
        <w:bCs/>
        <w:color w:val="FFFFFF" w:themeColor="background1"/>
      </w:rPr>
      <w:tblPr/>
      <w:tcPr>
        <w:shd w:val="clear" w:color="auto" w:fill="0F9ED5" w:themeFill="accent4"/>
      </w:tcPr>
    </w:tblStylePr>
    <w:tblStylePr w:type="lastRow">
      <w:pPr>
        <w:spacing w:beforeLines="0" w:before="0" w:beforeAutospacing="0" w:afterLines="0" w:after="0" w:afterAutospacing="0" w:line="240" w:lineRule="auto"/>
      </w:pPr>
      <w:rPr>
        <w:b/>
        <w:bCs/>
      </w:rPr>
      <w:tblPr/>
      <w:tcPr>
        <w:tcBorders>
          <w:top w:val="double" w:sz="6" w:space="0" w:color="0F9ED5" w:themeColor="accent4"/>
          <w:left w:val="single" w:sz="8" w:space="0" w:color="0F9ED5" w:themeColor="accent4"/>
          <w:bottom w:val="single" w:sz="8" w:space="0" w:color="0F9ED5" w:themeColor="accent4"/>
          <w:right w:val="single" w:sz="8" w:space="0" w:color="0F9ED5" w:themeColor="accent4"/>
        </w:tcBorders>
      </w:tcPr>
    </w:tblStylePr>
    <w:tblStylePr w:type="firstCol">
      <w:rPr>
        <w:b/>
        <w:bCs/>
      </w:rPr>
    </w:tblStylePr>
    <w:tblStylePr w:type="lastCol">
      <w:rPr>
        <w:b/>
        <w:bCs/>
      </w:rPr>
    </w:tblStylePr>
    <w:tblStylePr w:type="band1Vert">
      <w:tblPr/>
      <w:tcPr>
        <w:tcBorders>
          <w:top w:val="single" w:sz="8" w:space="0" w:color="0F9ED5" w:themeColor="accent4"/>
          <w:left w:val="single" w:sz="8" w:space="0" w:color="0F9ED5" w:themeColor="accent4"/>
          <w:bottom w:val="single" w:sz="8" w:space="0" w:color="0F9ED5" w:themeColor="accent4"/>
          <w:right w:val="single" w:sz="8" w:space="0" w:color="0F9ED5" w:themeColor="accent4"/>
        </w:tcBorders>
      </w:tcPr>
    </w:tblStylePr>
    <w:tblStylePr w:type="band1Horz">
      <w:tblPr/>
      <w:tcPr>
        <w:tcBorders>
          <w:top w:val="single" w:sz="8" w:space="0" w:color="0F9ED5" w:themeColor="accent4"/>
          <w:left w:val="single" w:sz="8" w:space="0" w:color="0F9ED5" w:themeColor="accent4"/>
          <w:bottom w:val="single" w:sz="8" w:space="0" w:color="0F9ED5" w:themeColor="accent4"/>
          <w:right w:val="single" w:sz="8" w:space="0" w:color="0F9ED5" w:themeColor="accent4"/>
        </w:tcBorders>
      </w:tcPr>
    </w:tblStylePr>
  </w:style>
  <w:style w:type="table" w:styleId="LightGrid-Accent4">
    <w:name w:val="Light Grid Accent 4"/>
    <w:basedOn w:val="TableNormal"/>
    <w:uiPriority w:val="62"/>
    <w:semiHidden/>
    <w:unhideWhenUsed/>
    <w:rsid w:val="003E4944"/>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0F9ED5" w:themeColor="accent4"/>
        <w:left w:val="single" w:sz="8" w:space="0" w:color="0F9ED5" w:themeColor="accent4"/>
        <w:bottom w:val="single" w:sz="8" w:space="0" w:color="0F9ED5" w:themeColor="accent4"/>
        <w:right w:val="single" w:sz="8" w:space="0" w:color="0F9ED5" w:themeColor="accent4"/>
        <w:insideH w:val="single" w:sz="8" w:space="0" w:color="0F9ED5" w:themeColor="accent4"/>
        <w:insideV w:val="single" w:sz="8" w:space="0" w:color="0F9ED5" w:themeColor="accent4"/>
      </w:tblBorders>
    </w:tblPr>
    <w:tblStylePr w:type="fir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single" w:sz="8" w:space="0" w:color="0F9ED5" w:themeColor="accent4"/>
          <w:left w:val="single" w:sz="8" w:space="0" w:color="0F9ED5" w:themeColor="accent4"/>
          <w:bottom w:val="single" w:sz="18" w:space="0" w:color="0F9ED5" w:themeColor="accent4"/>
          <w:right w:val="single" w:sz="8" w:space="0" w:color="0F9ED5" w:themeColor="accent4"/>
          <w:insideH w:val="nil"/>
          <w:insideV w:val="single" w:sz="8" w:space="0" w:color="0F9ED5" w:themeColor="accent4"/>
        </w:tcBorders>
      </w:tcPr>
    </w:tblStylePr>
    <w:tblStylePr w:type="la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double" w:sz="6" w:space="0" w:color="0F9ED5" w:themeColor="accent4"/>
          <w:left w:val="single" w:sz="8" w:space="0" w:color="0F9ED5" w:themeColor="accent4"/>
          <w:bottom w:val="single" w:sz="8" w:space="0" w:color="0F9ED5" w:themeColor="accent4"/>
          <w:right w:val="single" w:sz="8" w:space="0" w:color="0F9ED5" w:themeColor="accent4"/>
          <w:insideH w:val="nil"/>
          <w:insideV w:val="single" w:sz="8" w:space="0" w:color="0F9ED5" w:themeColor="accent4"/>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0F9ED5" w:themeColor="accent4"/>
          <w:left w:val="single" w:sz="8" w:space="0" w:color="0F9ED5" w:themeColor="accent4"/>
          <w:bottom w:val="single" w:sz="8" w:space="0" w:color="0F9ED5" w:themeColor="accent4"/>
          <w:right w:val="single" w:sz="8" w:space="0" w:color="0F9ED5" w:themeColor="accent4"/>
        </w:tcBorders>
      </w:tcPr>
    </w:tblStylePr>
    <w:tblStylePr w:type="band1Vert">
      <w:tblPr/>
      <w:tcPr>
        <w:tcBorders>
          <w:top w:val="single" w:sz="8" w:space="0" w:color="0F9ED5" w:themeColor="accent4"/>
          <w:left w:val="single" w:sz="8" w:space="0" w:color="0F9ED5" w:themeColor="accent4"/>
          <w:bottom w:val="single" w:sz="8" w:space="0" w:color="0F9ED5" w:themeColor="accent4"/>
          <w:right w:val="single" w:sz="8" w:space="0" w:color="0F9ED5" w:themeColor="accent4"/>
        </w:tcBorders>
        <w:shd w:val="clear" w:color="auto" w:fill="BDE9FA" w:themeFill="accent4" w:themeFillTint="3F"/>
      </w:tcPr>
    </w:tblStylePr>
    <w:tblStylePr w:type="band1Horz">
      <w:tblPr/>
      <w:tcPr>
        <w:tcBorders>
          <w:top w:val="single" w:sz="8" w:space="0" w:color="0F9ED5" w:themeColor="accent4"/>
          <w:left w:val="single" w:sz="8" w:space="0" w:color="0F9ED5" w:themeColor="accent4"/>
          <w:bottom w:val="single" w:sz="8" w:space="0" w:color="0F9ED5" w:themeColor="accent4"/>
          <w:right w:val="single" w:sz="8" w:space="0" w:color="0F9ED5" w:themeColor="accent4"/>
          <w:insideV w:val="single" w:sz="8" w:space="0" w:color="0F9ED5" w:themeColor="accent4"/>
        </w:tcBorders>
        <w:shd w:val="clear" w:color="auto" w:fill="BDE9FA" w:themeFill="accent4" w:themeFillTint="3F"/>
      </w:tcPr>
    </w:tblStylePr>
    <w:tblStylePr w:type="band2Horz">
      <w:tblPr/>
      <w:tcPr>
        <w:tcBorders>
          <w:top w:val="single" w:sz="8" w:space="0" w:color="0F9ED5" w:themeColor="accent4"/>
          <w:left w:val="single" w:sz="8" w:space="0" w:color="0F9ED5" w:themeColor="accent4"/>
          <w:bottom w:val="single" w:sz="8" w:space="0" w:color="0F9ED5" w:themeColor="accent4"/>
          <w:right w:val="single" w:sz="8" w:space="0" w:color="0F9ED5" w:themeColor="accent4"/>
          <w:insideV w:val="single" w:sz="8" w:space="0" w:color="0F9ED5" w:themeColor="accent4"/>
        </w:tcBorders>
      </w:tcPr>
    </w:tblStylePr>
  </w:style>
  <w:style w:type="table" w:styleId="MediumShading1-Accent4">
    <w:name w:val="Medium Shading 1 Accent 4"/>
    <w:basedOn w:val="TableNormal"/>
    <w:uiPriority w:val="63"/>
    <w:semiHidden/>
    <w:unhideWhenUsed/>
    <w:rsid w:val="003E4944"/>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39BEF1" w:themeColor="accent4" w:themeTint="BF"/>
        <w:left w:val="single" w:sz="8" w:space="0" w:color="39BEF1" w:themeColor="accent4" w:themeTint="BF"/>
        <w:bottom w:val="single" w:sz="8" w:space="0" w:color="39BEF1" w:themeColor="accent4" w:themeTint="BF"/>
        <w:right w:val="single" w:sz="8" w:space="0" w:color="39BEF1" w:themeColor="accent4" w:themeTint="BF"/>
        <w:insideH w:val="single" w:sz="8" w:space="0" w:color="39BEF1" w:themeColor="accent4" w:themeTint="BF"/>
      </w:tblBorders>
    </w:tblPr>
    <w:tblStylePr w:type="firstRow">
      <w:pPr>
        <w:spacing w:beforeLines="0" w:before="0" w:beforeAutospacing="0" w:afterLines="0" w:after="0" w:afterAutospacing="0" w:line="240" w:lineRule="auto"/>
      </w:pPr>
      <w:rPr>
        <w:b/>
        <w:bCs/>
        <w:color w:val="FFFFFF" w:themeColor="background1"/>
      </w:rPr>
      <w:tblPr/>
      <w:tcPr>
        <w:tcBorders>
          <w:top w:val="single" w:sz="8" w:space="0" w:color="39BEF1" w:themeColor="accent4" w:themeTint="BF"/>
          <w:left w:val="single" w:sz="8" w:space="0" w:color="39BEF1" w:themeColor="accent4" w:themeTint="BF"/>
          <w:bottom w:val="single" w:sz="8" w:space="0" w:color="39BEF1" w:themeColor="accent4" w:themeTint="BF"/>
          <w:right w:val="single" w:sz="8" w:space="0" w:color="39BEF1" w:themeColor="accent4" w:themeTint="BF"/>
          <w:insideH w:val="nil"/>
          <w:insideV w:val="nil"/>
        </w:tcBorders>
        <w:shd w:val="clear" w:color="auto" w:fill="0F9ED5" w:themeFill="accent4"/>
      </w:tcPr>
    </w:tblStylePr>
    <w:tblStylePr w:type="lastRow">
      <w:pPr>
        <w:spacing w:beforeLines="0" w:before="0" w:beforeAutospacing="0" w:afterLines="0" w:after="0" w:afterAutospacing="0" w:line="240" w:lineRule="auto"/>
      </w:pPr>
      <w:rPr>
        <w:b/>
        <w:bCs/>
      </w:rPr>
      <w:tblPr/>
      <w:tcPr>
        <w:tcBorders>
          <w:top w:val="double" w:sz="6" w:space="0" w:color="39BEF1" w:themeColor="accent4" w:themeTint="BF"/>
          <w:left w:val="single" w:sz="8" w:space="0" w:color="39BEF1" w:themeColor="accent4" w:themeTint="BF"/>
          <w:bottom w:val="single" w:sz="8" w:space="0" w:color="39BEF1" w:themeColor="accent4" w:themeTint="BF"/>
          <w:right w:val="single" w:sz="8" w:space="0" w:color="39BEF1" w:themeColor="accent4" w:themeTint="BF"/>
          <w:insideH w:val="nil"/>
          <w:insideV w:val="nil"/>
        </w:tcBorders>
      </w:tcPr>
    </w:tblStylePr>
    <w:tblStylePr w:type="firstCol">
      <w:rPr>
        <w:b/>
        <w:bCs/>
      </w:rPr>
    </w:tblStylePr>
    <w:tblStylePr w:type="lastCol">
      <w:rPr>
        <w:b/>
        <w:bCs/>
      </w:rPr>
    </w:tblStylePr>
    <w:tblStylePr w:type="band1Vert">
      <w:tblPr/>
      <w:tcPr>
        <w:shd w:val="clear" w:color="auto" w:fill="BDE9FA" w:themeFill="accent4" w:themeFillTint="3F"/>
      </w:tcPr>
    </w:tblStylePr>
    <w:tblStylePr w:type="band1Horz">
      <w:tblPr/>
      <w:tcPr>
        <w:tcBorders>
          <w:insideH w:val="nil"/>
          <w:insideV w:val="nil"/>
        </w:tcBorders>
        <w:shd w:val="clear" w:color="auto" w:fill="BDE9FA" w:themeFill="accent4" w:themeFillTint="3F"/>
      </w:tcPr>
    </w:tblStylePr>
    <w:tblStylePr w:type="band2Horz">
      <w:tblPr/>
      <w:tcPr>
        <w:tcBorders>
          <w:insideH w:val="nil"/>
          <w:insideV w:val="nil"/>
        </w:tcBorders>
      </w:tcPr>
    </w:tblStylePr>
  </w:style>
  <w:style w:type="table" w:styleId="MediumShading2-Accent4">
    <w:name w:val="Medium Shading 2 Accent 4"/>
    <w:basedOn w:val="TableNormal"/>
    <w:uiPriority w:val="64"/>
    <w:semiHidden/>
    <w:unhideWhenUsed/>
    <w:rsid w:val="003E4944"/>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F9ED5" w:themeFill="accent4"/>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F9ED5" w:themeFill="accent4"/>
      </w:tcPr>
    </w:tblStylePr>
    <w:tblStylePr w:type="lastCol">
      <w:rPr>
        <w:b/>
        <w:bCs/>
        <w:color w:val="FFFFFF" w:themeColor="background1"/>
      </w:rPr>
      <w:tblPr/>
      <w:tcPr>
        <w:tcBorders>
          <w:left w:val="nil"/>
          <w:right w:val="nil"/>
          <w:insideH w:val="nil"/>
          <w:insideV w:val="nil"/>
        </w:tcBorders>
        <w:shd w:val="clear" w:color="auto" w:fill="0F9ED5"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Accent4">
    <w:name w:val="Medium List 1 Accent 4"/>
    <w:basedOn w:val="TableNormal"/>
    <w:uiPriority w:val="65"/>
    <w:semiHidden/>
    <w:unhideWhenUsed/>
    <w:rsid w:val="003E4944"/>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Ind w:w="0" w:type="nil"/>
      <w:tblBorders>
        <w:top w:val="single" w:sz="8" w:space="0" w:color="0F9ED5" w:themeColor="accent4"/>
        <w:bottom w:val="single" w:sz="8" w:space="0" w:color="0F9ED5" w:themeColor="accent4"/>
      </w:tblBorders>
    </w:tblPr>
    <w:tblStylePr w:type="firstRow">
      <w:rPr>
        <w:rFonts w:asciiTheme="majorHAnsi" w:eastAsiaTheme="majorEastAsia" w:hAnsiTheme="majorHAnsi" w:cstheme="majorBidi" w:hint="default"/>
      </w:rPr>
      <w:tblPr/>
      <w:tcPr>
        <w:tcBorders>
          <w:top w:val="nil"/>
          <w:bottom w:val="single" w:sz="8" w:space="0" w:color="0F9ED5" w:themeColor="accent4"/>
        </w:tcBorders>
      </w:tcPr>
    </w:tblStylePr>
    <w:tblStylePr w:type="lastRow">
      <w:rPr>
        <w:b/>
        <w:bCs/>
        <w:color w:val="0E2841" w:themeColor="text2"/>
      </w:rPr>
      <w:tblPr/>
      <w:tcPr>
        <w:tcBorders>
          <w:top w:val="single" w:sz="8" w:space="0" w:color="0F9ED5" w:themeColor="accent4"/>
          <w:bottom w:val="single" w:sz="8" w:space="0" w:color="0F9ED5" w:themeColor="accent4"/>
        </w:tcBorders>
      </w:tcPr>
    </w:tblStylePr>
    <w:tblStylePr w:type="firstCol">
      <w:rPr>
        <w:b/>
        <w:bCs/>
      </w:rPr>
    </w:tblStylePr>
    <w:tblStylePr w:type="lastCol">
      <w:rPr>
        <w:b/>
        <w:bCs/>
      </w:rPr>
      <w:tblPr/>
      <w:tcPr>
        <w:tcBorders>
          <w:top w:val="single" w:sz="8" w:space="0" w:color="0F9ED5" w:themeColor="accent4"/>
          <w:bottom w:val="single" w:sz="8" w:space="0" w:color="0F9ED5" w:themeColor="accent4"/>
        </w:tcBorders>
      </w:tcPr>
    </w:tblStylePr>
    <w:tblStylePr w:type="band1Vert">
      <w:tblPr/>
      <w:tcPr>
        <w:shd w:val="clear" w:color="auto" w:fill="BDE9FA" w:themeFill="accent4" w:themeFillTint="3F"/>
      </w:tcPr>
    </w:tblStylePr>
    <w:tblStylePr w:type="band1Horz">
      <w:tblPr/>
      <w:tcPr>
        <w:shd w:val="clear" w:color="auto" w:fill="BDE9FA" w:themeFill="accent4" w:themeFillTint="3F"/>
      </w:tcPr>
    </w:tblStylePr>
  </w:style>
  <w:style w:type="table" w:styleId="MediumList2-Accent4">
    <w:name w:val="Medium List 2 Accent 4"/>
    <w:basedOn w:val="TableNormal"/>
    <w:uiPriority w:val="66"/>
    <w:semiHidden/>
    <w:unhideWhenUsed/>
    <w:rsid w:val="003E4944"/>
    <w:pPr>
      <w:spacing w:after="0" w:line="240" w:lineRule="auto"/>
      <w:jc w:val="both"/>
    </w:pPr>
    <w:rPr>
      <w:rFonts w:asciiTheme="majorHAnsi" w:eastAsiaTheme="majorEastAsia" w:hAnsiTheme="majorHAnsi" w:cstheme="majorBidi"/>
      <w:color w:val="000000" w:themeColor="text1"/>
      <w:kern w:val="0"/>
      <w:sz w:val="22"/>
      <w:szCs w:val="22"/>
      <w:lang w:val="en-US"/>
      <w14:ligatures w14:val="none"/>
    </w:rPr>
    <w:tblPr>
      <w:tblStyleRowBandSize w:val="1"/>
      <w:tblStyleColBandSize w:val="1"/>
      <w:tblInd w:w="0" w:type="nil"/>
      <w:tblBorders>
        <w:top w:val="single" w:sz="8" w:space="0" w:color="0F9ED5" w:themeColor="accent4"/>
        <w:left w:val="single" w:sz="8" w:space="0" w:color="0F9ED5" w:themeColor="accent4"/>
        <w:bottom w:val="single" w:sz="8" w:space="0" w:color="0F9ED5" w:themeColor="accent4"/>
        <w:right w:val="single" w:sz="8" w:space="0" w:color="0F9ED5" w:themeColor="accent4"/>
      </w:tblBorders>
    </w:tblPr>
    <w:tblStylePr w:type="firstRow">
      <w:rPr>
        <w:sz w:val="24"/>
        <w:szCs w:val="24"/>
      </w:rPr>
      <w:tblPr/>
      <w:tcPr>
        <w:tcBorders>
          <w:top w:val="nil"/>
          <w:left w:val="nil"/>
          <w:bottom w:val="single" w:sz="24" w:space="0" w:color="0F9ED5" w:themeColor="accent4"/>
          <w:right w:val="nil"/>
          <w:insideH w:val="nil"/>
          <w:insideV w:val="nil"/>
        </w:tcBorders>
        <w:shd w:val="clear" w:color="auto" w:fill="FFFFFF" w:themeFill="background1"/>
      </w:tcPr>
    </w:tblStylePr>
    <w:tblStylePr w:type="lastRow">
      <w:tblPr/>
      <w:tcPr>
        <w:tcBorders>
          <w:top w:val="single" w:sz="8" w:space="0" w:color="0F9ED5"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F9ED5" w:themeColor="accent4"/>
          <w:insideH w:val="nil"/>
          <w:insideV w:val="nil"/>
        </w:tcBorders>
        <w:shd w:val="clear" w:color="auto" w:fill="FFFFFF" w:themeFill="background1"/>
      </w:tcPr>
    </w:tblStylePr>
    <w:tblStylePr w:type="lastCol">
      <w:tblPr/>
      <w:tcPr>
        <w:tcBorders>
          <w:top w:val="nil"/>
          <w:left w:val="single" w:sz="8" w:space="0" w:color="0F9ED5"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DE9FA" w:themeFill="accent4" w:themeFillTint="3F"/>
      </w:tcPr>
    </w:tblStylePr>
    <w:tblStylePr w:type="band1Horz">
      <w:tblPr/>
      <w:tcPr>
        <w:tcBorders>
          <w:top w:val="nil"/>
          <w:bottom w:val="nil"/>
          <w:insideH w:val="nil"/>
          <w:insideV w:val="nil"/>
        </w:tcBorders>
        <w:shd w:val="clear" w:color="auto" w:fill="BDE9FA"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4">
    <w:name w:val="Medium Grid 1 Accent 4"/>
    <w:basedOn w:val="TableNormal"/>
    <w:uiPriority w:val="67"/>
    <w:semiHidden/>
    <w:unhideWhenUsed/>
    <w:rsid w:val="003E4944"/>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39BEF1" w:themeColor="accent4" w:themeTint="BF"/>
        <w:left w:val="single" w:sz="8" w:space="0" w:color="39BEF1" w:themeColor="accent4" w:themeTint="BF"/>
        <w:bottom w:val="single" w:sz="8" w:space="0" w:color="39BEF1" w:themeColor="accent4" w:themeTint="BF"/>
        <w:right w:val="single" w:sz="8" w:space="0" w:color="39BEF1" w:themeColor="accent4" w:themeTint="BF"/>
        <w:insideH w:val="single" w:sz="8" w:space="0" w:color="39BEF1" w:themeColor="accent4" w:themeTint="BF"/>
        <w:insideV w:val="single" w:sz="8" w:space="0" w:color="39BEF1" w:themeColor="accent4" w:themeTint="BF"/>
      </w:tblBorders>
    </w:tblPr>
    <w:tcPr>
      <w:shd w:val="clear" w:color="auto" w:fill="BDE9FA" w:themeFill="accent4" w:themeFillTint="3F"/>
    </w:tcPr>
    <w:tblStylePr w:type="firstRow">
      <w:rPr>
        <w:b/>
        <w:bCs/>
      </w:rPr>
    </w:tblStylePr>
    <w:tblStylePr w:type="lastRow">
      <w:rPr>
        <w:b/>
        <w:bCs/>
      </w:rPr>
      <w:tblPr/>
      <w:tcPr>
        <w:tcBorders>
          <w:top w:val="single" w:sz="18" w:space="0" w:color="39BEF1" w:themeColor="accent4" w:themeTint="BF"/>
        </w:tcBorders>
      </w:tcPr>
    </w:tblStylePr>
    <w:tblStylePr w:type="firstCol">
      <w:rPr>
        <w:b/>
        <w:bCs/>
      </w:rPr>
    </w:tblStylePr>
    <w:tblStylePr w:type="lastCol">
      <w:rPr>
        <w:b/>
        <w:bCs/>
      </w:rPr>
    </w:tblStylePr>
    <w:tblStylePr w:type="band1Vert">
      <w:tblPr/>
      <w:tcPr>
        <w:shd w:val="clear" w:color="auto" w:fill="7BD3F5" w:themeFill="accent4" w:themeFillTint="7F"/>
      </w:tcPr>
    </w:tblStylePr>
    <w:tblStylePr w:type="band1Horz">
      <w:tblPr/>
      <w:tcPr>
        <w:shd w:val="clear" w:color="auto" w:fill="7BD3F5" w:themeFill="accent4" w:themeFillTint="7F"/>
      </w:tcPr>
    </w:tblStylePr>
  </w:style>
  <w:style w:type="table" w:styleId="MediumGrid2-Accent4">
    <w:name w:val="Medium Grid 2 Accent 4"/>
    <w:basedOn w:val="TableNormal"/>
    <w:uiPriority w:val="68"/>
    <w:semiHidden/>
    <w:unhideWhenUsed/>
    <w:rsid w:val="003E4944"/>
    <w:pPr>
      <w:spacing w:after="0" w:line="240" w:lineRule="auto"/>
      <w:jc w:val="both"/>
    </w:pPr>
    <w:rPr>
      <w:rFonts w:asciiTheme="majorHAnsi" w:eastAsiaTheme="majorEastAsia" w:hAnsiTheme="majorHAnsi" w:cstheme="majorBidi"/>
      <w:color w:val="000000" w:themeColor="text1"/>
      <w:kern w:val="0"/>
      <w:sz w:val="22"/>
      <w:szCs w:val="22"/>
      <w:lang w:val="en-US"/>
      <w14:ligatures w14:val="none"/>
    </w:rPr>
    <w:tblPr>
      <w:tblStyleRowBandSize w:val="1"/>
      <w:tblStyleColBandSize w:val="1"/>
      <w:tblInd w:w="0" w:type="nil"/>
      <w:tblBorders>
        <w:top w:val="single" w:sz="8" w:space="0" w:color="0F9ED5" w:themeColor="accent4"/>
        <w:left w:val="single" w:sz="8" w:space="0" w:color="0F9ED5" w:themeColor="accent4"/>
        <w:bottom w:val="single" w:sz="8" w:space="0" w:color="0F9ED5" w:themeColor="accent4"/>
        <w:right w:val="single" w:sz="8" w:space="0" w:color="0F9ED5" w:themeColor="accent4"/>
        <w:insideH w:val="single" w:sz="8" w:space="0" w:color="0F9ED5" w:themeColor="accent4"/>
        <w:insideV w:val="single" w:sz="8" w:space="0" w:color="0F9ED5" w:themeColor="accent4"/>
      </w:tblBorders>
    </w:tblPr>
    <w:tcPr>
      <w:shd w:val="clear" w:color="auto" w:fill="BDE9FA" w:themeFill="accent4" w:themeFillTint="3F"/>
    </w:tcPr>
    <w:tblStylePr w:type="firstRow">
      <w:rPr>
        <w:b/>
        <w:bCs/>
        <w:color w:val="000000" w:themeColor="text1"/>
      </w:rPr>
      <w:tblPr/>
      <w:tcPr>
        <w:shd w:val="clear" w:color="auto" w:fill="E5F6FD"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AEDFB" w:themeFill="accent4" w:themeFillTint="33"/>
      </w:tcPr>
    </w:tblStylePr>
    <w:tblStylePr w:type="band1Vert">
      <w:tblPr/>
      <w:tcPr>
        <w:shd w:val="clear" w:color="auto" w:fill="7BD3F5" w:themeFill="accent4" w:themeFillTint="7F"/>
      </w:tcPr>
    </w:tblStylePr>
    <w:tblStylePr w:type="band1Horz">
      <w:tblPr/>
      <w:tcPr>
        <w:tcBorders>
          <w:insideH w:val="single" w:sz="6" w:space="0" w:color="0F9ED5" w:themeColor="accent4"/>
          <w:insideV w:val="single" w:sz="6" w:space="0" w:color="0F9ED5" w:themeColor="accent4"/>
        </w:tcBorders>
        <w:shd w:val="clear" w:color="auto" w:fill="7BD3F5" w:themeFill="accent4" w:themeFillTint="7F"/>
      </w:tcPr>
    </w:tblStylePr>
    <w:tblStylePr w:type="nwCell">
      <w:tblPr/>
      <w:tcPr>
        <w:shd w:val="clear" w:color="auto" w:fill="FFFFFF" w:themeFill="background1"/>
      </w:tcPr>
    </w:tblStylePr>
  </w:style>
  <w:style w:type="table" w:styleId="MediumGrid3-Accent4">
    <w:name w:val="Medium Grid 3 Accent 4"/>
    <w:basedOn w:val="TableNormal"/>
    <w:uiPriority w:val="69"/>
    <w:semiHidden/>
    <w:unhideWhenUsed/>
    <w:rsid w:val="003E4944"/>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DE9FA"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F9ED5"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F9ED5"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F9ED5"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F9ED5"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BD3F5"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BD3F5" w:themeFill="accent4" w:themeFillTint="7F"/>
      </w:tcPr>
    </w:tblStylePr>
  </w:style>
  <w:style w:type="table" w:styleId="DarkList-Accent4">
    <w:name w:val="Dark List Accent 4"/>
    <w:basedOn w:val="TableNormal"/>
    <w:uiPriority w:val="70"/>
    <w:semiHidden/>
    <w:unhideWhenUsed/>
    <w:rsid w:val="003E4944"/>
    <w:pPr>
      <w:spacing w:after="0" w:line="240" w:lineRule="auto"/>
      <w:jc w:val="both"/>
    </w:pPr>
    <w:rPr>
      <w:rFonts w:eastAsiaTheme="minorEastAsia"/>
      <w:color w:val="FFFFFF" w:themeColor="background1"/>
      <w:kern w:val="0"/>
      <w:sz w:val="22"/>
      <w:szCs w:val="22"/>
      <w:lang w:val="en-US"/>
      <w14:ligatures w14:val="none"/>
    </w:rPr>
    <w:tblPr>
      <w:tblStyleRowBandSize w:val="1"/>
      <w:tblStyleColBandSize w:val="1"/>
      <w:tblInd w:w="0" w:type="nil"/>
    </w:tblPr>
    <w:tcPr>
      <w:shd w:val="clear" w:color="auto" w:fill="0F9ED5"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74E69"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0B769F"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0B769F" w:themeFill="accent4" w:themeFillShade="BF"/>
      </w:tcPr>
    </w:tblStylePr>
    <w:tblStylePr w:type="band1Vert">
      <w:tblPr/>
      <w:tcPr>
        <w:tcBorders>
          <w:top w:val="nil"/>
          <w:left w:val="nil"/>
          <w:bottom w:val="nil"/>
          <w:right w:val="nil"/>
          <w:insideH w:val="nil"/>
          <w:insideV w:val="nil"/>
        </w:tcBorders>
        <w:shd w:val="clear" w:color="auto" w:fill="0B769F" w:themeFill="accent4" w:themeFillShade="BF"/>
      </w:tcPr>
    </w:tblStylePr>
    <w:tblStylePr w:type="band1Horz">
      <w:tblPr/>
      <w:tcPr>
        <w:tcBorders>
          <w:top w:val="nil"/>
          <w:left w:val="nil"/>
          <w:bottom w:val="nil"/>
          <w:right w:val="nil"/>
          <w:insideH w:val="nil"/>
          <w:insideV w:val="nil"/>
        </w:tcBorders>
        <w:shd w:val="clear" w:color="auto" w:fill="0B769F" w:themeFill="accent4" w:themeFillShade="BF"/>
      </w:tcPr>
    </w:tblStylePr>
  </w:style>
  <w:style w:type="table" w:styleId="ColorfulShading-Accent4">
    <w:name w:val="Colorful Shading Accent 4"/>
    <w:basedOn w:val="TableNormal"/>
    <w:uiPriority w:val="71"/>
    <w:semiHidden/>
    <w:unhideWhenUsed/>
    <w:rsid w:val="003E4944"/>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Ind w:w="0" w:type="nil"/>
      <w:tblBorders>
        <w:top w:val="single" w:sz="24" w:space="0" w:color="196B24" w:themeColor="accent3"/>
        <w:left w:val="single" w:sz="4" w:space="0" w:color="0F9ED5" w:themeColor="accent4"/>
        <w:bottom w:val="single" w:sz="4" w:space="0" w:color="0F9ED5" w:themeColor="accent4"/>
        <w:right w:val="single" w:sz="4" w:space="0" w:color="0F9ED5" w:themeColor="accent4"/>
        <w:insideH w:val="single" w:sz="4" w:space="0" w:color="FFFFFF" w:themeColor="background1"/>
        <w:insideV w:val="single" w:sz="4" w:space="0" w:color="FFFFFF" w:themeColor="background1"/>
      </w:tblBorders>
    </w:tblPr>
    <w:tcPr>
      <w:shd w:val="clear" w:color="auto" w:fill="E5F6FD" w:themeFill="accent4" w:themeFillTint="19"/>
    </w:tcPr>
    <w:tblStylePr w:type="firstRow">
      <w:rPr>
        <w:b/>
        <w:bCs/>
      </w:rPr>
      <w:tblPr/>
      <w:tcPr>
        <w:tcBorders>
          <w:top w:val="nil"/>
          <w:left w:val="nil"/>
          <w:bottom w:val="single" w:sz="24" w:space="0" w:color="196B24"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95E7F" w:themeFill="accent4" w:themeFillShade="99"/>
      </w:tcPr>
    </w:tblStylePr>
    <w:tblStylePr w:type="firstCol">
      <w:rPr>
        <w:color w:val="FFFFFF" w:themeColor="background1"/>
      </w:rPr>
      <w:tblPr/>
      <w:tcPr>
        <w:tcBorders>
          <w:top w:val="nil"/>
          <w:left w:val="nil"/>
          <w:bottom w:val="nil"/>
          <w:right w:val="nil"/>
          <w:insideH w:val="single" w:sz="4" w:space="0" w:color="095E7F" w:themeColor="accent4" w:themeShade="99"/>
          <w:insideV w:val="nil"/>
        </w:tcBorders>
        <w:shd w:val="clear" w:color="auto" w:fill="095E7F"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095E7F" w:themeFill="accent4" w:themeFillShade="99"/>
      </w:tcPr>
    </w:tblStylePr>
    <w:tblStylePr w:type="band1Vert">
      <w:tblPr/>
      <w:tcPr>
        <w:shd w:val="clear" w:color="auto" w:fill="95DCF7" w:themeFill="accent4" w:themeFillTint="66"/>
      </w:tcPr>
    </w:tblStylePr>
    <w:tblStylePr w:type="band1Horz">
      <w:tblPr/>
      <w:tcPr>
        <w:shd w:val="clear" w:color="auto" w:fill="7BD3F5" w:themeFill="accent4" w:themeFillTint="7F"/>
      </w:tcPr>
    </w:tblStylePr>
    <w:tblStylePr w:type="neCell">
      <w:rPr>
        <w:color w:val="000000" w:themeColor="text1"/>
      </w:rPr>
    </w:tblStylePr>
    <w:tblStylePr w:type="nwCell">
      <w:rPr>
        <w:color w:val="000000" w:themeColor="text1"/>
      </w:rPr>
    </w:tblStylePr>
  </w:style>
  <w:style w:type="table" w:styleId="ColorfulList-Accent4">
    <w:name w:val="Colorful List Accent 4"/>
    <w:basedOn w:val="TableNormal"/>
    <w:uiPriority w:val="72"/>
    <w:semiHidden/>
    <w:unhideWhenUsed/>
    <w:rsid w:val="003E4944"/>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Ind w:w="0" w:type="nil"/>
    </w:tblPr>
    <w:tcPr>
      <w:shd w:val="clear" w:color="auto" w:fill="E5F6FD" w:themeFill="accent4" w:themeFillTint="19"/>
    </w:tcPr>
    <w:tblStylePr w:type="firstRow">
      <w:rPr>
        <w:b/>
        <w:bCs/>
        <w:color w:val="FFFFFF" w:themeColor="background1"/>
      </w:rPr>
      <w:tblPr/>
      <w:tcPr>
        <w:tcBorders>
          <w:bottom w:val="single" w:sz="12" w:space="0" w:color="FFFFFF" w:themeColor="background1"/>
        </w:tcBorders>
        <w:shd w:val="clear" w:color="auto" w:fill="14551C" w:themeFill="accent3" w:themeFillShade="CC"/>
      </w:tcPr>
    </w:tblStylePr>
    <w:tblStylePr w:type="lastRow">
      <w:rPr>
        <w:b/>
        <w:bCs/>
        <w:color w:val="14551C"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DE9FA" w:themeFill="accent4" w:themeFillTint="3F"/>
      </w:tcPr>
    </w:tblStylePr>
    <w:tblStylePr w:type="band1Horz">
      <w:tblPr/>
      <w:tcPr>
        <w:shd w:val="clear" w:color="auto" w:fill="CAEDFB" w:themeFill="accent4" w:themeFillTint="33"/>
      </w:tcPr>
    </w:tblStylePr>
  </w:style>
  <w:style w:type="table" w:styleId="ColorfulGrid-Accent4">
    <w:name w:val="Colorful Grid Accent 4"/>
    <w:basedOn w:val="TableNormal"/>
    <w:uiPriority w:val="73"/>
    <w:semiHidden/>
    <w:unhideWhenUsed/>
    <w:rsid w:val="003E4944"/>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Ind w:w="0" w:type="nil"/>
      <w:tblBorders>
        <w:insideH w:val="single" w:sz="4" w:space="0" w:color="FFFFFF" w:themeColor="background1"/>
      </w:tblBorders>
    </w:tblPr>
    <w:tcPr>
      <w:shd w:val="clear" w:color="auto" w:fill="CAEDFB" w:themeFill="accent4" w:themeFillTint="33"/>
    </w:tcPr>
    <w:tblStylePr w:type="firstRow">
      <w:rPr>
        <w:b/>
        <w:bCs/>
      </w:rPr>
      <w:tblPr/>
      <w:tcPr>
        <w:shd w:val="clear" w:color="auto" w:fill="95DCF7" w:themeFill="accent4" w:themeFillTint="66"/>
      </w:tcPr>
    </w:tblStylePr>
    <w:tblStylePr w:type="lastRow">
      <w:rPr>
        <w:b/>
        <w:bCs/>
        <w:color w:val="000000" w:themeColor="text1"/>
      </w:rPr>
      <w:tblPr/>
      <w:tcPr>
        <w:shd w:val="clear" w:color="auto" w:fill="95DCF7" w:themeFill="accent4" w:themeFillTint="66"/>
      </w:tcPr>
    </w:tblStylePr>
    <w:tblStylePr w:type="firstCol">
      <w:rPr>
        <w:color w:val="FFFFFF" w:themeColor="background1"/>
      </w:rPr>
      <w:tblPr/>
      <w:tcPr>
        <w:shd w:val="clear" w:color="auto" w:fill="0B769F" w:themeFill="accent4" w:themeFillShade="BF"/>
      </w:tcPr>
    </w:tblStylePr>
    <w:tblStylePr w:type="lastCol">
      <w:rPr>
        <w:color w:val="FFFFFF" w:themeColor="background1"/>
      </w:rPr>
      <w:tblPr/>
      <w:tcPr>
        <w:shd w:val="clear" w:color="auto" w:fill="0B769F" w:themeFill="accent4" w:themeFillShade="BF"/>
      </w:tcPr>
    </w:tblStylePr>
    <w:tblStylePr w:type="band1Vert">
      <w:tblPr/>
      <w:tcPr>
        <w:shd w:val="clear" w:color="auto" w:fill="7BD3F5" w:themeFill="accent4" w:themeFillTint="7F"/>
      </w:tcPr>
    </w:tblStylePr>
    <w:tblStylePr w:type="band1Horz">
      <w:tblPr/>
      <w:tcPr>
        <w:shd w:val="clear" w:color="auto" w:fill="7BD3F5" w:themeFill="accent4" w:themeFillTint="7F"/>
      </w:tcPr>
    </w:tblStylePr>
  </w:style>
  <w:style w:type="table" w:styleId="LightShading-Accent5">
    <w:name w:val="Light Shading Accent 5"/>
    <w:basedOn w:val="TableNormal"/>
    <w:uiPriority w:val="60"/>
    <w:semiHidden/>
    <w:unhideWhenUsed/>
    <w:rsid w:val="003E4944"/>
    <w:pPr>
      <w:spacing w:after="0" w:line="240" w:lineRule="auto"/>
      <w:jc w:val="both"/>
    </w:pPr>
    <w:rPr>
      <w:rFonts w:eastAsiaTheme="minorEastAsia"/>
      <w:color w:val="77206D" w:themeColor="accent5" w:themeShade="BF"/>
      <w:kern w:val="0"/>
      <w:sz w:val="22"/>
      <w:szCs w:val="22"/>
      <w:lang w:val="en-US"/>
      <w14:ligatures w14:val="none"/>
    </w:rPr>
    <w:tblPr>
      <w:tblStyleRowBandSize w:val="1"/>
      <w:tblStyleColBandSize w:val="1"/>
      <w:tblInd w:w="0" w:type="nil"/>
      <w:tblBorders>
        <w:top w:val="single" w:sz="8" w:space="0" w:color="A02B93" w:themeColor="accent5"/>
        <w:bottom w:val="single" w:sz="8" w:space="0" w:color="A02B93" w:themeColor="accent5"/>
      </w:tblBorders>
    </w:tblPr>
    <w:tblStylePr w:type="firstRow">
      <w:pPr>
        <w:spacing w:beforeLines="0" w:before="0" w:beforeAutospacing="0" w:afterLines="0" w:after="0" w:afterAutospacing="0" w:line="240" w:lineRule="auto"/>
      </w:pPr>
      <w:rPr>
        <w:b/>
        <w:bCs/>
      </w:rPr>
      <w:tblPr/>
      <w:tcPr>
        <w:tcBorders>
          <w:top w:val="single" w:sz="8" w:space="0" w:color="A02B93" w:themeColor="accent5"/>
          <w:left w:val="nil"/>
          <w:bottom w:val="single" w:sz="8" w:space="0" w:color="A02B93" w:themeColor="accent5"/>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A02B93" w:themeColor="accent5"/>
          <w:left w:val="nil"/>
          <w:bottom w:val="single" w:sz="8" w:space="0" w:color="A02B93"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C3E9" w:themeFill="accent5" w:themeFillTint="3F"/>
      </w:tcPr>
    </w:tblStylePr>
    <w:tblStylePr w:type="band1Horz">
      <w:tblPr/>
      <w:tcPr>
        <w:tcBorders>
          <w:left w:val="nil"/>
          <w:right w:val="nil"/>
          <w:insideH w:val="nil"/>
          <w:insideV w:val="nil"/>
        </w:tcBorders>
        <w:shd w:val="clear" w:color="auto" w:fill="EFC3E9" w:themeFill="accent5" w:themeFillTint="3F"/>
      </w:tcPr>
    </w:tblStylePr>
  </w:style>
  <w:style w:type="table" w:styleId="LightList-Accent5">
    <w:name w:val="Light List Accent 5"/>
    <w:basedOn w:val="TableNormal"/>
    <w:uiPriority w:val="61"/>
    <w:semiHidden/>
    <w:unhideWhenUsed/>
    <w:rsid w:val="003E4944"/>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A02B93" w:themeColor="accent5"/>
        <w:left w:val="single" w:sz="8" w:space="0" w:color="A02B93" w:themeColor="accent5"/>
        <w:bottom w:val="single" w:sz="8" w:space="0" w:color="A02B93" w:themeColor="accent5"/>
        <w:right w:val="single" w:sz="8" w:space="0" w:color="A02B93" w:themeColor="accent5"/>
      </w:tblBorders>
    </w:tblPr>
    <w:tblStylePr w:type="firstRow">
      <w:pPr>
        <w:spacing w:beforeLines="0" w:before="0" w:beforeAutospacing="0" w:afterLines="0" w:after="0" w:afterAutospacing="0" w:line="240" w:lineRule="auto"/>
      </w:pPr>
      <w:rPr>
        <w:b/>
        <w:bCs/>
        <w:color w:val="FFFFFF" w:themeColor="background1"/>
      </w:rPr>
      <w:tblPr/>
      <w:tcPr>
        <w:shd w:val="clear" w:color="auto" w:fill="A02B93" w:themeFill="accent5"/>
      </w:tcPr>
    </w:tblStylePr>
    <w:tblStylePr w:type="lastRow">
      <w:pPr>
        <w:spacing w:beforeLines="0" w:before="0" w:beforeAutospacing="0" w:afterLines="0" w:after="0" w:afterAutospacing="0" w:line="240" w:lineRule="auto"/>
      </w:pPr>
      <w:rPr>
        <w:b/>
        <w:bCs/>
      </w:rPr>
      <w:tblPr/>
      <w:tcPr>
        <w:tcBorders>
          <w:top w:val="double" w:sz="6" w:space="0" w:color="A02B93" w:themeColor="accent5"/>
          <w:left w:val="single" w:sz="8" w:space="0" w:color="A02B93" w:themeColor="accent5"/>
          <w:bottom w:val="single" w:sz="8" w:space="0" w:color="A02B93" w:themeColor="accent5"/>
          <w:right w:val="single" w:sz="8" w:space="0" w:color="A02B93" w:themeColor="accent5"/>
        </w:tcBorders>
      </w:tcPr>
    </w:tblStylePr>
    <w:tblStylePr w:type="firstCol">
      <w:rPr>
        <w:b/>
        <w:bCs/>
      </w:rPr>
    </w:tblStylePr>
    <w:tblStylePr w:type="lastCol">
      <w:rPr>
        <w:b/>
        <w:bCs/>
      </w:rPr>
    </w:tblStylePr>
    <w:tblStylePr w:type="band1Vert">
      <w:tblPr/>
      <w:tcPr>
        <w:tcBorders>
          <w:top w:val="single" w:sz="8" w:space="0" w:color="A02B93" w:themeColor="accent5"/>
          <w:left w:val="single" w:sz="8" w:space="0" w:color="A02B93" w:themeColor="accent5"/>
          <w:bottom w:val="single" w:sz="8" w:space="0" w:color="A02B93" w:themeColor="accent5"/>
          <w:right w:val="single" w:sz="8" w:space="0" w:color="A02B93" w:themeColor="accent5"/>
        </w:tcBorders>
      </w:tcPr>
    </w:tblStylePr>
    <w:tblStylePr w:type="band1Horz">
      <w:tblPr/>
      <w:tcPr>
        <w:tcBorders>
          <w:top w:val="single" w:sz="8" w:space="0" w:color="A02B93" w:themeColor="accent5"/>
          <w:left w:val="single" w:sz="8" w:space="0" w:color="A02B93" w:themeColor="accent5"/>
          <w:bottom w:val="single" w:sz="8" w:space="0" w:color="A02B93" w:themeColor="accent5"/>
          <w:right w:val="single" w:sz="8" w:space="0" w:color="A02B93" w:themeColor="accent5"/>
        </w:tcBorders>
      </w:tcPr>
    </w:tblStylePr>
  </w:style>
  <w:style w:type="table" w:styleId="LightGrid-Accent5">
    <w:name w:val="Light Grid Accent 5"/>
    <w:basedOn w:val="TableNormal"/>
    <w:uiPriority w:val="62"/>
    <w:semiHidden/>
    <w:unhideWhenUsed/>
    <w:rsid w:val="003E4944"/>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A02B93" w:themeColor="accent5"/>
        <w:left w:val="single" w:sz="8" w:space="0" w:color="A02B93" w:themeColor="accent5"/>
        <w:bottom w:val="single" w:sz="8" w:space="0" w:color="A02B93" w:themeColor="accent5"/>
        <w:right w:val="single" w:sz="8" w:space="0" w:color="A02B93" w:themeColor="accent5"/>
        <w:insideH w:val="single" w:sz="8" w:space="0" w:color="A02B93" w:themeColor="accent5"/>
        <w:insideV w:val="single" w:sz="8" w:space="0" w:color="A02B93" w:themeColor="accent5"/>
      </w:tblBorders>
    </w:tblPr>
    <w:tblStylePr w:type="fir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single" w:sz="8" w:space="0" w:color="A02B93" w:themeColor="accent5"/>
          <w:left w:val="single" w:sz="8" w:space="0" w:color="A02B93" w:themeColor="accent5"/>
          <w:bottom w:val="single" w:sz="18" w:space="0" w:color="A02B93" w:themeColor="accent5"/>
          <w:right w:val="single" w:sz="8" w:space="0" w:color="A02B93" w:themeColor="accent5"/>
          <w:insideH w:val="nil"/>
          <w:insideV w:val="single" w:sz="8" w:space="0" w:color="A02B93" w:themeColor="accent5"/>
        </w:tcBorders>
      </w:tcPr>
    </w:tblStylePr>
    <w:tblStylePr w:type="la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double" w:sz="6" w:space="0" w:color="A02B93" w:themeColor="accent5"/>
          <w:left w:val="single" w:sz="8" w:space="0" w:color="A02B93" w:themeColor="accent5"/>
          <w:bottom w:val="single" w:sz="8" w:space="0" w:color="A02B93" w:themeColor="accent5"/>
          <w:right w:val="single" w:sz="8" w:space="0" w:color="A02B93" w:themeColor="accent5"/>
          <w:insideH w:val="nil"/>
          <w:insideV w:val="single" w:sz="8" w:space="0" w:color="A02B93" w:themeColor="accent5"/>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A02B93" w:themeColor="accent5"/>
          <w:left w:val="single" w:sz="8" w:space="0" w:color="A02B93" w:themeColor="accent5"/>
          <w:bottom w:val="single" w:sz="8" w:space="0" w:color="A02B93" w:themeColor="accent5"/>
          <w:right w:val="single" w:sz="8" w:space="0" w:color="A02B93" w:themeColor="accent5"/>
        </w:tcBorders>
      </w:tcPr>
    </w:tblStylePr>
    <w:tblStylePr w:type="band1Vert">
      <w:tblPr/>
      <w:tcPr>
        <w:tcBorders>
          <w:top w:val="single" w:sz="8" w:space="0" w:color="A02B93" w:themeColor="accent5"/>
          <w:left w:val="single" w:sz="8" w:space="0" w:color="A02B93" w:themeColor="accent5"/>
          <w:bottom w:val="single" w:sz="8" w:space="0" w:color="A02B93" w:themeColor="accent5"/>
          <w:right w:val="single" w:sz="8" w:space="0" w:color="A02B93" w:themeColor="accent5"/>
        </w:tcBorders>
        <w:shd w:val="clear" w:color="auto" w:fill="EFC3E9" w:themeFill="accent5" w:themeFillTint="3F"/>
      </w:tcPr>
    </w:tblStylePr>
    <w:tblStylePr w:type="band1Horz">
      <w:tblPr/>
      <w:tcPr>
        <w:tcBorders>
          <w:top w:val="single" w:sz="8" w:space="0" w:color="A02B93" w:themeColor="accent5"/>
          <w:left w:val="single" w:sz="8" w:space="0" w:color="A02B93" w:themeColor="accent5"/>
          <w:bottom w:val="single" w:sz="8" w:space="0" w:color="A02B93" w:themeColor="accent5"/>
          <w:right w:val="single" w:sz="8" w:space="0" w:color="A02B93" w:themeColor="accent5"/>
          <w:insideV w:val="single" w:sz="8" w:space="0" w:color="A02B93" w:themeColor="accent5"/>
        </w:tcBorders>
        <w:shd w:val="clear" w:color="auto" w:fill="EFC3E9" w:themeFill="accent5" w:themeFillTint="3F"/>
      </w:tcPr>
    </w:tblStylePr>
    <w:tblStylePr w:type="band2Horz">
      <w:tblPr/>
      <w:tcPr>
        <w:tcBorders>
          <w:top w:val="single" w:sz="8" w:space="0" w:color="A02B93" w:themeColor="accent5"/>
          <w:left w:val="single" w:sz="8" w:space="0" w:color="A02B93" w:themeColor="accent5"/>
          <w:bottom w:val="single" w:sz="8" w:space="0" w:color="A02B93" w:themeColor="accent5"/>
          <w:right w:val="single" w:sz="8" w:space="0" w:color="A02B93" w:themeColor="accent5"/>
          <w:insideV w:val="single" w:sz="8" w:space="0" w:color="A02B93" w:themeColor="accent5"/>
        </w:tcBorders>
      </w:tcPr>
    </w:tblStylePr>
  </w:style>
  <w:style w:type="table" w:styleId="MediumShading1-Accent5">
    <w:name w:val="Medium Shading 1 Accent 5"/>
    <w:basedOn w:val="TableNormal"/>
    <w:uiPriority w:val="63"/>
    <w:semiHidden/>
    <w:unhideWhenUsed/>
    <w:rsid w:val="003E4944"/>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CE49BF" w:themeColor="accent5" w:themeTint="BF"/>
        <w:left w:val="single" w:sz="8" w:space="0" w:color="CE49BF" w:themeColor="accent5" w:themeTint="BF"/>
        <w:bottom w:val="single" w:sz="8" w:space="0" w:color="CE49BF" w:themeColor="accent5" w:themeTint="BF"/>
        <w:right w:val="single" w:sz="8" w:space="0" w:color="CE49BF" w:themeColor="accent5" w:themeTint="BF"/>
        <w:insideH w:val="single" w:sz="8" w:space="0" w:color="CE49BF" w:themeColor="accent5" w:themeTint="BF"/>
      </w:tblBorders>
    </w:tblPr>
    <w:tblStylePr w:type="firstRow">
      <w:pPr>
        <w:spacing w:beforeLines="0" w:before="0" w:beforeAutospacing="0" w:afterLines="0" w:after="0" w:afterAutospacing="0" w:line="240" w:lineRule="auto"/>
      </w:pPr>
      <w:rPr>
        <w:b/>
        <w:bCs/>
        <w:color w:val="FFFFFF" w:themeColor="background1"/>
      </w:rPr>
      <w:tblPr/>
      <w:tcPr>
        <w:tcBorders>
          <w:top w:val="single" w:sz="8" w:space="0" w:color="CE49BF" w:themeColor="accent5" w:themeTint="BF"/>
          <w:left w:val="single" w:sz="8" w:space="0" w:color="CE49BF" w:themeColor="accent5" w:themeTint="BF"/>
          <w:bottom w:val="single" w:sz="8" w:space="0" w:color="CE49BF" w:themeColor="accent5" w:themeTint="BF"/>
          <w:right w:val="single" w:sz="8" w:space="0" w:color="CE49BF" w:themeColor="accent5" w:themeTint="BF"/>
          <w:insideH w:val="nil"/>
          <w:insideV w:val="nil"/>
        </w:tcBorders>
        <w:shd w:val="clear" w:color="auto" w:fill="A02B93" w:themeFill="accent5"/>
      </w:tcPr>
    </w:tblStylePr>
    <w:tblStylePr w:type="lastRow">
      <w:pPr>
        <w:spacing w:beforeLines="0" w:before="0" w:beforeAutospacing="0" w:afterLines="0" w:after="0" w:afterAutospacing="0" w:line="240" w:lineRule="auto"/>
      </w:pPr>
      <w:rPr>
        <w:b/>
        <w:bCs/>
      </w:rPr>
      <w:tblPr/>
      <w:tcPr>
        <w:tcBorders>
          <w:top w:val="double" w:sz="6" w:space="0" w:color="CE49BF" w:themeColor="accent5" w:themeTint="BF"/>
          <w:left w:val="single" w:sz="8" w:space="0" w:color="CE49BF" w:themeColor="accent5" w:themeTint="BF"/>
          <w:bottom w:val="single" w:sz="8" w:space="0" w:color="CE49BF" w:themeColor="accent5" w:themeTint="BF"/>
          <w:right w:val="single" w:sz="8" w:space="0" w:color="CE49BF" w:themeColor="accent5" w:themeTint="BF"/>
          <w:insideH w:val="nil"/>
          <w:insideV w:val="nil"/>
        </w:tcBorders>
      </w:tcPr>
    </w:tblStylePr>
    <w:tblStylePr w:type="firstCol">
      <w:rPr>
        <w:b/>
        <w:bCs/>
      </w:rPr>
    </w:tblStylePr>
    <w:tblStylePr w:type="lastCol">
      <w:rPr>
        <w:b/>
        <w:bCs/>
      </w:rPr>
    </w:tblStylePr>
    <w:tblStylePr w:type="band1Vert">
      <w:tblPr/>
      <w:tcPr>
        <w:shd w:val="clear" w:color="auto" w:fill="EFC3E9" w:themeFill="accent5" w:themeFillTint="3F"/>
      </w:tcPr>
    </w:tblStylePr>
    <w:tblStylePr w:type="band1Horz">
      <w:tblPr/>
      <w:tcPr>
        <w:tcBorders>
          <w:insideH w:val="nil"/>
          <w:insideV w:val="nil"/>
        </w:tcBorders>
        <w:shd w:val="clear" w:color="auto" w:fill="EFC3E9" w:themeFill="accent5" w:themeFillTint="3F"/>
      </w:tcPr>
    </w:tblStylePr>
    <w:tblStylePr w:type="band2Horz">
      <w:tblPr/>
      <w:tcPr>
        <w:tcBorders>
          <w:insideH w:val="nil"/>
          <w:insideV w:val="nil"/>
        </w:tcBorders>
      </w:tcPr>
    </w:tblStylePr>
  </w:style>
  <w:style w:type="table" w:styleId="MediumShading2-Accent5">
    <w:name w:val="Medium Shading 2 Accent 5"/>
    <w:basedOn w:val="TableNormal"/>
    <w:uiPriority w:val="64"/>
    <w:semiHidden/>
    <w:unhideWhenUsed/>
    <w:rsid w:val="003E4944"/>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02B93" w:themeFill="accent5"/>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02B93" w:themeFill="accent5"/>
      </w:tcPr>
    </w:tblStylePr>
    <w:tblStylePr w:type="lastCol">
      <w:rPr>
        <w:b/>
        <w:bCs/>
        <w:color w:val="FFFFFF" w:themeColor="background1"/>
      </w:rPr>
      <w:tblPr/>
      <w:tcPr>
        <w:tcBorders>
          <w:left w:val="nil"/>
          <w:right w:val="nil"/>
          <w:insideH w:val="nil"/>
          <w:insideV w:val="nil"/>
        </w:tcBorders>
        <w:shd w:val="clear" w:color="auto" w:fill="A02B93"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Accent5">
    <w:name w:val="Medium List 1 Accent 5"/>
    <w:basedOn w:val="TableNormal"/>
    <w:uiPriority w:val="65"/>
    <w:semiHidden/>
    <w:unhideWhenUsed/>
    <w:rsid w:val="003E4944"/>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Ind w:w="0" w:type="nil"/>
      <w:tblBorders>
        <w:top w:val="single" w:sz="8" w:space="0" w:color="A02B93" w:themeColor="accent5"/>
        <w:bottom w:val="single" w:sz="8" w:space="0" w:color="A02B93" w:themeColor="accent5"/>
      </w:tblBorders>
    </w:tblPr>
    <w:tblStylePr w:type="firstRow">
      <w:rPr>
        <w:rFonts w:asciiTheme="majorHAnsi" w:eastAsiaTheme="majorEastAsia" w:hAnsiTheme="majorHAnsi" w:cstheme="majorBidi" w:hint="default"/>
      </w:rPr>
      <w:tblPr/>
      <w:tcPr>
        <w:tcBorders>
          <w:top w:val="nil"/>
          <w:bottom w:val="single" w:sz="8" w:space="0" w:color="A02B93" w:themeColor="accent5"/>
        </w:tcBorders>
      </w:tcPr>
    </w:tblStylePr>
    <w:tblStylePr w:type="lastRow">
      <w:rPr>
        <w:b/>
        <w:bCs/>
        <w:color w:val="0E2841" w:themeColor="text2"/>
      </w:rPr>
      <w:tblPr/>
      <w:tcPr>
        <w:tcBorders>
          <w:top w:val="single" w:sz="8" w:space="0" w:color="A02B93" w:themeColor="accent5"/>
          <w:bottom w:val="single" w:sz="8" w:space="0" w:color="A02B93" w:themeColor="accent5"/>
        </w:tcBorders>
      </w:tcPr>
    </w:tblStylePr>
    <w:tblStylePr w:type="firstCol">
      <w:rPr>
        <w:b/>
        <w:bCs/>
      </w:rPr>
    </w:tblStylePr>
    <w:tblStylePr w:type="lastCol">
      <w:rPr>
        <w:b/>
        <w:bCs/>
      </w:rPr>
      <w:tblPr/>
      <w:tcPr>
        <w:tcBorders>
          <w:top w:val="single" w:sz="8" w:space="0" w:color="A02B93" w:themeColor="accent5"/>
          <w:bottom w:val="single" w:sz="8" w:space="0" w:color="A02B93" w:themeColor="accent5"/>
        </w:tcBorders>
      </w:tcPr>
    </w:tblStylePr>
    <w:tblStylePr w:type="band1Vert">
      <w:tblPr/>
      <w:tcPr>
        <w:shd w:val="clear" w:color="auto" w:fill="EFC3E9" w:themeFill="accent5" w:themeFillTint="3F"/>
      </w:tcPr>
    </w:tblStylePr>
    <w:tblStylePr w:type="band1Horz">
      <w:tblPr/>
      <w:tcPr>
        <w:shd w:val="clear" w:color="auto" w:fill="EFC3E9" w:themeFill="accent5" w:themeFillTint="3F"/>
      </w:tcPr>
    </w:tblStylePr>
  </w:style>
  <w:style w:type="table" w:styleId="MediumList2-Accent5">
    <w:name w:val="Medium List 2 Accent 5"/>
    <w:basedOn w:val="TableNormal"/>
    <w:uiPriority w:val="66"/>
    <w:semiHidden/>
    <w:unhideWhenUsed/>
    <w:rsid w:val="003E4944"/>
    <w:pPr>
      <w:spacing w:after="0" w:line="240" w:lineRule="auto"/>
      <w:jc w:val="both"/>
    </w:pPr>
    <w:rPr>
      <w:rFonts w:asciiTheme="majorHAnsi" w:eastAsiaTheme="majorEastAsia" w:hAnsiTheme="majorHAnsi" w:cstheme="majorBidi"/>
      <w:color w:val="000000" w:themeColor="text1"/>
      <w:kern w:val="0"/>
      <w:sz w:val="22"/>
      <w:szCs w:val="22"/>
      <w:lang w:val="en-US"/>
      <w14:ligatures w14:val="none"/>
    </w:rPr>
    <w:tblPr>
      <w:tblStyleRowBandSize w:val="1"/>
      <w:tblStyleColBandSize w:val="1"/>
      <w:tblInd w:w="0" w:type="nil"/>
      <w:tblBorders>
        <w:top w:val="single" w:sz="8" w:space="0" w:color="A02B93" w:themeColor="accent5"/>
        <w:left w:val="single" w:sz="8" w:space="0" w:color="A02B93" w:themeColor="accent5"/>
        <w:bottom w:val="single" w:sz="8" w:space="0" w:color="A02B93" w:themeColor="accent5"/>
        <w:right w:val="single" w:sz="8" w:space="0" w:color="A02B93" w:themeColor="accent5"/>
      </w:tblBorders>
    </w:tblPr>
    <w:tblStylePr w:type="firstRow">
      <w:rPr>
        <w:sz w:val="24"/>
        <w:szCs w:val="24"/>
      </w:rPr>
      <w:tblPr/>
      <w:tcPr>
        <w:tcBorders>
          <w:top w:val="nil"/>
          <w:left w:val="nil"/>
          <w:bottom w:val="single" w:sz="24" w:space="0" w:color="A02B93" w:themeColor="accent5"/>
          <w:right w:val="nil"/>
          <w:insideH w:val="nil"/>
          <w:insideV w:val="nil"/>
        </w:tcBorders>
        <w:shd w:val="clear" w:color="auto" w:fill="FFFFFF" w:themeFill="background1"/>
      </w:tcPr>
    </w:tblStylePr>
    <w:tblStylePr w:type="lastRow">
      <w:tblPr/>
      <w:tcPr>
        <w:tcBorders>
          <w:top w:val="single" w:sz="8" w:space="0" w:color="A02B93"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02B93" w:themeColor="accent5"/>
          <w:insideH w:val="nil"/>
          <w:insideV w:val="nil"/>
        </w:tcBorders>
        <w:shd w:val="clear" w:color="auto" w:fill="FFFFFF" w:themeFill="background1"/>
      </w:tcPr>
    </w:tblStylePr>
    <w:tblStylePr w:type="lastCol">
      <w:tblPr/>
      <w:tcPr>
        <w:tcBorders>
          <w:top w:val="nil"/>
          <w:left w:val="single" w:sz="8" w:space="0" w:color="A02B93"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C3E9" w:themeFill="accent5" w:themeFillTint="3F"/>
      </w:tcPr>
    </w:tblStylePr>
    <w:tblStylePr w:type="band1Horz">
      <w:tblPr/>
      <w:tcPr>
        <w:tcBorders>
          <w:top w:val="nil"/>
          <w:bottom w:val="nil"/>
          <w:insideH w:val="nil"/>
          <w:insideV w:val="nil"/>
        </w:tcBorders>
        <w:shd w:val="clear" w:color="auto" w:fill="EFC3E9"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5">
    <w:name w:val="Medium Grid 1 Accent 5"/>
    <w:basedOn w:val="TableNormal"/>
    <w:uiPriority w:val="67"/>
    <w:semiHidden/>
    <w:unhideWhenUsed/>
    <w:rsid w:val="003E4944"/>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CE49BF" w:themeColor="accent5" w:themeTint="BF"/>
        <w:left w:val="single" w:sz="8" w:space="0" w:color="CE49BF" w:themeColor="accent5" w:themeTint="BF"/>
        <w:bottom w:val="single" w:sz="8" w:space="0" w:color="CE49BF" w:themeColor="accent5" w:themeTint="BF"/>
        <w:right w:val="single" w:sz="8" w:space="0" w:color="CE49BF" w:themeColor="accent5" w:themeTint="BF"/>
        <w:insideH w:val="single" w:sz="8" w:space="0" w:color="CE49BF" w:themeColor="accent5" w:themeTint="BF"/>
        <w:insideV w:val="single" w:sz="8" w:space="0" w:color="CE49BF" w:themeColor="accent5" w:themeTint="BF"/>
      </w:tblBorders>
    </w:tblPr>
    <w:tcPr>
      <w:shd w:val="clear" w:color="auto" w:fill="EFC3E9" w:themeFill="accent5" w:themeFillTint="3F"/>
    </w:tcPr>
    <w:tblStylePr w:type="firstRow">
      <w:rPr>
        <w:b/>
        <w:bCs/>
      </w:rPr>
    </w:tblStylePr>
    <w:tblStylePr w:type="lastRow">
      <w:rPr>
        <w:b/>
        <w:bCs/>
      </w:rPr>
      <w:tblPr/>
      <w:tcPr>
        <w:tcBorders>
          <w:top w:val="single" w:sz="18" w:space="0" w:color="CE49BF" w:themeColor="accent5" w:themeTint="BF"/>
        </w:tcBorders>
      </w:tcPr>
    </w:tblStylePr>
    <w:tblStylePr w:type="firstCol">
      <w:rPr>
        <w:b/>
        <w:bCs/>
      </w:rPr>
    </w:tblStylePr>
    <w:tblStylePr w:type="lastCol">
      <w:rPr>
        <w:b/>
        <w:bCs/>
      </w:rPr>
    </w:tblStylePr>
    <w:tblStylePr w:type="band1Vert">
      <w:tblPr/>
      <w:tcPr>
        <w:shd w:val="clear" w:color="auto" w:fill="DE86D4" w:themeFill="accent5" w:themeFillTint="7F"/>
      </w:tcPr>
    </w:tblStylePr>
    <w:tblStylePr w:type="band1Horz">
      <w:tblPr/>
      <w:tcPr>
        <w:shd w:val="clear" w:color="auto" w:fill="DE86D4" w:themeFill="accent5" w:themeFillTint="7F"/>
      </w:tcPr>
    </w:tblStylePr>
  </w:style>
  <w:style w:type="table" w:styleId="MediumGrid2-Accent5">
    <w:name w:val="Medium Grid 2 Accent 5"/>
    <w:basedOn w:val="TableNormal"/>
    <w:uiPriority w:val="68"/>
    <w:semiHidden/>
    <w:unhideWhenUsed/>
    <w:rsid w:val="003E4944"/>
    <w:pPr>
      <w:spacing w:after="0" w:line="240" w:lineRule="auto"/>
      <w:jc w:val="both"/>
    </w:pPr>
    <w:rPr>
      <w:rFonts w:asciiTheme="majorHAnsi" w:eastAsiaTheme="majorEastAsia" w:hAnsiTheme="majorHAnsi" w:cstheme="majorBidi"/>
      <w:color w:val="000000" w:themeColor="text1"/>
      <w:kern w:val="0"/>
      <w:sz w:val="22"/>
      <w:szCs w:val="22"/>
      <w:lang w:val="en-US"/>
      <w14:ligatures w14:val="none"/>
    </w:rPr>
    <w:tblPr>
      <w:tblStyleRowBandSize w:val="1"/>
      <w:tblStyleColBandSize w:val="1"/>
      <w:tblInd w:w="0" w:type="nil"/>
      <w:tblBorders>
        <w:top w:val="single" w:sz="8" w:space="0" w:color="A02B93" w:themeColor="accent5"/>
        <w:left w:val="single" w:sz="8" w:space="0" w:color="A02B93" w:themeColor="accent5"/>
        <w:bottom w:val="single" w:sz="8" w:space="0" w:color="A02B93" w:themeColor="accent5"/>
        <w:right w:val="single" w:sz="8" w:space="0" w:color="A02B93" w:themeColor="accent5"/>
        <w:insideH w:val="single" w:sz="8" w:space="0" w:color="A02B93" w:themeColor="accent5"/>
        <w:insideV w:val="single" w:sz="8" w:space="0" w:color="A02B93" w:themeColor="accent5"/>
      </w:tblBorders>
    </w:tblPr>
    <w:tcPr>
      <w:shd w:val="clear" w:color="auto" w:fill="EFC3E9" w:themeFill="accent5" w:themeFillTint="3F"/>
    </w:tcPr>
    <w:tblStylePr w:type="firstRow">
      <w:rPr>
        <w:b/>
        <w:bCs/>
        <w:color w:val="000000" w:themeColor="text1"/>
      </w:rPr>
      <w:tblPr/>
      <w:tcPr>
        <w:shd w:val="clear" w:color="auto" w:fill="F8E7F6"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CEED" w:themeFill="accent5" w:themeFillTint="33"/>
      </w:tcPr>
    </w:tblStylePr>
    <w:tblStylePr w:type="band1Vert">
      <w:tblPr/>
      <w:tcPr>
        <w:shd w:val="clear" w:color="auto" w:fill="DE86D4" w:themeFill="accent5" w:themeFillTint="7F"/>
      </w:tcPr>
    </w:tblStylePr>
    <w:tblStylePr w:type="band1Horz">
      <w:tblPr/>
      <w:tcPr>
        <w:tcBorders>
          <w:insideH w:val="single" w:sz="6" w:space="0" w:color="A02B93" w:themeColor="accent5"/>
          <w:insideV w:val="single" w:sz="6" w:space="0" w:color="A02B93" w:themeColor="accent5"/>
        </w:tcBorders>
        <w:shd w:val="clear" w:color="auto" w:fill="DE86D4" w:themeFill="accent5" w:themeFillTint="7F"/>
      </w:tcPr>
    </w:tblStylePr>
    <w:tblStylePr w:type="nwCell">
      <w:tblPr/>
      <w:tcPr>
        <w:shd w:val="clear" w:color="auto" w:fill="FFFFFF" w:themeFill="background1"/>
      </w:tcPr>
    </w:tblStylePr>
  </w:style>
  <w:style w:type="table" w:styleId="MediumGrid3-Accent5">
    <w:name w:val="Medium Grid 3 Accent 5"/>
    <w:basedOn w:val="TableNormal"/>
    <w:uiPriority w:val="69"/>
    <w:semiHidden/>
    <w:unhideWhenUsed/>
    <w:rsid w:val="003E4944"/>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C3E9"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02B93"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02B93"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02B93"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02B93"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E86D4"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E86D4" w:themeFill="accent5" w:themeFillTint="7F"/>
      </w:tcPr>
    </w:tblStylePr>
  </w:style>
  <w:style w:type="table" w:styleId="DarkList-Accent5">
    <w:name w:val="Dark List Accent 5"/>
    <w:basedOn w:val="TableNormal"/>
    <w:uiPriority w:val="70"/>
    <w:semiHidden/>
    <w:unhideWhenUsed/>
    <w:rsid w:val="003E4944"/>
    <w:pPr>
      <w:spacing w:after="0" w:line="240" w:lineRule="auto"/>
      <w:jc w:val="both"/>
    </w:pPr>
    <w:rPr>
      <w:rFonts w:eastAsiaTheme="minorEastAsia"/>
      <w:color w:val="FFFFFF" w:themeColor="background1"/>
      <w:kern w:val="0"/>
      <w:sz w:val="22"/>
      <w:szCs w:val="22"/>
      <w:lang w:val="en-US"/>
      <w14:ligatures w14:val="none"/>
    </w:rPr>
    <w:tblPr>
      <w:tblStyleRowBandSize w:val="1"/>
      <w:tblStyleColBandSize w:val="1"/>
      <w:tblInd w:w="0" w:type="nil"/>
    </w:tblPr>
    <w:tcPr>
      <w:shd w:val="clear" w:color="auto" w:fill="A02B93"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F154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77206D"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77206D" w:themeFill="accent5" w:themeFillShade="BF"/>
      </w:tcPr>
    </w:tblStylePr>
    <w:tblStylePr w:type="band1Vert">
      <w:tblPr/>
      <w:tcPr>
        <w:tcBorders>
          <w:top w:val="nil"/>
          <w:left w:val="nil"/>
          <w:bottom w:val="nil"/>
          <w:right w:val="nil"/>
          <w:insideH w:val="nil"/>
          <w:insideV w:val="nil"/>
        </w:tcBorders>
        <w:shd w:val="clear" w:color="auto" w:fill="77206D" w:themeFill="accent5" w:themeFillShade="BF"/>
      </w:tcPr>
    </w:tblStylePr>
    <w:tblStylePr w:type="band1Horz">
      <w:tblPr/>
      <w:tcPr>
        <w:tcBorders>
          <w:top w:val="nil"/>
          <w:left w:val="nil"/>
          <w:bottom w:val="nil"/>
          <w:right w:val="nil"/>
          <w:insideH w:val="nil"/>
          <w:insideV w:val="nil"/>
        </w:tcBorders>
        <w:shd w:val="clear" w:color="auto" w:fill="77206D" w:themeFill="accent5" w:themeFillShade="BF"/>
      </w:tcPr>
    </w:tblStylePr>
  </w:style>
  <w:style w:type="table" w:styleId="ColorfulShading-Accent5">
    <w:name w:val="Colorful Shading Accent 5"/>
    <w:basedOn w:val="TableNormal"/>
    <w:uiPriority w:val="71"/>
    <w:semiHidden/>
    <w:unhideWhenUsed/>
    <w:rsid w:val="003E4944"/>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Ind w:w="0" w:type="nil"/>
      <w:tblBorders>
        <w:top w:val="single" w:sz="24" w:space="0" w:color="4EA72E" w:themeColor="accent6"/>
        <w:left w:val="single" w:sz="4" w:space="0" w:color="A02B93" w:themeColor="accent5"/>
        <w:bottom w:val="single" w:sz="4" w:space="0" w:color="A02B93" w:themeColor="accent5"/>
        <w:right w:val="single" w:sz="4" w:space="0" w:color="A02B93" w:themeColor="accent5"/>
        <w:insideH w:val="single" w:sz="4" w:space="0" w:color="FFFFFF" w:themeColor="background1"/>
        <w:insideV w:val="single" w:sz="4" w:space="0" w:color="FFFFFF" w:themeColor="background1"/>
      </w:tblBorders>
    </w:tblPr>
    <w:tcPr>
      <w:shd w:val="clear" w:color="auto" w:fill="F8E7F6" w:themeFill="accent5" w:themeFillTint="19"/>
    </w:tcPr>
    <w:tblStylePr w:type="firstRow">
      <w:rPr>
        <w:b/>
        <w:bCs/>
      </w:rPr>
      <w:tblPr/>
      <w:tcPr>
        <w:tcBorders>
          <w:top w:val="nil"/>
          <w:left w:val="nil"/>
          <w:bottom w:val="single" w:sz="24" w:space="0" w:color="4EA72E"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F1957" w:themeFill="accent5" w:themeFillShade="99"/>
      </w:tcPr>
    </w:tblStylePr>
    <w:tblStylePr w:type="firstCol">
      <w:rPr>
        <w:color w:val="FFFFFF" w:themeColor="background1"/>
      </w:rPr>
      <w:tblPr/>
      <w:tcPr>
        <w:tcBorders>
          <w:top w:val="nil"/>
          <w:left w:val="nil"/>
          <w:bottom w:val="nil"/>
          <w:right w:val="nil"/>
          <w:insideH w:val="single" w:sz="4" w:space="0" w:color="5F1957" w:themeColor="accent5" w:themeShade="99"/>
          <w:insideV w:val="nil"/>
        </w:tcBorders>
        <w:shd w:val="clear" w:color="auto" w:fill="5F1957"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5F1957" w:themeFill="accent5" w:themeFillShade="99"/>
      </w:tcPr>
    </w:tblStylePr>
    <w:tblStylePr w:type="band1Vert">
      <w:tblPr/>
      <w:tcPr>
        <w:shd w:val="clear" w:color="auto" w:fill="E59EDC" w:themeFill="accent5" w:themeFillTint="66"/>
      </w:tcPr>
    </w:tblStylePr>
    <w:tblStylePr w:type="band1Horz">
      <w:tblPr/>
      <w:tcPr>
        <w:shd w:val="clear" w:color="auto" w:fill="DE86D4" w:themeFill="accent5" w:themeFillTint="7F"/>
      </w:tcPr>
    </w:tblStylePr>
    <w:tblStylePr w:type="neCell">
      <w:rPr>
        <w:color w:val="000000" w:themeColor="text1"/>
      </w:rPr>
    </w:tblStylePr>
    <w:tblStylePr w:type="nwCell">
      <w:rPr>
        <w:color w:val="000000" w:themeColor="text1"/>
      </w:rPr>
    </w:tblStylePr>
  </w:style>
  <w:style w:type="table" w:styleId="ColorfulList-Accent5">
    <w:name w:val="Colorful List Accent 5"/>
    <w:basedOn w:val="TableNormal"/>
    <w:uiPriority w:val="72"/>
    <w:semiHidden/>
    <w:unhideWhenUsed/>
    <w:rsid w:val="003E4944"/>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Ind w:w="0" w:type="nil"/>
    </w:tblPr>
    <w:tcPr>
      <w:shd w:val="clear" w:color="auto" w:fill="F8E7F6" w:themeFill="accent5" w:themeFillTint="19"/>
    </w:tcPr>
    <w:tblStylePr w:type="firstRow">
      <w:rPr>
        <w:b/>
        <w:bCs/>
        <w:color w:val="FFFFFF" w:themeColor="background1"/>
      </w:rPr>
      <w:tblPr/>
      <w:tcPr>
        <w:tcBorders>
          <w:bottom w:val="single" w:sz="12" w:space="0" w:color="FFFFFF" w:themeColor="background1"/>
        </w:tcBorders>
        <w:shd w:val="clear" w:color="auto" w:fill="3E8524" w:themeFill="accent6" w:themeFillShade="CC"/>
      </w:tcPr>
    </w:tblStylePr>
    <w:tblStylePr w:type="lastRow">
      <w:rPr>
        <w:b/>
        <w:bCs/>
        <w:color w:val="3E8524"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C3E9" w:themeFill="accent5" w:themeFillTint="3F"/>
      </w:tcPr>
    </w:tblStylePr>
    <w:tblStylePr w:type="band1Horz">
      <w:tblPr/>
      <w:tcPr>
        <w:shd w:val="clear" w:color="auto" w:fill="F2CEED" w:themeFill="accent5" w:themeFillTint="33"/>
      </w:tcPr>
    </w:tblStylePr>
  </w:style>
  <w:style w:type="table" w:styleId="ColorfulGrid-Accent5">
    <w:name w:val="Colorful Grid Accent 5"/>
    <w:basedOn w:val="TableNormal"/>
    <w:uiPriority w:val="73"/>
    <w:semiHidden/>
    <w:unhideWhenUsed/>
    <w:rsid w:val="003E4944"/>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Ind w:w="0" w:type="nil"/>
      <w:tblBorders>
        <w:insideH w:val="single" w:sz="4" w:space="0" w:color="FFFFFF" w:themeColor="background1"/>
      </w:tblBorders>
    </w:tblPr>
    <w:tcPr>
      <w:shd w:val="clear" w:color="auto" w:fill="F2CEED" w:themeFill="accent5" w:themeFillTint="33"/>
    </w:tcPr>
    <w:tblStylePr w:type="firstRow">
      <w:rPr>
        <w:b/>
        <w:bCs/>
      </w:rPr>
      <w:tblPr/>
      <w:tcPr>
        <w:shd w:val="clear" w:color="auto" w:fill="E59EDC" w:themeFill="accent5" w:themeFillTint="66"/>
      </w:tcPr>
    </w:tblStylePr>
    <w:tblStylePr w:type="lastRow">
      <w:rPr>
        <w:b/>
        <w:bCs/>
        <w:color w:val="000000" w:themeColor="text1"/>
      </w:rPr>
      <w:tblPr/>
      <w:tcPr>
        <w:shd w:val="clear" w:color="auto" w:fill="E59EDC" w:themeFill="accent5" w:themeFillTint="66"/>
      </w:tcPr>
    </w:tblStylePr>
    <w:tblStylePr w:type="firstCol">
      <w:rPr>
        <w:color w:val="FFFFFF" w:themeColor="background1"/>
      </w:rPr>
      <w:tblPr/>
      <w:tcPr>
        <w:shd w:val="clear" w:color="auto" w:fill="77206D" w:themeFill="accent5" w:themeFillShade="BF"/>
      </w:tcPr>
    </w:tblStylePr>
    <w:tblStylePr w:type="lastCol">
      <w:rPr>
        <w:color w:val="FFFFFF" w:themeColor="background1"/>
      </w:rPr>
      <w:tblPr/>
      <w:tcPr>
        <w:shd w:val="clear" w:color="auto" w:fill="77206D" w:themeFill="accent5" w:themeFillShade="BF"/>
      </w:tcPr>
    </w:tblStylePr>
    <w:tblStylePr w:type="band1Vert">
      <w:tblPr/>
      <w:tcPr>
        <w:shd w:val="clear" w:color="auto" w:fill="DE86D4" w:themeFill="accent5" w:themeFillTint="7F"/>
      </w:tcPr>
    </w:tblStylePr>
    <w:tblStylePr w:type="band1Horz">
      <w:tblPr/>
      <w:tcPr>
        <w:shd w:val="clear" w:color="auto" w:fill="DE86D4" w:themeFill="accent5" w:themeFillTint="7F"/>
      </w:tcPr>
    </w:tblStylePr>
  </w:style>
  <w:style w:type="table" w:styleId="LightShading-Accent6">
    <w:name w:val="Light Shading Accent 6"/>
    <w:basedOn w:val="TableNormal"/>
    <w:uiPriority w:val="60"/>
    <w:semiHidden/>
    <w:unhideWhenUsed/>
    <w:rsid w:val="003E4944"/>
    <w:pPr>
      <w:spacing w:after="0" w:line="240" w:lineRule="auto"/>
      <w:jc w:val="both"/>
    </w:pPr>
    <w:rPr>
      <w:rFonts w:eastAsiaTheme="minorEastAsia"/>
      <w:color w:val="3A7C22" w:themeColor="accent6" w:themeShade="BF"/>
      <w:kern w:val="0"/>
      <w:sz w:val="22"/>
      <w:szCs w:val="22"/>
      <w:lang w:val="en-US"/>
      <w14:ligatures w14:val="none"/>
    </w:rPr>
    <w:tblPr>
      <w:tblStyleRowBandSize w:val="1"/>
      <w:tblStyleColBandSize w:val="1"/>
      <w:tblInd w:w="0" w:type="nil"/>
      <w:tblBorders>
        <w:top w:val="single" w:sz="8" w:space="0" w:color="4EA72E" w:themeColor="accent6"/>
        <w:bottom w:val="single" w:sz="8" w:space="0" w:color="4EA72E" w:themeColor="accent6"/>
      </w:tblBorders>
    </w:tblPr>
    <w:tblStylePr w:type="firstRow">
      <w:pPr>
        <w:spacing w:beforeLines="0" w:before="0" w:beforeAutospacing="0" w:afterLines="0" w:after="0" w:afterAutospacing="0" w:line="240" w:lineRule="auto"/>
      </w:pPr>
      <w:rPr>
        <w:b/>
        <w:bCs/>
      </w:rPr>
      <w:tblPr/>
      <w:tcPr>
        <w:tcBorders>
          <w:top w:val="single" w:sz="8" w:space="0" w:color="4EA72E" w:themeColor="accent6"/>
          <w:left w:val="nil"/>
          <w:bottom w:val="single" w:sz="8" w:space="0" w:color="4EA72E" w:themeColor="accent6"/>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EA72E" w:themeColor="accent6"/>
          <w:left w:val="nil"/>
          <w:bottom w:val="single" w:sz="8" w:space="0" w:color="4EA72E"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EFC5" w:themeFill="accent6" w:themeFillTint="3F"/>
      </w:tcPr>
    </w:tblStylePr>
    <w:tblStylePr w:type="band1Horz">
      <w:tblPr/>
      <w:tcPr>
        <w:tcBorders>
          <w:left w:val="nil"/>
          <w:right w:val="nil"/>
          <w:insideH w:val="nil"/>
          <w:insideV w:val="nil"/>
        </w:tcBorders>
        <w:shd w:val="clear" w:color="auto" w:fill="D0EFC5" w:themeFill="accent6" w:themeFillTint="3F"/>
      </w:tcPr>
    </w:tblStylePr>
  </w:style>
  <w:style w:type="table" w:styleId="LightList-Accent6">
    <w:name w:val="Light List Accent 6"/>
    <w:basedOn w:val="TableNormal"/>
    <w:uiPriority w:val="61"/>
    <w:semiHidden/>
    <w:unhideWhenUsed/>
    <w:rsid w:val="003E4944"/>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4EA72E" w:themeColor="accent6"/>
        <w:left w:val="single" w:sz="8" w:space="0" w:color="4EA72E" w:themeColor="accent6"/>
        <w:bottom w:val="single" w:sz="8" w:space="0" w:color="4EA72E" w:themeColor="accent6"/>
        <w:right w:val="single" w:sz="8" w:space="0" w:color="4EA72E" w:themeColor="accent6"/>
      </w:tblBorders>
    </w:tblPr>
    <w:tblStylePr w:type="firstRow">
      <w:pPr>
        <w:spacing w:beforeLines="0" w:before="0" w:beforeAutospacing="0" w:afterLines="0" w:after="0" w:afterAutospacing="0" w:line="240" w:lineRule="auto"/>
      </w:pPr>
      <w:rPr>
        <w:b/>
        <w:bCs/>
        <w:color w:val="FFFFFF" w:themeColor="background1"/>
      </w:rPr>
      <w:tblPr/>
      <w:tcPr>
        <w:shd w:val="clear" w:color="auto" w:fill="4EA72E" w:themeFill="accent6"/>
      </w:tcPr>
    </w:tblStylePr>
    <w:tblStylePr w:type="lastRow">
      <w:pPr>
        <w:spacing w:beforeLines="0" w:before="0" w:beforeAutospacing="0" w:afterLines="0" w:after="0" w:afterAutospacing="0" w:line="240" w:lineRule="auto"/>
      </w:pPr>
      <w:rPr>
        <w:b/>
        <w:bCs/>
      </w:rPr>
      <w:tblPr/>
      <w:tcPr>
        <w:tcBorders>
          <w:top w:val="double" w:sz="6" w:space="0" w:color="4EA72E" w:themeColor="accent6"/>
          <w:left w:val="single" w:sz="8" w:space="0" w:color="4EA72E" w:themeColor="accent6"/>
          <w:bottom w:val="single" w:sz="8" w:space="0" w:color="4EA72E" w:themeColor="accent6"/>
          <w:right w:val="single" w:sz="8" w:space="0" w:color="4EA72E" w:themeColor="accent6"/>
        </w:tcBorders>
      </w:tcPr>
    </w:tblStylePr>
    <w:tblStylePr w:type="firstCol">
      <w:rPr>
        <w:b/>
        <w:bCs/>
      </w:rPr>
    </w:tblStylePr>
    <w:tblStylePr w:type="lastCol">
      <w:rPr>
        <w:b/>
        <w:bCs/>
      </w:rPr>
    </w:tblStylePr>
    <w:tblStylePr w:type="band1Vert">
      <w:tblPr/>
      <w:tcPr>
        <w:tcBorders>
          <w:top w:val="single" w:sz="8" w:space="0" w:color="4EA72E" w:themeColor="accent6"/>
          <w:left w:val="single" w:sz="8" w:space="0" w:color="4EA72E" w:themeColor="accent6"/>
          <w:bottom w:val="single" w:sz="8" w:space="0" w:color="4EA72E" w:themeColor="accent6"/>
          <w:right w:val="single" w:sz="8" w:space="0" w:color="4EA72E" w:themeColor="accent6"/>
        </w:tcBorders>
      </w:tcPr>
    </w:tblStylePr>
    <w:tblStylePr w:type="band1Horz">
      <w:tblPr/>
      <w:tcPr>
        <w:tcBorders>
          <w:top w:val="single" w:sz="8" w:space="0" w:color="4EA72E" w:themeColor="accent6"/>
          <w:left w:val="single" w:sz="8" w:space="0" w:color="4EA72E" w:themeColor="accent6"/>
          <w:bottom w:val="single" w:sz="8" w:space="0" w:color="4EA72E" w:themeColor="accent6"/>
          <w:right w:val="single" w:sz="8" w:space="0" w:color="4EA72E" w:themeColor="accent6"/>
        </w:tcBorders>
      </w:tcPr>
    </w:tblStylePr>
  </w:style>
  <w:style w:type="table" w:styleId="LightGrid-Accent6">
    <w:name w:val="Light Grid Accent 6"/>
    <w:basedOn w:val="TableNormal"/>
    <w:uiPriority w:val="62"/>
    <w:semiHidden/>
    <w:unhideWhenUsed/>
    <w:rsid w:val="003E4944"/>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4EA72E" w:themeColor="accent6"/>
        <w:left w:val="single" w:sz="8" w:space="0" w:color="4EA72E" w:themeColor="accent6"/>
        <w:bottom w:val="single" w:sz="8" w:space="0" w:color="4EA72E" w:themeColor="accent6"/>
        <w:right w:val="single" w:sz="8" w:space="0" w:color="4EA72E" w:themeColor="accent6"/>
        <w:insideH w:val="single" w:sz="8" w:space="0" w:color="4EA72E" w:themeColor="accent6"/>
        <w:insideV w:val="single" w:sz="8" w:space="0" w:color="4EA72E" w:themeColor="accent6"/>
      </w:tblBorders>
    </w:tblPr>
    <w:tblStylePr w:type="fir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single" w:sz="8" w:space="0" w:color="4EA72E" w:themeColor="accent6"/>
          <w:left w:val="single" w:sz="8" w:space="0" w:color="4EA72E" w:themeColor="accent6"/>
          <w:bottom w:val="single" w:sz="18" w:space="0" w:color="4EA72E" w:themeColor="accent6"/>
          <w:right w:val="single" w:sz="8" w:space="0" w:color="4EA72E" w:themeColor="accent6"/>
          <w:insideH w:val="nil"/>
          <w:insideV w:val="single" w:sz="8" w:space="0" w:color="4EA72E" w:themeColor="accent6"/>
        </w:tcBorders>
      </w:tcPr>
    </w:tblStylePr>
    <w:tblStylePr w:type="la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double" w:sz="6" w:space="0" w:color="4EA72E" w:themeColor="accent6"/>
          <w:left w:val="single" w:sz="8" w:space="0" w:color="4EA72E" w:themeColor="accent6"/>
          <w:bottom w:val="single" w:sz="8" w:space="0" w:color="4EA72E" w:themeColor="accent6"/>
          <w:right w:val="single" w:sz="8" w:space="0" w:color="4EA72E" w:themeColor="accent6"/>
          <w:insideH w:val="nil"/>
          <w:insideV w:val="single" w:sz="8" w:space="0" w:color="4EA72E" w:themeColor="accent6"/>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4EA72E" w:themeColor="accent6"/>
          <w:left w:val="single" w:sz="8" w:space="0" w:color="4EA72E" w:themeColor="accent6"/>
          <w:bottom w:val="single" w:sz="8" w:space="0" w:color="4EA72E" w:themeColor="accent6"/>
          <w:right w:val="single" w:sz="8" w:space="0" w:color="4EA72E" w:themeColor="accent6"/>
        </w:tcBorders>
      </w:tcPr>
    </w:tblStylePr>
    <w:tblStylePr w:type="band1Vert">
      <w:tblPr/>
      <w:tcPr>
        <w:tcBorders>
          <w:top w:val="single" w:sz="8" w:space="0" w:color="4EA72E" w:themeColor="accent6"/>
          <w:left w:val="single" w:sz="8" w:space="0" w:color="4EA72E" w:themeColor="accent6"/>
          <w:bottom w:val="single" w:sz="8" w:space="0" w:color="4EA72E" w:themeColor="accent6"/>
          <w:right w:val="single" w:sz="8" w:space="0" w:color="4EA72E" w:themeColor="accent6"/>
        </w:tcBorders>
        <w:shd w:val="clear" w:color="auto" w:fill="D0EFC5" w:themeFill="accent6" w:themeFillTint="3F"/>
      </w:tcPr>
    </w:tblStylePr>
    <w:tblStylePr w:type="band1Horz">
      <w:tblPr/>
      <w:tcPr>
        <w:tcBorders>
          <w:top w:val="single" w:sz="8" w:space="0" w:color="4EA72E" w:themeColor="accent6"/>
          <w:left w:val="single" w:sz="8" w:space="0" w:color="4EA72E" w:themeColor="accent6"/>
          <w:bottom w:val="single" w:sz="8" w:space="0" w:color="4EA72E" w:themeColor="accent6"/>
          <w:right w:val="single" w:sz="8" w:space="0" w:color="4EA72E" w:themeColor="accent6"/>
          <w:insideV w:val="single" w:sz="8" w:space="0" w:color="4EA72E" w:themeColor="accent6"/>
        </w:tcBorders>
        <w:shd w:val="clear" w:color="auto" w:fill="D0EFC5" w:themeFill="accent6" w:themeFillTint="3F"/>
      </w:tcPr>
    </w:tblStylePr>
    <w:tblStylePr w:type="band2Horz">
      <w:tblPr/>
      <w:tcPr>
        <w:tcBorders>
          <w:top w:val="single" w:sz="8" w:space="0" w:color="4EA72E" w:themeColor="accent6"/>
          <w:left w:val="single" w:sz="8" w:space="0" w:color="4EA72E" w:themeColor="accent6"/>
          <w:bottom w:val="single" w:sz="8" w:space="0" w:color="4EA72E" w:themeColor="accent6"/>
          <w:right w:val="single" w:sz="8" w:space="0" w:color="4EA72E" w:themeColor="accent6"/>
          <w:insideV w:val="single" w:sz="8" w:space="0" w:color="4EA72E" w:themeColor="accent6"/>
        </w:tcBorders>
      </w:tcPr>
    </w:tblStylePr>
  </w:style>
  <w:style w:type="table" w:styleId="MediumShading1-Accent6">
    <w:name w:val="Medium Shading 1 Accent 6"/>
    <w:basedOn w:val="TableNormal"/>
    <w:uiPriority w:val="63"/>
    <w:semiHidden/>
    <w:unhideWhenUsed/>
    <w:rsid w:val="003E4944"/>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71CF50" w:themeColor="accent6" w:themeTint="BF"/>
        <w:left w:val="single" w:sz="8" w:space="0" w:color="71CF50" w:themeColor="accent6" w:themeTint="BF"/>
        <w:bottom w:val="single" w:sz="8" w:space="0" w:color="71CF50" w:themeColor="accent6" w:themeTint="BF"/>
        <w:right w:val="single" w:sz="8" w:space="0" w:color="71CF50" w:themeColor="accent6" w:themeTint="BF"/>
        <w:insideH w:val="single" w:sz="8" w:space="0" w:color="71CF50" w:themeColor="accent6" w:themeTint="BF"/>
      </w:tblBorders>
    </w:tblPr>
    <w:tblStylePr w:type="firstRow">
      <w:pPr>
        <w:spacing w:beforeLines="0" w:before="0" w:beforeAutospacing="0" w:afterLines="0" w:after="0" w:afterAutospacing="0" w:line="240" w:lineRule="auto"/>
      </w:pPr>
      <w:rPr>
        <w:b/>
        <w:bCs/>
        <w:color w:val="FFFFFF" w:themeColor="background1"/>
      </w:rPr>
      <w:tblPr/>
      <w:tcPr>
        <w:tcBorders>
          <w:top w:val="single" w:sz="8" w:space="0" w:color="71CF50" w:themeColor="accent6" w:themeTint="BF"/>
          <w:left w:val="single" w:sz="8" w:space="0" w:color="71CF50" w:themeColor="accent6" w:themeTint="BF"/>
          <w:bottom w:val="single" w:sz="8" w:space="0" w:color="71CF50" w:themeColor="accent6" w:themeTint="BF"/>
          <w:right w:val="single" w:sz="8" w:space="0" w:color="71CF50" w:themeColor="accent6" w:themeTint="BF"/>
          <w:insideH w:val="nil"/>
          <w:insideV w:val="nil"/>
        </w:tcBorders>
        <w:shd w:val="clear" w:color="auto" w:fill="4EA72E" w:themeFill="accent6"/>
      </w:tcPr>
    </w:tblStylePr>
    <w:tblStylePr w:type="lastRow">
      <w:pPr>
        <w:spacing w:beforeLines="0" w:before="0" w:beforeAutospacing="0" w:afterLines="0" w:after="0" w:afterAutospacing="0" w:line="240" w:lineRule="auto"/>
      </w:pPr>
      <w:rPr>
        <w:b/>
        <w:bCs/>
      </w:rPr>
      <w:tblPr/>
      <w:tcPr>
        <w:tcBorders>
          <w:top w:val="double" w:sz="6" w:space="0" w:color="71CF50" w:themeColor="accent6" w:themeTint="BF"/>
          <w:left w:val="single" w:sz="8" w:space="0" w:color="71CF50" w:themeColor="accent6" w:themeTint="BF"/>
          <w:bottom w:val="single" w:sz="8" w:space="0" w:color="71CF50" w:themeColor="accent6" w:themeTint="BF"/>
          <w:right w:val="single" w:sz="8" w:space="0" w:color="71CF50" w:themeColor="accent6" w:themeTint="BF"/>
          <w:insideH w:val="nil"/>
          <w:insideV w:val="nil"/>
        </w:tcBorders>
      </w:tcPr>
    </w:tblStylePr>
    <w:tblStylePr w:type="firstCol">
      <w:rPr>
        <w:b/>
        <w:bCs/>
      </w:rPr>
    </w:tblStylePr>
    <w:tblStylePr w:type="lastCol">
      <w:rPr>
        <w:b/>
        <w:bCs/>
      </w:rPr>
    </w:tblStylePr>
    <w:tblStylePr w:type="band1Vert">
      <w:tblPr/>
      <w:tcPr>
        <w:shd w:val="clear" w:color="auto" w:fill="D0EFC5" w:themeFill="accent6" w:themeFillTint="3F"/>
      </w:tcPr>
    </w:tblStylePr>
    <w:tblStylePr w:type="band1Horz">
      <w:tblPr/>
      <w:tcPr>
        <w:tcBorders>
          <w:insideH w:val="nil"/>
          <w:insideV w:val="nil"/>
        </w:tcBorders>
        <w:shd w:val="clear" w:color="auto" w:fill="D0EFC5" w:themeFill="accent6" w:themeFillTint="3F"/>
      </w:tcPr>
    </w:tblStylePr>
    <w:tblStylePr w:type="band2Horz">
      <w:tblPr/>
      <w:tcPr>
        <w:tcBorders>
          <w:insideH w:val="nil"/>
          <w:insideV w:val="nil"/>
        </w:tcBorders>
      </w:tcPr>
    </w:tblStylePr>
  </w:style>
  <w:style w:type="table" w:styleId="MediumShading2-Accent6">
    <w:name w:val="Medium Shading 2 Accent 6"/>
    <w:basedOn w:val="TableNormal"/>
    <w:uiPriority w:val="64"/>
    <w:semiHidden/>
    <w:unhideWhenUsed/>
    <w:rsid w:val="003E4944"/>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EA72E" w:themeFill="accent6"/>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EA72E" w:themeFill="accent6"/>
      </w:tcPr>
    </w:tblStylePr>
    <w:tblStylePr w:type="lastCol">
      <w:rPr>
        <w:b/>
        <w:bCs/>
        <w:color w:val="FFFFFF" w:themeColor="background1"/>
      </w:rPr>
      <w:tblPr/>
      <w:tcPr>
        <w:tcBorders>
          <w:left w:val="nil"/>
          <w:right w:val="nil"/>
          <w:insideH w:val="nil"/>
          <w:insideV w:val="nil"/>
        </w:tcBorders>
        <w:shd w:val="clear" w:color="auto" w:fill="4EA72E"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Accent6">
    <w:name w:val="Medium List 1 Accent 6"/>
    <w:basedOn w:val="TableNormal"/>
    <w:uiPriority w:val="65"/>
    <w:semiHidden/>
    <w:unhideWhenUsed/>
    <w:rsid w:val="003E4944"/>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Ind w:w="0" w:type="nil"/>
      <w:tblBorders>
        <w:top w:val="single" w:sz="8" w:space="0" w:color="4EA72E" w:themeColor="accent6"/>
        <w:bottom w:val="single" w:sz="8" w:space="0" w:color="4EA72E" w:themeColor="accent6"/>
      </w:tblBorders>
    </w:tblPr>
    <w:tblStylePr w:type="firstRow">
      <w:rPr>
        <w:rFonts w:asciiTheme="majorHAnsi" w:eastAsiaTheme="majorEastAsia" w:hAnsiTheme="majorHAnsi" w:cstheme="majorBidi" w:hint="default"/>
      </w:rPr>
      <w:tblPr/>
      <w:tcPr>
        <w:tcBorders>
          <w:top w:val="nil"/>
          <w:bottom w:val="single" w:sz="8" w:space="0" w:color="4EA72E" w:themeColor="accent6"/>
        </w:tcBorders>
      </w:tcPr>
    </w:tblStylePr>
    <w:tblStylePr w:type="lastRow">
      <w:rPr>
        <w:b/>
        <w:bCs/>
        <w:color w:val="0E2841" w:themeColor="text2"/>
      </w:rPr>
      <w:tblPr/>
      <w:tcPr>
        <w:tcBorders>
          <w:top w:val="single" w:sz="8" w:space="0" w:color="4EA72E" w:themeColor="accent6"/>
          <w:bottom w:val="single" w:sz="8" w:space="0" w:color="4EA72E" w:themeColor="accent6"/>
        </w:tcBorders>
      </w:tcPr>
    </w:tblStylePr>
    <w:tblStylePr w:type="firstCol">
      <w:rPr>
        <w:b/>
        <w:bCs/>
      </w:rPr>
    </w:tblStylePr>
    <w:tblStylePr w:type="lastCol">
      <w:rPr>
        <w:b/>
        <w:bCs/>
      </w:rPr>
      <w:tblPr/>
      <w:tcPr>
        <w:tcBorders>
          <w:top w:val="single" w:sz="8" w:space="0" w:color="4EA72E" w:themeColor="accent6"/>
          <w:bottom w:val="single" w:sz="8" w:space="0" w:color="4EA72E" w:themeColor="accent6"/>
        </w:tcBorders>
      </w:tcPr>
    </w:tblStylePr>
    <w:tblStylePr w:type="band1Vert">
      <w:tblPr/>
      <w:tcPr>
        <w:shd w:val="clear" w:color="auto" w:fill="D0EFC5" w:themeFill="accent6" w:themeFillTint="3F"/>
      </w:tcPr>
    </w:tblStylePr>
    <w:tblStylePr w:type="band1Horz">
      <w:tblPr/>
      <w:tcPr>
        <w:shd w:val="clear" w:color="auto" w:fill="D0EFC5" w:themeFill="accent6" w:themeFillTint="3F"/>
      </w:tcPr>
    </w:tblStylePr>
  </w:style>
  <w:style w:type="table" w:styleId="MediumList2-Accent6">
    <w:name w:val="Medium List 2 Accent 6"/>
    <w:basedOn w:val="TableNormal"/>
    <w:uiPriority w:val="66"/>
    <w:semiHidden/>
    <w:unhideWhenUsed/>
    <w:rsid w:val="003E4944"/>
    <w:pPr>
      <w:spacing w:after="0" w:line="240" w:lineRule="auto"/>
      <w:jc w:val="both"/>
    </w:pPr>
    <w:rPr>
      <w:rFonts w:asciiTheme="majorHAnsi" w:eastAsiaTheme="majorEastAsia" w:hAnsiTheme="majorHAnsi" w:cstheme="majorBidi"/>
      <w:color w:val="000000" w:themeColor="text1"/>
      <w:kern w:val="0"/>
      <w:sz w:val="22"/>
      <w:szCs w:val="22"/>
      <w:lang w:val="en-US"/>
      <w14:ligatures w14:val="none"/>
    </w:rPr>
    <w:tblPr>
      <w:tblStyleRowBandSize w:val="1"/>
      <w:tblStyleColBandSize w:val="1"/>
      <w:tblInd w:w="0" w:type="nil"/>
      <w:tblBorders>
        <w:top w:val="single" w:sz="8" w:space="0" w:color="4EA72E" w:themeColor="accent6"/>
        <w:left w:val="single" w:sz="8" w:space="0" w:color="4EA72E" w:themeColor="accent6"/>
        <w:bottom w:val="single" w:sz="8" w:space="0" w:color="4EA72E" w:themeColor="accent6"/>
        <w:right w:val="single" w:sz="8" w:space="0" w:color="4EA72E" w:themeColor="accent6"/>
      </w:tblBorders>
    </w:tblPr>
    <w:tblStylePr w:type="firstRow">
      <w:rPr>
        <w:sz w:val="24"/>
        <w:szCs w:val="24"/>
      </w:rPr>
      <w:tblPr/>
      <w:tcPr>
        <w:tcBorders>
          <w:top w:val="nil"/>
          <w:left w:val="nil"/>
          <w:bottom w:val="single" w:sz="24" w:space="0" w:color="4EA72E" w:themeColor="accent6"/>
          <w:right w:val="nil"/>
          <w:insideH w:val="nil"/>
          <w:insideV w:val="nil"/>
        </w:tcBorders>
        <w:shd w:val="clear" w:color="auto" w:fill="FFFFFF" w:themeFill="background1"/>
      </w:tcPr>
    </w:tblStylePr>
    <w:tblStylePr w:type="lastRow">
      <w:tblPr/>
      <w:tcPr>
        <w:tcBorders>
          <w:top w:val="single" w:sz="8" w:space="0" w:color="4EA72E"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EA72E" w:themeColor="accent6"/>
          <w:insideH w:val="nil"/>
          <w:insideV w:val="nil"/>
        </w:tcBorders>
        <w:shd w:val="clear" w:color="auto" w:fill="FFFFFF" w:themeFill="background1"/>
      </w:tcPr>
    </w:tblStylePr>
    <w:tblStylePr w:type="lastCol">
      <w:tblPr/>
      <w:tcPr>
        <w:tcBorders>
          <w:top w:val="nil"/>
          <w:left w:val="single" w:sz="8" w:space="0" w:color="4EA72E"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EFC5" w:themeFill="accent6" w:themeFillTint="3F"/>
      </w:tcPr>
    </w:tblStylePr>
    <w:tblStylePr w:type="band1Horz">
      <w:tblPr/>
      <w:tcPr>
        <w:tcBorders>
          <w:top w:val="nil"/>
          <w:bottom w:val="nil"/>
          <w:insideH w:val="nil"/>
          <w:insideV w:val="nil"/>
        </w:tcBorders>
        <w:shd w:val="clear" w:color="auto" w:fill="D0EFC5"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6">
    <w:name w:val="Medium Grid 1 Accent 6"/>
    <w:basedOn w:val="TableNormal"/>
    <w:uiPriority w:val="67"/>
    <w:semiHidden/>
    <w:unhideWhenUsed/>
    <w:rsid w:val="003E4944"/>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71CF50" w:themeColor="accent6" w:themeTint="BF"/>
        <w:left w:val="single" w:sz="8" w:space="0" w:color="71CF50" w:themeColor="accent6" w:themeTint="BF"/>
        <w:bottom w:val="single" w:sz="8" w:space="0" w:color="71CF50" w:themeColor="accent6" w:themeTint="BF"/>
        <w:right w:val="single" w:sz="8" w:space="0" w:color="71CF50" w:themeColor="accent6" w:themeTint="BF"/>
        <w:insideH w:val="single" w:sz="8" w:space="0" w:color="71CF50" w:themeColor="accent6" w:themeTint="BF"/>
        <w:insideV w:val="single" w:sz="8" w:space="0" w:color="71CF50" w:themeColor="accent6" w:themeTint="BF"/>
      </w:tblBorders>
    </w:tblPr>
    <w:tcPr>
      <w:shd w:val="clear" w:color="auto" w:fill="D0EFC5" w:themeFill="accent6" w:themeFillTint="3F"/>
    </w:tcPr>
    <w:tblStylePr w:type="firstRow">
      <w:rPr>
        <w:b/>
        <w:bCs/>
      </w:rPr>
    </w:tblStylePr>
    <w:tblStylePr w:type="lastRow">
      <w:rPr>
        <w:b/>
        <w:bCs/>
      </w:rPr>
      <w:tblPr/>
      <w:tcPr>
        <w:tcBorders>
          <w:top w:val="single" w:sz="18" w:space="0" w:color="71CF50" w:themeColor="accent6" w:themeTint="BF"/>
        </w:tcBorders>
      </w:tcPr>
    </w:tblStylePr>
    <w:tblStylePr w:type="firstCol">
      <w:rPr>
        <w:b/>
        <w:bCs/>
      </w:rPr>
    </w:tblStylePr>
    <w:tblStylePr w:type="lastCol">
      <w:rPr>
        <w:b/>
        <w:bCs/>
      </w:rPr>
    </w:tblStylePr>
    <w:tblStylePr w:type="band1Vert">
      <w:tblPr/>
      <w:tcPr>
        <w:shd w:val="clear" w:color="auto" w:fill="A0DF8A" w:themeFill="accent6" w:themeFillTint="7F"/>
      </w:tcPr>
    </w:tblStylePr>
    <w:tblStylePr w:type="band1Horz">
      <w:tblPr/>
      <w:tcPr>
        <w:shd w:val="clear" w:color="auto" w:fill="A0DF8A" w:themeFill="accent6" w:themeFillTint="7F"/>
      </w:tcPr>
    </w:tblStylePr>
  </w:style>
  <w:style w:type="table" w:styleId="MediumGrid2-Accent6">
    <w:name w:val="Medium Grid 2 Accent 6"/>
    <w:basedOn w:val="TableNormal"/>
    <w:uiPriority w:val="68"/>
    <w:semiHidden/>
    <w:unhideWhenUsed/>
    <w:rsid w:val="003E4944"/>
    <w:pPr>
      <w:spacing w:after="0" w:line="240" w:lineRule="auto"/>
      <w:jc w:val="both"/>
    </w:pPr>
    <w:rPr>
      <w:rFonts w:asciiTheme="majorHAnsi" w:eastAsiaTheme="majorEastAsia" w:hAnsiTheme="majorHAnsi" w:cstheme="majorBidi"/>
      <w:color w:val="000000" w:themeColor="text1"/>
      <w:kern w:val="0"/>
      <w:sz w:val="22"/>
      <w:szCs w:val="22"/>
      <w:lang w:val="en-US"/>
      <w14:ligatures w14:val="none"/>
    </w:rPr>
    <w:tblPr>
      <w:tblStyleRowBandSize w:val="1"/>
      <w:tblStyleColBandSize w:val="1"/>
      <w:tblInd w:w="0" w:type="nil"/>
      <w:tblBorders>
        <w:top w:val="single" w:sz="8" w:space="0" w:color="4EA72E" w:themeColor="accent6"/>
        <w:left w:val="single" w:sz="8" w:space="0" w:color="4EA72E" w:themeColor="accent6"/>
        <w:bottom w:val="single" w:sz="8" w:space="0" w:color="4EA72E" w:themeColor="accent6"/>
        <w:right w:val="single" w:sz="8" w:space="0" w:color="4EA72E" w:themeColor="accent6"/>
        <w:insideH w:val="single" w:sz="8" w:space="0" w:color="4EA72E" w:themeColor="accent6"/>
        <w:insideV w:val="single" w:sz="8" w:space="0" w:color="4EA72E" w:themeColor="accent6"/>
      </w:tblBorders>
    </w:tblPr>
    <w:tcPr>
      <w:shd w:val="clear" w:color="auto" w:fill="D0EFC5" w:themeFill="accent6" w:themeFillTint="3F"/>
    </w:tcPr>
    <w:tblStylePr w:type="firstRow">
      <w:rPr>
        <w:b/>
        <w:bCs/>
        <w:color w:val="000000" w:themeColor="text1"/>
      </w:rPr>
      <w:tblPr/>
      <w:tcPr>
        <w:shd w:val="clear" w:color="auto" w:fill="ECF8E8"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F2D0" w:themeFill="accent6" w:themeFillTint="33"/>
      </w:tcPr>
    </w:tblStylePr>
    <w:tblStylePr w:type="band1Vert">
      <w:tblPr/>
      <w:tcPr>
        <w:shd w:val="clear" w:color="auto" w:fill="A0DF8A" w:themeFill="accent6" w:themeFillTint="7F"/>
      </w:tcPr>
    </w:tblStylePr>
    <w:tblStylePr w:type="band1Horz">
      <w:tblPr/>
      <w:tcPr>
        <w:tcBorders>
          <w:insideH w:val="single" w:sz="6" w:space="0" w:color="4EA72E" w:themeColor="accent6"/>
          <w:insideV w:val="single" w:sz="6" w:space="0" w:color="4EA72E" w:themeColor="accent6"/>
        </w:tcBorders>
        <w:shd w:val="clear" w:color="auto" w:fill="A0DF8A" w:themeFill="accent6" w:themeFillTint="7F"/>
      </w:tcPr>
    </w:tblStylePr>
    <w:tblStylePr w:type="nwCell">
      <w:tblPr/>
      <w:tcPr>
        <w:shd w:val="clear" w:color="auto" w:fill="FFFFFF" w:themeFill="background1"/>
      </w:tcPr>
    </w:tblStylePr>
  </w:style>
  <w:style w:type="table" w:styleId="MediumGrid3-Accent6">
    <w:name w:val="Medium Grid 3 Accent 6"/>
    <w:basedOn w:val="TableNormal"/>
    <w:uiPriority w:val="69"/>
    <w:semiHidden/>
    <w:unhideWhenUsed/>
    <w:rsid w:val="003E4944"/>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EFC5"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EA72E"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EA72E"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EA72E"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EA72E"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0DF8A"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0DF8A" w:themeFill="accent6" w:themeFillTint="7F"/>
      </w:tcPr>
    </w:tblStylePr>
  </w:style>
  <w:style w:type="table" w:styleId="DarkList-Accent6">
    <w:name w:val="Dark List Accent 6"/>
    <w:basedOn w:val="TableNormal"/>
    <w:uiPriority w:val="70"/>
    <w:semiHidden/>
    <w:unhideWhenUsed/>
    <w:rsid w:val="003E4944"/>
    <w:pPr>
      <w:spacing w:after="0" w:line="240" w:lineRule="auto"/>
      <w:jc w:val="both"/>
    </w:pPr>
    <w:rPr>
      <w:rFonts w:eastAsiaTheme="minorEastAsia"/>
      <w:color w:val="FFFFFF" w:themeColor="background1"/>
      <w:kern w:val="0"/>
      <w:sz w:val="22"/>
      <w:szCs w:val="22"/>
      <w:lang w:val="en-US"/>
      <w14:ligatures w14:val="none"/>
    </w:rPr>
    <w:tblPr>
      <w:tblStyleRowBandSize w:val="1"/>
      <w:tblStyleColBandSize w:val="1"/>
      <w:tblInd w:w="0" w:type="nil"/>
    </w:tblPr>
    <w:tcPr>
      <w:shd w:val="clear" w:color="auto" w:fill="4EA72E"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65317"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3A7C22"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3A7C22" w:themeFill="accent6" w:themeFillShade="BF"/>
      </w:tcPr>
    </w:tblStylePr>
    <w:tblStylePr w:type="band1Vert">
      <w:tblPr/>
      <w:tcPr>
        <w:tcBorders>
          <w:top w:val="nil"/>
          <w:left w:val="nil"/>
          <w:bottom w:val="nil"/>
          <w:right w:val="nil"/>
          <w:insideH w:val="nil"/>
          <w:insideV w:val="nil"/>
        </w:tcBorders>
        <w:shd w:val="clear" w:color="auto" w:fill="3A7C22" w:themeFill="accent6" w:themeFillShade="BF"/>
      </w:tcPr>
    </w:tblStylePr>
    <w:tblStylePr w:type="band1Horz">
      <w:tblPr/>
      <w:tcPr>
        <w:tcBorders>
          <w:top w:val="nil"/>
          <w:left w:val="nil"/>
          <w:bottom w:val="nil"/>
          <w:right w:val="nil"/>
          <w:insideH w:val="nil"/>
          <w:insideV w:val="nil"/>
        </w:tcBorders>
        <w:shd w:val="clear" w:color="auto" w:fill="3A7C22" w:themeFill="accent6" w:themeFillShade="BF"/>
      </w:tcPr>
    </w:tblStylePr>
  </w:style>
  <w:style w:type="table" w:styleId="ColorfulShading-Accent6">
    <w:name w:val="Colorful Shading Accent 6"/>
    <w:basedOn w:val="TableNormal"/>
    <w:uiPriority w:val="71"/>
    <w:semiHidden/>
    <w:unhideWhenUsed/>
    <w:rsid w:val="003E4944"/>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Ind w:w="0" w:type="nil"/>
      <w:tblBorders>
        <w:top w:val="single" w:sz="24" w:space="0" w:color="A02B93" w:themeColor="accent5"/>
        <w:left w:val="single" w:sz="4" w:space="0" w:color="4EA72E" w:themeColor="accent6"/>
        <w:bottom w:val="single" w:sz="4" w:space="0" w:color="4EA72E" w:themeColor="accent6"/>
        <w:right w:val="single" w:sz="4" w:space="0" w:color="4EA72E" w:themeColor="accent6"/>
        <w:insideH w:val="single" w:sz="4" w:space="0" w:color="FFFFFF" w:themeColor="background1"/>
        <w:insideV w:val="single" w:sz="4" w:space="0" w:color="FFFFFF" w:themeColor="background1"/>
      </w:tblBorders>
    </w:tblPr>
    <w:tcPr>
      <w:shd w:val="clear" w:color="auto" w:fill="ECF8E8" w:themeFill="accent6" w:themeFillTint="19"/>
    </w:tcPr>
    <w:tblStylePr w:type="firstRow">
      <w:rPr>
        <w:b/>
        <w:bCs/>
      </w:rPr>
      <w:tblPr/>
      <w:tcPr>
        <w:tcBorders>
          <w:top w:val="nil"/>
          <w:left w:val="nil"/>
          <w:bottom w:val="single" w:sz="24" w:space="0" w:color="A02B93"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E641B" w:themeFill="accent6" w:themeFillShade="99"/>
      </w:tcPr>
    </w:tblStylePr>
    <w:tblStylePr w:type="firstCol">
      <w:rPr>
        <w:color w:val="FFFFFF" w:themeColor="background1"/>
      </w:rPr>
      <w:tblPr/>
      <w:tcPr>
        <w:tcBorders>
          <w:top w:val="nil"/>
          <w:left w:val="nil"/>
          <w:bottom w:val="nil"/>
          <w:right w:val="nil"/>
          <w:insideH w:val="single" w:sz="4" w:space="0" w:color="2E641B" w:themeColor="accent6" w:themeShade="99"/>
          <w:insideV w:val="nil"/>
        </w:tcBorders>
        <w:shd w:val="clear" w:color="auto" w:fill="2E641B"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2E641B" w:themeFill="accent6" w:themeFillShade="99"/>
      </w:tcPr>
    </w:tblStylePr>
    <w:tblStylePr w:type="band1Vert">
      <w:tblPr/>
      <w:tcPr>
        <w:shd w:val="clear" w:color="auto" w:fill="B3E5A1" w:themeFill="accent6" w:themeFillTint="66"/>
      </w:tcPr>
    </w:tblStylePr>
    <w:tblStylePr w:type="band1Horz">
      <w:tblPr/>
      <w:tcPr>
        <w:shd w:val="clear" w:color="auto" w:fill="A0DF8A" w:themeFill="accent6" w:themeFillTint="7F"/>
      </w:tcPr>
    </w:tblStylePr>
    <w:tblStylePr w:type="neCell">
      <w:rPr>
        <w:color w:val="000000" w:themeColor="text1"/>
      </w:rPr>
    </w:tblStylePr>
    <w:tblStylePr w:type="nwCell">
      <w:rPr>
        <w:color w:val="000000" w:themeColor="text1"/>
      </w:rPr>
    </w:tblStylePr>
  </w:style>
  <w:style w:type="table" w:styleId="ColorfulList-Accent6">
    <w:name w:val="Colorful List Accent 6"/>
    <w:basedOn w:val="TableNormal"/>
    <w:uiPriority w:val="72"/>
    <w:semiHidden/>
    <w:unhideWhenUsed/>
    <w:rsid w:val="003E4944"/>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Ind w:w="0" w:type="nil"/>
    </w:tblPr>
    <w:tcPr>
      <w:shd w:val="clear" w:color="auto" w:fill="ECF8E8" w:themeFill="accent6" w:themeFillTint="19"/>
    </w:tcPr>
    <w:tblStylePr w:type="firstRow">
      <w:rPr>
        <w:b/>
        <w:bCs/>
        <w:color w:val="FFFFFF" w:themeColor="background1"/>
      </w:rPr>
      <w:tblPr/>
      <w:tcPr>
        <w:tcBorders>
          <w:bottom w:val="single" w:sz="12" w:space="0" w:color="FFFFFF" w:themeColor="background1"/>
        </w:tcBorders>
        <w:shd w:val="clear" w:color="auto" w:fill="7F2275" w:themeFill="accent5" w:themeFillShade="CC"/>
      </w:tcPr>
    </w:tblStylePr>
    <w:tblStylePr w:type="lastRow">
      <w:rPr>
        <w:b/>
        <w:bCs/>
        <w:color w:val="7F227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EFC5" w:themeFill="accent6" w:themeFillTint="3F"/>
      </w:tcPr>
    </w:tblStylePr>
    <w:tblStylePr w:type="band1Horz">
      <w:tblPr/>
      <w:tcPr>
        <w:shd w:val="clear" w:color="auto" w:fill="D9F2D0" w:themeFill="accent6" w:themeFillTint="33"/>
      </w:tcPr>
    </w:tblStylePr>
  </w:style>
  <w:style w:type="table" w:styleId="ColorfulGrid-Accent6">
    <w:name w:val="Colorful Grid Accent 6"/>
    <w:basedOn w:val="TableNormal"/>
    <w:uiPriority w:val="73"/>
    <w:semiHidden/>
    <w:unhideWhenUsed/>
    <w:rsid w:val="003E4944"/>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Ind w:w="0" w:type="nil"/>
      <w:tblBorders>
        <w:insideH w:val="single" w:sz="4" w:space="0" w:color="FFFFFF" w:themeColor="background1"/>
      </w:tblBorders>
    </w:tblPr>
    <w:tcPr>
      <w:shd w:val="clear" w:color="auto" w:fill="D9F2D0" w:themeFill="accent6" w:themeFillTint="33"/>
    </w:tcPr>
    <w:tblStylePr w:type="firstRow">
      <w:rPr>
        <w:b/>
        <w:bCs/>
      </w:rPr>
      <w:tblPr/>
      <w:tcPr>
        <w:shd w:val="clear" w:color="auto" w:fill="B3E5A1" w:themeFill="accent6" w:themeFillTint="66"/>
      </w:tcPr>
    </w:tblStylePr>
    <w:tblStylePr w:type="lastRow">
      <w:rPr>
        <w:b/>
        <w:bCs/>
        <w:color w:val="000000" w:themeColor="text1"/>
      </w:rPr>
      <w:tblPr/>
      <w:tcPr>
        <w:shd w:val="clear" w:color="auto" w:fill="B3E5A1" w:themeFill="accent6" w:themeFillTint="66"/>
      </w:tcPr>
    </w:tblStylePr>
    <w:tblStylePr w:type="firstCol">
      <w:rPr>
        <w:color w:val="FFFFFF" w:themeColor="background1"/>
      </w:rPr>
      <w:tblPr/>
      <w:tcPr>
        <w:shd w:val="clear" w:color="auto" w:fill="3A7C22" w:themeFill="accent6" w:themeFillShade="BF"/>
      </w:tcPr>
    </w:tblStylePr>
    <w:tblStylePr w:type="lastCol">
      <w:rPr>
        <w:color w:val="FFFFFF" w:themeColor="background1"/>
      </w:rPr>
      <w:tblPr/>
      <w:tcPr>
        <w:shd w:val="clear" w:color="auto" w:fill="3A7C22" w:themeFill="accent6" w:themeFillShade="BF"/>
      </w:tcPr>
    </w:tblStylePr>
    <w:tblStylePr w:type="band1Vert">
      <w:tblPr/>
      <w:tcPr>
        <w:shd w:val="clear" w:color="auto" w:fill="A0DF8A" w:themeFill="accent6" w:themeFillTint="7F"/>
      </w:tcPr>
    </w:tblStylePr>
    <w:tblStylePr w:type="band1Horz">
      <w:tblPr/>
      <w:tcPr>
        <w:shd w:val="clear" w:color="auto" w:fill="A0DF8A" w:themeFill="accent6" w:themeFillTint="7F"/>
      </w:tcPr>
    </w:tblStylePr>
  </w:style>
  <w:style w:type="table" w:customStyle="1" w:styleId="Finansinlentel">
    <w:name w:val="Finansinė lentelė"/>
    <w:basedOn w:val="TableNormal"/>
    <w:uiPriority w:val="99"/>
    <w:rsid w:val="003E4944"/>
    <w:pPr>
      <w:spacing w:after="0" w:line="240" w:lineRule="auto"/>
      <w:ind w:left="144" w:right="144"/>
      <w:jc w:val="both"/>
    </w:pPr>
    <w:rPr>
      <w:rFonts w:eastAsiaTheme="minorEastAsia"/>
      <w:kern w:val="0"/>
      <w:sz w:val="22"/>
      <w:szCs w:val="22"/>
      <w:lang w:val="en-US"/>
      <w14:ligatures w14:val="none"/>
    </w:rPr>
    <w:tblPr>
      <w:tblInd w:w="0" w:type="nil"/>
      <w:tblBorders>
        <w:insideH w:val="single" w:sz="4" w:space="0" w:color="D9D9D9" w:themeColor="background1" w:themeShade="D9"/>
      </w:tblBorders>
      <w:tblCellMar>
        <w:left w:w="0" w:type="dxa"/>
        <w:right w:w="0" w:type="dxa"/>
      </w:tblCellMar>
    </w:tblPr>
    <w:tblStylePr w:type="firstRow">
      <w:rPr>
        <w:rFonts w:asciiTheme="majorHAnsi" w:hAnsiTheme="majorHAnsi" w:cs="Calibri" w:hint="default"/>
        <w:b w:val="0"/>
        <w:caps/>
        <w:smallCaps w:val="0"/>
        <w:color w:val="156082" w:themeColor="accent1"/>
        <w:sz w:val="22"/>
        <w:szCs w:val="22"/>
      </w:rPr>
    </w:tblStylePr>
    <w:tblStylePr w:type="firstCol">
      <w:rPr>
        <w:b/>
      </w:rPr>
    </w:tblStylePr>
  </w:style>
  <w:style w:type="table" w:customStyle="1" w:styleId="TableGrid60">
    <w:name w:val="Table Grid6"/>
    <w:basedOn w:val="TableNormal"/>
    <w:uiPriority w:val="39"/>
    <w:rsid w:val="003E4944"/>
    <w:pPr>
      <w:suppressAutoHyphens/>
      <w:spacing w:after="0" w:line="240" w:lineRule="auto"/>
    </w:pPr>
    <w:rPr>
      <w:rFonts w:ascii="Times New Roman" w:eastAsia="Calibri" w:hAnsi="Times New Roman" w:cs="DokChampa"/>
      <w:kern w:val="0"/>
      <w:sz w:val="22"/>
      <w:szCs w:val="22"/>
      <w:lang w:val="en-GB"/>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Metinataskaita">
    <w:name w:val="Metinė ataskaita"/>
    <w:uiPriority w:val="99"/>
    <w:rsid w:val="003E4944"/>
    <w:pPr>
      <w:numPr>
        <w:numId w:val="12"/>
      </w:numPr>
    </w:pPr>
  </w:style>
  <w:style w:type="table" w:customStyle="1" w:styleId="TableGrid10">
    <w:name w:val="Table Grid1"/>
    <w:basedOn w:val="TableNormal"/>
    <w:next w:val="TableGrid"/>
    <w:uiPriority w:val="59"/>
    <w:locked/>
    <w:rsid w:val="008E39DC"/>
    <w:pPr>
      <w:spacing w:after="0" w:line="240" w:lineRule="auto"/>
    </w:pPr>
    <w:rPr>
      <w:rFonts w:ascii="Calibri" w:eastAsia="Calibri" w:hAnsi="Calibri"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lvaras.putna@bite.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osp.stat.gov.lt/statistiniu-rodikliu-analize?indicator=S7R290" TargetMode="External"/><Relationship Id="rId5" Type="http://schemas.openxmlformats.org/officeDocument/2006/relationships/hyperlink" Target="https://ia.lrv.lt/lt/administracine-informacija/vrs-cpo-katalogas/"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TotalTime>
  <Pages>9</Pages>
  <Words>15331</Words>
  <Characters>8740</Characters>
  <Application>Microsoft Office Word</Application>
  <DocSecurity>0</DocSecurity>
  <Lines>72</Lines>
  <Paragraphs>48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24023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Miglė Plentaitė-Cibulskė</dc:creator>
  <cp:lastModifiedBy>Dalia Vienažindytė</cp:lastModifiedBy>
  <cp:revision>7</cp:revision>
  <dcterms:created xsi:type="dcterms:W3CDTF">2025-11-24T11:36:00Z</dcterms:created>
  <dcterms:modified xsi:type="dcterms:W3CDTF">2025-12-08T05:11:00Z</dcterms:modified>
</cp:coreProperties>
</file>