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AC26" w14:textId="77777777" w:rsidR="00147203" w:rsidRDefault="00DF0CA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Paslaugų sutartis Nr. S-</w:t>
      </w:r>
    </w:p>
    <w:p w14:paraId="0361AC27" w14:textId="77777777" w:rsidR="00147203" w:rsidRDefault="00DF0CA8">
      <w:pPr>
        <w:keepNext/>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 d.</w:t>
      </w:r>
    </w:p>
    <w:p w14:paraId="0361AC28"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Kaunas</w:t>
      </w:r>
    </w:p>
    <w:p w14:paraId="0361AC29" w14:textId="77777777" w:rsidR="00147203" w:rsidRDefault="00147203">
      <w:pPr>
        <w:jc w:val="both"/>
        <w:rPr>
          <w:rFonts w:ascii="Times New Roman" w:eastAsia="Times New Roman" w:hAnsi="Times New Roman" w:cs="Times New Roman"/>
          <w:sz w:val="24"/>
          <w:szCs w:val="24"/>
        </w:rPr>
      </w:pPr>
    </w:p>
    <w:p w14:paraId="0361AC2A" w14:textId="1141C624" w:rsidR="00147203" w:rsidRDefault="00DF0CA8">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Kauno miesto savivaldybės visuomenės sveikatos biuras</w:t>
      </w:r>
      <w:r>
        <w:rPr>
          <w:rFonts w:ascii="Times New Roman" w:eastAsia="Times New Roman" w:hAnsi="Times New Roman" w:cs="Times New Roman"/>
          <w:sz w:val="24"/>
          <w:szCs w:val="24"/>
        </w:rPr>
        <w:t>, įmonės kodas 301676575 Vaidoto g. 115, Kaunas, atstovaujamas direktorės Gerdos Kuzmarskienės, veikiančios pagal Kauno miesto savivaldybės visuomenės sveikatos biuro nuostatus (toliau – Perkančioji organizacija) ir</w:t>
      </w:r>
      <w:r>
        <w:rPr>
          <w:rFonts w:ascii="Times New Roman" w:eastAsia="Times New Roman" w:hAnsi="Times New Roman" w:cs="Times New Roman"/>
          <w:b/>
          <w:sz w:val="24"/>
          <w:szCs w:val="24"/>
        </w:rPr>
        <w:t xml:space="preserve"> Edita Motuzė, </w:t>
      </w:r>
      <w:r>
        <w:rPr>
          <w:rFonts w:ascii="Times New Roman" w:eastAsia="Times New Roman" w:hAnsi="Times New Roman" w:cs="Times New Roman"/>
          <w:sz w:val="24"/>
          <w:szCs w:val="24"/>
        </w:rPr>
        <w:t xml:space="preserve">asmens kodas </w:t>
      </w:r>
      <w:r w:rsidR="00B509FA">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veikianti pagal </w:t>
      </w:r>
      <w:r w:rsidR="00B509FA">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 xml:space="preserve"> (toliau – Paslaugos teikėjas), kartu vadinamos Šalimis, o atskirai – Šalimi, sudarė šią paslaugų sutartį (toliau - Sutartis): </w:t>
      </w:r>
    </w:p>
    <w:p w14:paraId="0361AC2B" w14:textId="77777777" w:rsidR="00147203" w:rsidRDefault="00147203">
      <w:pPr>
        <w:jc w:val="both"/>
        <w:rPr>
          <w:rFonts w:ascii="Times New Roman" w:eastAsia="Times New Roman" w:hAnsi="Times New Roman" w:cs="Times New Roman"/>
          <w:sz w:val="24"/>
          <w:szCs w:val="24"/>
        </w:rPr>
      </w:pPr>
    </w:p>
    <w:p w14:paraId="0361AC2C" w14:textId="77777777" w:rsidR="00147203" w:rsidRDefault="00DF0CA8">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SUTARTIES OBJEKTAS</w:t>
      </w:r>
    </w:p>
    <w:p w14:paraId="0361AC2D"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color w:val="000000"/>
          <w:sz w:val="24"/>
          <w:szCs w:val="24"/>
        </w:rPr>
        <w:t xml:space="preserve">Paslaugos teikėjas įsipareigoja Perkančiajai organizacijai suteikti </w:t>
      </w:r>
      <w:r>
        <w:rPr>
          <w:rFonts w:ascii="Times New Roman" w:eastAsia="Times New Roman" w:hAnsi="Times New Roman" w:cs="Times New Roman"/>
          <w:b/>
          <w:color w:val="000000"/>
          <w:sz w:val="24"/>
          <w:szCs w:val="24"/>
        </w:rPr>
        <w:t>Dalyvių registracijos sistemos kūrimo ir jos aptarnavimo paslaugas</w:t>
      </w:r>
      <w:r>
        <w:rPr>
          <w:rFonts w:ascii="Times New Roman" w:eastAsia="Times New Roman" w:hAnsi="Times New Roman" w:cs="Times New Roman"/>
          <w:color w:val="000000"/>
          <w:sz w:val="24"/>
          <w:szCs w:val="24"/>
        </w:rPr>
        <w:t xml:space="preserve"> (toliau – Paslaugos), o Perkančioji organizacija įsipareigoja priimti Paslaugas ir už jas sumokėti. </w:t>
      </w:r>
    </w:p>
    <w:p w14:paraId="0361AC2E"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Paslaugos teikėjas suteikia galimybę naudotis Paslaugomis iš anksto sutarta diena ir laiku (Sutarties 1 priedas).</w:t>
      </w:r>
    </w:p>
    <w:p w14:paraId="0361AC2F" w14:textId="77777777" w:rsidR="00147203" w:rsidRDefault="00147203">
      <w:pPr>
        <w:jc w:val="both"/>
        <w:rPr>
          <w:rFonts w:ascii="Times New Roman" w:eastAsia="Times New Roman" w:hAnsi="Times New Roman" w:cs="Times New Roman"/>
          <w:b/>
          <w:sz w:val="24"/>
          <w:szCs w:val="24"/>
        </w:rPr>
      </w:pPr>
    </w:p>
    <w:p w14:paraId="0361AC30" w14:textId="77777777" w:rsidR="00147203" w:rsidRDefault="00DF0CA8">
      <w:pPr>
        <w:numPr>
          <w:ilvl w:val="0"/>
          <w:numId w:val="4"/>
        </w:numPr>
        <w:pBdr>
          <w:top w:val="nil"/>
          <w:left w:val="nil"/>
          <w:bottom w:val="nil"/>
          <w:right w:val="nil"/>
          <w:between w:val="nil"/>
        </w:pBdr>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SUTARTIES KAINA IR MOKĖJIMO SĄLYGOS</w:t>
      </w:r>
    </w:p>
    <w:p w14:paraId="0361AC31" w14:textId="77777777" w:rsidR="00147203" w:rsidRDefault="00DF0CA8">
      <w:pPr>
        <w:pBdr>
          <w:top w:val="nil"/>
          <w:left w:val="nil"/>
          <w:bottom w:val="nil"/>
          <w:right w:val="nil"/>
          <w:between w:val="nil"/>
        </w:pBdr>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 xml:space="preserve">Pagal šią Sutartį Paslaugų bendra kaina </w:t>
      </w:r>
      <w:r>
        <w:rPr>
          <w:rFonts w:ascii="Times New Roman" w:eastAsia="Times New Roman" w:hAnsi="Times New Roman" w:cs="Times New Roman"/>
          <w:b/>
          <w:i/>
          <w:color w:val="000000"/>
          <w:sz w:val="24"/>
          <w:szCs w:val="24"/>
        </w:rPr>
        <w:t xml:space="preserve">9600,00  Eur </w:t>
      </w:r>
      <w:r>
        <w:rPr>
          <w:rFonts w:ascii="Times New Roman" w:eastAsia="Times New Roman" w:hAnsi="Times New Roman" w:cs="Times New Roman"/>
          <w:color w:val="000000"/>
          <w:sz w:val="24"/>
          <w:szCs w:val="24"/>
        </w:rPr>
        <w:t>(su visais mokesčiais).</w:t>
      </w:r>
    </w:p>
    <w:p w14:paraId="2B17412D" w14:textId="68CF9F30" w:rsidR="00763DE7" w:rsidRPr="00763DE7" w:rsidRDefault="00763DE7" w:rsidP="00763DE7">
      <w:pPr>
        <w:pStyle w:val="ListParagraph"/>
        <w:widowControl w:val="0"/>
        <w:numPr>
          <w:ilvl w:val="1"/>
          <w:numId w:val="4"/>
        </w:numPr>
        <w:tabs>
          <w:tab w:val="left" w:pos="567"/>
        </w:tabs>
        <w:autoSpaceDE w:val="0"/>
        <w:autoSpaceDN w:val="0"/>
        <w:spacing w:line="240" w:lineRule="auto"/>
        <w:ind w:left="0" w:right="167" w:firstLine="0"/>
        <w:rPr>
          <w:rFonts w:eastAsia="Times New Roman" w:cs="Times New Roman"/>
        </w:rPr>
      </w:pPr>
      <w:r>
        <w:rPr>
          <w:rFonts w:eastAsia="Times New Roman" w:cs="Times New Roman"/>
        </w:rPr>
        <w:t xml:space="preserve"> </w:t>
      </w:r>
      <w:r w:rsidRPr="00763DE7">
        <w:rPr>
          <w:rFonts w:eastAsia="Times New Roman" w:cs="Times New Roman"/>
        </w:rPr>
        <w:t>Perkančioji organizacija už Paslaugas sumoka sąskaitoje faktūroje nurodytą sumą per 30 dienų nuo sąskaitos faktūros gavimo dienos.</w:t>
      </w:r>
    </w:p>
    <w:p w14:paraId="362C2EBE" w14:textId="77777777" w:rsidR="00763DE7" w:rsidRPr="00F33B7C" w:rsidRDefault="00763DE7" w:rsidP="00763DE7">
      <w:pPr>
        <w:pStyle w:val="ListParagraph"/>
        <w:widowControl w:val="0"/>
        <w:numPr>
          <w:ilvl w:val="1"/>
          <w:numId w:val="4"/>
        </w:numPr>
        <w:tabs>
          <w:tab w:val="left" w:pos="567"/>
        </w:tabs>
        <w:autoSpaceDE w:val="0"/>
        <w:autoSpaceDN w:val="0"/>
        <w:spacing w:line="240" w:lineRule="auto"/>
        <w:ind w:left="0" w:right="158" w:firstLine="0"/>
        <w:rPr>
          <w:rFonts w:eastAsia="Times New Roman" w:cs="Times New Roman"/>
        </w:rPr>
      </w:pPr>
      <w:r>
        <w:rPr>
          <w:rFonts w:eastAsia="Times New Roman" w:cs="Times New Roman"/>
        </w:rPr>
        <w:t xml:space="preserve"> </w:t>
      </w:r>
      <w:r w:rsidRPr="00F33B7C">
        <w:rPr>
          <w:rFonts w:eastAsia="Times New Roman" w:cs="Times New Roman"/>
        </w:rPr>
        <w:t>Paslaugos teikėjas, už praėjusį mėnesį suteiktas Paslaugas, pateikia sąskaitą faktūrą sistemoje SABIS per sekančio mėnesio pirmas 5</w:t>
      </w:r>
      <w:r w:rsidRPr="00F33B7C">
        <w:rPr>
          <w:rFonts w:eastAsia="Times New Roman" w:cs="Times New Roman"/>
          <w:spacing w:val="-4"/>
        </w:rPr>
        <w:t xml:space="preserve"> </w:t>
      </w:r>
      <w:r w:rsidRPr="00F33B7C">
        <w:rPr>
          <w:rFonts w:eastAsia="Times New Roman" w:cs="Times New Roman"/>
        </w:rPr>
        <w:t>d.</w:t>
      </w:r>
      <w:r w:rsidRPr="00F33B7C">
        <w:rPr>
          <w:rFonts w:eastAsia="Times New Roman" w:cs="Times New Roman"/>
          <w:spacing w:val="-4"/>
        </w:rPr>
        <w:t xml:space="preserve"> </w:t>
      </w:r>
      <w:r w:rsidRPr="00F33B7C">
        <w:rPr>
          <w:rFonts w:eastAsia="Times New Roman" w:cs="Times New Roman"/>
        </w:rPr>
        <w:t>d.</w:t>
      </w:r>
      <w:r w:rsidRPr="00F33B7C">
        <w:rPr>
          <w:rFonts w:eastAsia="Times New Roman" w:cs="Times New Roman"/>
          <w:spacing w:val="-4"/>
        </w:rPr>
        <w:t xml:space="preserve"> </w:t>
      </w:r>
      <w:r w:rsidRPr="00F33B7C">
        <w:rPr>
          <w:rFonts w:eastAsia="Times New Roman" w:cs="Times New Roman"/>
        </w:rPr>
        <w:t>Visas</w:t>
      </w:r>
      <w:r w:rsidRPr="00F33B7C">
        <w:rPr>
          <w:rFonts w:eastAsia="Times New Roman" w:cs="Times New Roman"/>
          <w:spacing w:val="-4"/>
        </w:rPr>
        <w:t xml:space="preserve"> </w:t>
      </w:r>
      <w:r w:rsidRPr="00F33B7C">
        <w:rPr>
          <w:rFonts w:eastAsia="Times New Roman" w:cs="Times New Roman"/>
        </w:rPr>
        <w:t>išlaidas</w:t>
      </w:r>
      <w:r w:rsidRPr="00F33B7C">
        <w:rPr>
          <w:rFonts w:eastAsia="Times New Roman" w:cs="Times New Roman"/>
          <w:spacing w:val="-4"/>
        </w:rPr>
        <w:t xml:space="preserve"> </w:t>
      </w:r>
      <w:r w:rsidRPr="00F33B7C">
        <w:rPr>
          <w:rFonts w:eastAsia="Times New Roman" w:cs="Times New Roman"/>
        </w:rPr>
        <w:t>už</w:t>
      </w:r>
      <w:r w:rsidRPr="00F33B7C">
        <w:rPr>
          <w:rFonts w:eastAsia="Times New Roman" w:cs="Times New Roman"/>
          <w:spacing w:val="-4"/>
        </w:rPr>
        <w:t xml:space="preserve"> </w:t>
      </w:r>
      <w:r w:rsidRPr="00F33B7C">
        <w:rPr>
          <w:rFonts w:eastAsia="Times New Roman" w:cs="Times New Roman"/>
        </w:rPr>
        <w:t>sąskaitos</w:t>
      </w:r>
      <w:r w:rsidRPr="00F33B7C">
        <w:rPr>
          <w:rFonts w:eastAsia="Times New Roman" w:cs="Times New Roman"/>
          <w:spacing w:val="-4"/>
        </w:rPr>
        <w:t xml:space="preserve"> </w:t>
      </w:r>
      <w:r w:rsidRPr="00F33B7C">
        <w:rPr>
          <w:rFonts w:eastAsia="Times New Roman" w:cs="Times New Roman"/>
        </w:rPr>
        <w:t>pateikimą</w:t>
      </w:r>
      <w:r w:rsidRPr="00F33B7C">
        <w:rPr>
          <w:rFonts w:eastAsia="Times New Roman" w:cs="Times New Roman"/>
          <w:spacing w:val="-4"/>
        </w:rPr>
        <w:t xml:space="preserve"> </w:t>
      </w:r>
      <w:r w:rsidRPr="00F33B7C">
        <w:rPr>
          <w:rFonts w:eastAsia="Times New Roman" w:cs="Times New Roman"/>
        </w:rPr>
        <w:t>apmoka Paslaugų teikėjas.</w:t>
      </w:r>
    </w:p>
    <w:p w14:paraId="580A0F3B" w14:textId="77777777" w:rsidR="00763DE7" w:rsidRPr="00F33B7C" w:rsidRDefault="00763DE7" w:rsidP="00763DE7">
      <w:pPr>
        <w:pStyle w:val="ListParagraph"/>
        <w:widowControl w:val="0"/>
        <w:numPr>
          <w:ilvl w:val="1"/>
          <w:numId w:val="4"/>
        </w:numPr>
        <w:tabs>
          <w:tab w:val="left" w:pos="567"/>
        </w:tabs>
        <w:autoSpaceDE w:val="0"/>
        <w:autoSpaceDN w:val="0"/>
        <w:spacing w:line="240" w:lineRule="auto"/>
        <w:ind w:left="0" w:right="158" w:firstLine="0"/>
        <w:rPr>
          <w:rFonts w:eastAsia="Times New Roman" w:cs="Times New Roman"/>
        </w:rPr>
      </w:pPr>
      <w:r>
        <w:rPr>
          <w:rFonts w:eastAsia="Times New Roman" w:cs="Times New Roman"/>
        </w:rPr>
        <w:t xml:space="preserve"> </w:t>
      </w:r>
      <w:r w:rsidRPr="00F33B7C">
        <w:rPr>
          <w:rFonts w:eastAsia="Times New Roman" w:cs="Times New Roman"/>
        </w:rPr>
        <w:t>Apmokėjimas vykdomas į Paslaugų teikėjo sąskaitą banke, nurodytą prie jo rekvizitų Sutarties gale arba pateiktoje sąskaitoje faktūroje.</w:t>
      </w:r>
    </w:p>
    <w:p w14:paraId="14F72CF8" w14:textId="77777777" w:rsidR="00763DE7" w:rsidRPr="00342B72" w:rsidRDefault="00763DE7" w:rsidP="00763DE7">
      <w:pPr>
        <w:pStyle w:val="ListParagraph"/>
        <w:widowControl w:val="0"/>
        <w:numPr>
          <w:ilvl w:val="1"/>
          <w:numId w:val="4"/>
        </w:numPr>
        <w:tabs>
          <w:tab w:val="left" w:pos="567"/>
        </w:tabs>
        <w:autoSpaceDE w:val="0"/>
        <w:autoSpaceDN w:val="0"/>
        <w:spacing w:line="240" w:lineRule="auto"/>
        <w:ind w:left="0" w:right="154" w:firstLine="0"/>
        <w:rPr>
          <w:rFonts w:eastAsia="Times New Roman" w:cs="Times New Roman"/>
        </w:rPr>
      </w:pPr>
      <w:r w:rsidRPr="00342B72">
        <w:rPr>
          <w:rFonts w:eastAsia="Times New Roman" w:cs="Times New Roman"/>
        </w:rPr>
        <w:t>Paslaugų kaina su PVM Sutarties galiojimo laikotarpiu gali būti peržiūrimi</w:t>
      </w:r>
      <w:r w:rsidRPr="00342B72">
        <w:rPr>
          <w:rFonts w:eastAsia="Times New Roman" w:cs="Times New Roman"/>
          <w:spacing w:val="40"/>
        </w:rPr>
        <w:t xml:space="preserve"> </w:t>
      </w:r>
      <w:r w:rsidRPr="00342B72">
        <w:rPr>
          <w:rFonts w:eastAsia="Times New Roman" w:cs="Times New Roman"/>
        </w:rPr>
        <w:t>(perskaičiuojami) tokiomis sąlygomis ir tvarka:</w:t>
      </w:r>
    </w:p>
    <w:p w14:paraId="6984D419" w14:textId="77777777" w:rsidR="00763DE7" w:rsidRPr="00AE6A96" w:rsidRDefault="00763DE7" w:rsidP="00763DE7">
      <w:pPr>
        <w:widowControl w:val="0"/>
        <w:numPr>
          <w:ilvl w:val="2"/>
          <w:numId w:val="4"/>
        </w:numPr>
        <w:tabs>
          <w:tab w:val="left" w:pos="567"/>
        </w:tabs>
        <w:autoSpaceDE w:val="0"/>
        <w:autoSpaceDN w:val="0"/>
        <w:ind w:left="0" w:right="160" w:firstLine="0"/>
        <w:jc w:val="both"/>
        <w:rPr>
          <w:rFonts w:ascii="Times New Roman" w:eastAsia="Times New Roman" w:hAnsi="Times New Roman" w:cs="Times New Roman"/>
          <w:sz w:val="24"/>
          <w:lang w:eastAsia="en-US"/>
        </w:rPr>
      </w:pPr>
      <w:r w:rsidRPr="00AE6A96">
        <w:rPr>
          <w:rFonts w:ascii="Times New Roman" w:eastAsia="Times New Roman" w:hAnsi="Times New Roman" w:cs="Times New Roman"/>
          <w:sz w:val="24"/>
          <w:lang w:eastAsia="en-US"/>
        </w:rPr>
        <w:t>Paslaugų kainų su PVM perskaičiavimas inicijuojamas rašytiniu Šalies prašymu. Sutartyje numatyta kaina gali būti perskaičiuojami, jeigu Valstybės</w:t>
      </w:r>
      <w:r w:rsidRPr="00AE6A96">
        <w:rPr>
          <w:rFonts w:ascii="Times New Roman" w:eastAsia="Times New Roman" w:hAnsi="Times New Roman" w:cs="Times New Roman"/>
          <w:spacing w:val="-9"/>
          <w:sz w:val="24"/>
          <w:lang w:eastAsia="en-US"/>
        </w:rPr>
        <w:t xml:space="preserve"> </w:t>
      </w:r>
      <w:r w:rsidRPr="00AE6A96">
        <w:rPr>
          <w:rFonts w:ascii="Times New Roman" w:eastAsia="Times New Roman" w:hAnsi="Times New Roman" w:cs="Times New Roman"/>
          <w:sz w:val="24"/>
          <w:lang w:eastAsia="en-US"/>
        </w:rPr>
        <w:t>duomenų</w:t>
      </w:r>
      <w:r w:rsidRPr="00AE6A96">
        <w:rPr>
          <w:rFonts w:ascii="Times New Roman" w:eastAsia="Times New Roman" w:hAnsi="Times New Roman" w:cs="Times New Roman"/>
          <w:spacing w:val="-9"/>
          <w:sz w:val="24"/>
          <w:lang w:eastAsia="en-US"/>
        </w:rPr>
        <w:t xml:space="preserve"> </w:t>
      </w:r>
      <w:r w:rsidRPr="00AE6A96">
        <w:rPr>
          <w:rFonts w:ascii="Times New Roman" w:eastAsia="Times New Roman" w:hAnsi="Times New Roman" w:cs="Times New Roman"/>
          <w:sz w:val="24"/>
          <w:lang w:eastAsia="en-US"/>
        </w:rPr>
        <w:t>agentūros</w:t>
      </w:r>
      <w:r w:rsidRPr="00AE6A96">
        <w:rPr>
          <w:rFonts w:ascii="Times New Roman" w:eastAsia="Times New Roman" w:hAnsi="Times New Roman" w:cs="Times New Roman"/>
          <w:spacing w:val="-9"/>
          <w:sz w:val="24"/>
          <w:lang w:eastAsia="en-US"/>
        </w:rPr>
        <w:t xml:space="preserve"> </w:t>
      </w:r>
      <w:r w:rsidRPr="00AE6A96">
        <w:rPr>
          <w:rFonts w:ascii="Times New Roman" w:eastAsia="Times New Roman" w:hAnsi="Times New Roman" w:cs="Times New Roman"/>
          <w:sz w:val="24"/>
          <w:lang w:eastAsia="en-US"/>
        </w:rPr>
        <w:t>(</w:t>
      </w:r>
      <w:hyperlink r:id="rId6">
        <w:r w:rsidRPr="00AE6A96">
          <w:rPr>
            <w:rFonts w:ascii="Times New Roman" w:eastAsia="Times New Roman" w:hAnsi="Times New Roman" w:cs="Times New Roman"/>
            <w:color w:val="0000FF"/>
            <w:sz w:val="24"/>
            <w:u w:val="thick" w:color="0000FF"/>
            <w:lang w:eastAsia="en-US"/>
          </w:rPr>
          <w:t>www.stat.gov.lt</w:t>
        </w:r>
      </w:hyperlink>
      <w:r w:rsidRPr="00AE6A96">
        <w:rPr>
          <w:rFonts w:ascii="Times New Roman" w:eastAsia="Times New Roman" w:hAnsi="Times New Roman" w:cs="Times New Roman"/>
          <w:sz w:val="24"/>
          <w:lang w:eastAsia="en-US"/>
        </w:rPr>
        <w:t>)</w:t>
      </w:r>
      <w:r w:rsidRPr="00AE6A96">
        <w:rPr>
          <w:rFonts w:ascii="Times New Roman" w:eastAsia="Times New Roman" w:hAnsi="Times New Roman" w:cs="Times New Roman"/>
          <w:spacing w:val="-9"/>
          <w:sz w:val="24"/>
          <w:lang w:eastAsia="en-US"/>
        </w:rPr>
        <w:t xml:space="preserve"> </w:t>
      </w:r>
      <w:r w:rsidRPr="00AE6A96">
        <w:rPr>
          <w:rFonts w:ascii="Times New Roman" w:eastAsia="Times New Roman" w:hAnsi="Times New Roman" w:cs="Times New Roman"/>
          <w:sz w:val="24"/>
          <w:lang w:eastAsia="en-US"/>
        </w:rPr>
        <w:t>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7C9B127" w14:textId="77777777" w:rsidR="00763DE7" w:rsidRPr="00AE6A96" w:rsidRDefault="00763DE7" w:rsidP="00763DE7">
      <w:pPr>
        <w:widowControl w:val="0"/>
        <w:numPr>
          <w:ilvl w:val="2"/>
          <w:numId w:val="4"/>
        </w:numPr>
        <w:tabs>
          <w:tab w:val="left" w:pos="709"/>
        </w:tabs>
        <w:autoSpaceDE w:val="0"/>
        <w:autoSpaceDN w:val="0"/>
        <w:spacing w:line="269" w:lineRule="exact"/>
        <w:ind w:left="0" w:hanging="11"/>
        <w:jc w:val="both"/>
        <w:rPr>
          <w:rFonts w:ascii="Times New Roman" w:eastAsia="Times New Roman" w:hAnsi="Times New Roman" w:cs="Times New Roman"/>
          <w:sz w:val="24"/>
          <w:lang w:eastAsia="en-US"/>
        </w:rPr>
      </w:pPr>
      <w:r w:rsidRPr="00AE6A96">
        <w:rPr>
          <w:rFonts w:ascii="Times New Roman" w:eastAsia="Times New Roman" w:hAnsi="Times New Roman" w:cs="Times New Roman"/>
          <w:sz w:val="24"/>
          <w:lang w:eastAsia="en-US"/>
        </w:rPr>
        <w:t xml:space="preserve">Nauji įkainiai apskaičiuojami pagal </w:t>
      </w:r>
      <w:r w:rsidRPr="00AE6A96">
        <w:rPr>
          <w:rFonts w:ascii="Times New Roman" w:eastAsia="Times New Roman" w:hAnsi="Times New Roman" w:cs="Times New Roman"/>
          <w:spacing w:val="-2"/>
          <w:sz w:val="24"/>
          <w:lang w:eastAsia="en-US"/>
        </w:rPr>
        <w:t>formulę:</w:t>
      </w:r>
    </w:p>
    <w:p w14:paraId="7F9DF87C" w14:textId="77777777" w:rsidR="00763DE7" w:rsidRPr="00AE6A96" w:rsidRDefault="00763DE7" w:rsidP="00763DE7">
      <w:pPr>
        <w:widowControl w:val="0"/>
        <w:tabs>
          <w:tab w:val="left" w:pos="709"/>
        </w:tabs>
        <w:autoSpaceDE w:val="0"/>
        <w:autoSpaceDN w:val="0"/>
        <w:spacing w:line="450" w:lineRule="exact"/>
        <w:rPr>
          <w:rFonts w:ascii="Times New Roman" w:eastAsia="Times New Roman" w:hAnsi="Times New Roman" w:cs="Times New Roman"/>
          <w:sz w:val="24"/>
          <w:lang w:eastAsia="en-US"/>
        </w:rPr>
      </w:pPr>
      <w:r w:rsidRPr="00AE6A96">
        <w:rPr>
          <w:rFonts w:ascii="Times New Roman" w:eastAsia="Times New Roman" w:hAnsi="Times New Roman" w:cs="Times New Roman"/>
          <w:noProof/>
          <w:sz w:val="24"/>
          <w:lang w:eastAsia="en-US"/>
        </w:rPr>
        <mc:AlternateContent>
          <mc:Choice Requires="wps">
            <w:drawing>
              <wp:anchor distT="0" distB="0" distL="0" distR="0" simplePos="0" relativeHeight="251656192" behindDoc="1" locked="0" layoutInCell="1" allowOverlap="1" wp14:anchorId="4118EE59" wp14:editId="747CB29B">
                <wp:simplePos x="0" y="0"/>
                <wp:positionH relativeFrom="page">
                  <wp:posOffset>1852030</wp:posOffset>
                </wp:positionH>
                <wp:positionV relativeFrom="paragraph">
                  <wp:posOffset>168666</wp:posOffset>
                </wp:positionV>
                <wp:extent cx="179070" cy="1079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07950"/>
                        </a:xfrm>
                        <a:prstGeom prst="rect">
                          <a:avLst/>
                        </a:prstGeom>
                      </wps:spPr>
                      <wps:txbx>
                        <w:txbxContent>
                          <w:p w14:paraId="467B525A" w14:textId="77777777" w:rsidR="00763DE7" w:rsidRDefault="00763DE7" w:rsidP="00763DE7">
                            <w:pPr>
                              <w:spacing w:line="170" w:lineRule="exact"/>
                              <w:rPr>
                                <w:rFonts w:ascii="Cambria Math"/>
                                <w:sz w:val="17"/>
                              </w:rPr>
                            </w:pPr>
                            <w:r>
                              <w:rPr>
                                <w:rFonts w:ascii="Cambria Math"/>
                                <w:spacing w:val="-5"/>
                                <w:sz w:val="17"/>
                              </w:rPr>
                              <w:t>100</w:t>
                            </w:r>
                          </w:p>
                        </w:txbxContent>
                      </wps:txbx>
                      <wps:bodyPr wrap="square" lIns="0" tIns="0" rIns="0" bIns="0" rtlCol="0">
                        <a:noAutofit/>
                      </wps:bodyPr>
                    </wps:wsp>
                  </a:graphicData>
                </a:graphic>
              </wp:anchor>
            </w:drawing>
          </mc:Choice>
          <mc:Fallback>
            <w:pict>
              <v:shapetype w14:anchorId="4118EE59" id="_x0000_t202" coordsize="21600,21600" o:spt="202" path="m,l,21600r21600,l21600,xe">
                <v:stroke joinstyle="miter"/>
                <v:path gradientshapeok="t" o:connecttype="rect"/>
              </v:shapetype>
              <v:shape id="Textbox 1" o:spid="_x0000_s1026" type="#_x0000_t202" style="position:absolute;margin-left:145.85pt;margin-top:13.3pt;width:14.1pt;height:8.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" filled="f" stroked="f">
                <v:textbox inset="0,0,0,0">
                  <w:txbxContent>
                    <w:p w14:paraId="467B525A" w14:textId="77777777" w:rsidR="00763DE7" w:rsidRDefault="00763DE7" w:rsidP="00763DE7">
                      <w:pPr>
                        <w:spacing w:line="170" w:lineRule="exact"/>
                        <w:rPr>
                          <w:rFonts w:ascii="Cambria Math"/>
                          <w:sz w:val="17"/>
                        </w:rPr>
                      </w:pPr>
                      <w:r>
                        <w:rPr>
                          <w:rFonts w:ascii="Cambria Math"/>
                          <w:spacing w:val="-5"/>
                          <w:sz w:val="17"/>
                        </w:rPr>
                        <w:t>100</w:t>
                      </w:r>
                    </w:p>
                  </w:txbxContent>
                </v:textbox>
                <w10:wrap anchorx="page"/>
              </v:shape>
            </w:pict>
          </mc:Fallback>
        </mc:AlternateContent>
      </w:r>
      <w:r w:rsidRPr="00AE6A96">
        <w:rPr>
          <w:rFonts w:ascii="Times New Roman" w:eastAsia="Times New Roman" w:hAnsi="Times New Roman" w:cs="Times New Roman"/>
          <w:noProof/>
          <w:sz w:val="24"/>
          <w:lang w:eastAsia="en-US"/>
        </w:rPr>
        <mc:AlternateContent>
          <mc:Choice Requires="wps">
            <w:drawing>
              <wp:anchor distT="0" distB="0" distL="0" distR="0" simplePos="0" relativeHeight="251658240" behindDoc="1" locked="0" layoutInCell="1" allowOverlap="1" wp14:anchorId="6EDCE230" wp14:editId="2ADE2B46">
                <wp:simplePos x="0" y="0"/>
                <wp:positionH relativeFrom="page">
                  <wp:posOffset>1165041</wp:posOffset>
                </wp:positionH>
                <wp:positionV relativeFrom="paragraph">
                  <wp:posOffset>181037</wp:posOffset>
                </wp:positionV>
                <wp:extent cx="59690" cy="1079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07950"/>
                        </a:xfrm>
                        <a:prstGeom prst="rect">
                          <a:avLst/>
                        </a:prstGeom>
                      </wps:spPr>
                      <wps:txbx>
                        <w:txbxContent>
                          <w:p w14:paraId="6CC59A16" w14:textId="77777777" w:rsidR="00763DE7" w:rsidRDefault="00763DE7" w:rsidP="00763DE7">
                            <w:pPr>
                              <w:spacing w:line="170" w:lineRule="exact"/>
                              <w:rPr>
                                <w:rFonts w:ascii="Cambria Math"/>
                                <w:sz w:val="17"/>
                              </w:rPr>
                            </w:pPr>
                            <w:r>
                              <w:rPr>
                                <w:rFonts w:ascii="Cambria Math"/>
                                <w:spacing w:val="-12"/>
                                <w:sz w:val="17"/>
                              </w:rPr>
                              <w:t>1</w:t>
                            </w:r>
                          </w:p>
                        </w:txbxContent>
                      </wps:txbx>
                      <wps:bodyPr wrap="square" lIns="0" tIns="0" rIns="0" bIns="0" rtlCol="0">
                        <a:noAutofit/>
                      </wps:bodyPr>
                    </wps:wsp>
                  </a:graphicData>
                </a:graphic>
              </wp:anchor>
            </w:drawing>
          </mc:Choice>
          <mc:Fallback>
            <w:pict>
              <v:shape w14:anchorId="6EDCE230" id="Textbox 2" o:spid="_x0000_s1027" type="#_x0000_t202" style="position:absolute;margin-left:91.75pt;margin-top:14.25pt;width:4.7pt;height:8.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" filled="f" stroked="f">
                <v:textbox inset="0,0,0,0">
                  <w:txbxContent>
                    <w:p w14:paraId="6CC59A16" w14:textId="77777777" w:rsidR="00763DE7" w:rsidRDefault="00763DE7" w:rsidP="00763DE7">
                      <w:pPr>
                        <w:spacing w:line="170" w:lineRule="exact"/>
                        <w:rPr>
                          <w:rFonts w:ascii="Cambria Math"/>
                          <w:sz w:val="17"/>
                        </w:rPr>
                      </w:pPr>
                      <w:r>
                        <w:rPr>
                          <w:rFonts w:ascii="Cambria Math"/>
                          <w:spacing w:val="-12"/>
                          <w:sz w:val="17"/>
                        </w:rPr>
                        <w:t>1</w:t>
                      </w:r>
                    </w:p>
                  </w:txbxContent>
                </v:textbox>
                <w10:wrap anchorx="page"/>
              </v:shape>
            </w:pict>
          </mc:Fallback>
        </mc:AlternateContent>
      </w:r>
      <w:r w:rsidRPr="00AE6A96">
        <w:rPr>
          <w:rFonts w:ascii="Cambria Math" w:eastAsia="Cambria Math" w:hAnsi="Cambria Math" w:cs="Times New Roman"/>
          <w:sz w:val="24"/>
          <w:lang w:eastAsia="en-US"/>
        </w:rPr>
        <w:t>𝑎</w:t>
      </w:r>
      <w:r w:rsidRPr="00AE6A96">
        <w:rPr>
          <w:rFonts w:ascii="Cambria Math" w:eastAsia="Cambria Math" w:hAnsi="Cambria Math" w:cs="Times New Roman"/>
          <w:spacing w:val="76"/>
          <w:sz w:val="24"/>
          <w:lang w:eastAsia="en-US"/>
        </w:rPr>
        <w:t xml:space="preserve"> </w:t>
      </w:r>
      <w:r w:rsidRPr="00AE6A96">
        <w:rPr>
          <w:rFonts w:ascii="Cambria Math" w:eastAsia="Cambria Math" w:hAnsi="Cambria Math" w:cs="Times New Roman"/>
          <w:sz w:val="24"/>
          <w:lang w:eastAsia="en-US"/>
        </w:rPr>
        <w:t>=</w:t>
      </w:r>
      <w:r w:rsidRPr="00AE6A96">
        <w:rPr>
          <w:rFonts w:ascii="Cambria Math" w:eastAsia="Cambria Math" w:hAnsi="Cambria Math" w:cs="Times New Roman"/>
          <w:spacing w:val="23"/>
          <w:sz w:val="24"/>
          <w:lang w:eastAsia="en-US"/>
        </w:rPr>
        <w:t xml:space="preserve"> </w:t>
      </w:r>
      <w:r w:rsidRPr="00AE6A96">
        <w:rPr>
          <w:rFonts w:ascii="Cambria Math" w:eastAsia="Cambria Math" w:hAnsi="Cambria Math" w:cs="Times New Roman"/>
          <w:sz w:val="24"/>
          <w:lang w:eastAsia="en-US"/>
        </w:rPr>
        <w:t>𝑎</w:t>
      </w:r>
      <w:r w:rsidRPr="00AE6A96">
        <w:rPr>
          <w:rFonts w:ascii="Cambria Math" w:eastAsia="Cambria Math" w:hAnsi="Cambria Math" w:cs="Times New Roman"/>
          <w:spacing w:val="24"/>
          <w:sz w:val="24"/>
          <w:lang w:eastAsia="en-US"/>
        </w:rPr>
        <w:t xml:space="preserve"> </w:t>
      </w:r>
      <w:r w:rsidRPr="00AE6A96">
        <w:rPr>
          <w:rFonts w:ascii="Cambria Math" w:eastAsia="Cambria Math" w:hAnsi="Cambria Math" w:cs="Times New Roman"/>
          <w:sz w:val="24"/>
          <w:lang w:eastAsia="en-US"/>
        </w:rPr>
        <w:t>+</w:t>
      </w:r>
      <w:r w:rsidRPr="00AE6A96">
        <w:rPr>
          <w:rFonts w:ascii="Cambria Math" w:eastAsia="Cambria Math" w:hAnsi="Cambria Math" w:cs="Times New Roman"/>
          <w:spacing w:val="5"/>
          <w:sz w:val="24"/>
          <w:lang w:eastAsia="en-US"/>
        </w:rPr>
        <w:t xml:space="preserve"> </w:t>
      </w:r>
      <w:r w:rsidRPr="00AE6A96">
        <w:rPr>
          <w:rFonts w:ascii="Cambria Math" w:eastAsia="Cambria Math" w:hAnsi="Cambria Math" w:cs="Times New Roman"/>
          <w:w w:val="90"/>
          <w:position w:val="-4"/>
          <w:sz w:val="45"/>
          <w:lang w:eastAsia="en-US"/>
        </w:rPr>
        <w:t>(</w:t>
      </w:r>
      <w:r w:rsidRPr="00AE6A96">
        <w:rPr>
          <w:rFonts w:ascii="Cambria Math" w:eastAsia="Cambria Math" w:hAnsi="Cambria Math" w:cs="Times New Roman"/>
          <w:spacing w:val="79"/>
          <w:position w:val="13"/>
          <w:sz w:val="17"/>
          <w:u w:val="thick"/>
          <w:lang w:eastAsia="en-US"/>
        </w:rPr>
        <w:t xml:space="preserve"> </w:t>
      </w:r>
      <w:r w:rsidRPr="00AE6A96">
        <w:rPr>
          <w:rFonts w:ascii="Cambria Math" w:eastAsia="Cambria Math" w:hAnsi="Cambria Math" w:cs="Times New Roman"/>
          <w:position w:val="13"/>
          <w:sz w:val="17"/>
          <w:u w:val="thick"/>
          <w:lang w:eastAsia="en-US"/>
        </w:rPr>
        <w:t>𝑘</w:t>
      </w:r>
      <w:r w:rsidRPr="00AE6A96">
        <w:rPr>
          <w:rFonts w:ascii="Cambria Math" w:eastAsia="Cambria Math" w:hAnsi="Cambria Math" w:cs="Times New Roman"/>
          <w:spacing w:val="68"/>
          <w:w w:val="150"/>
          <w:position w:val="13"/>
          <w:sz w:val="17"/>
          <w:u w:val="thick"/>
          <w:lang w:eastAsia="en-US"/>
        </w:rPr>
        <w:t xml:space="preserve"> </w:t>
      </w:r>
      <w:r w:rsidRPr="00AE6A96">
        <w:rPr>
          <w:rFonts w:ascii="Cambria Math" w:eastAsia="Cambria Math" w:hAnsi="Cambria Math" w:cs="Times New Roman"/>
          <w:spacing w:val="-33"/>
          <w:w w:val="150"/>
          <w:position w:val="13"/>
          <w:sz w:val="17"/>
          <w:lang w:eastAsia="en-US"/>
        </w:rPr>
        <w:t xml:space="preserve"> </w:t>
      </w:r>
      <w:r w:rsidRPr="00AE6A96">
        <w:rPr>
          <w:rFonts w:ascii="Cambria Math" w:eastAsia="Cambria Math" w:hAnsi="Cambria Math" w:cs="Times New Roman"/>
          <w:sz w:val="24"/>
          <w:lang w:eastAsia="en-US"/>
        </w:rPr>
        <w:t>×𝑎</w:t>
      </w:r>
      <w:r w:rsidRPr="00AE6A96">
        <w:rPr>
          <w:rFonts w:ascii="Cambria Math" w:eastAsia="Cambria Math" w:hAnsi="Cambria Math" w:cs="Times New Roman"/>
          <w:position w:val="-4"/>
          <w:sz w:val="45"/>
          <w:lang w:eastAsia="en-US"/>
        </w:rPr>
        <w:t>)</w:t>
      </w:r>
      <w:r w:rsidRPr="00AE6A96">
        <w:rPr>
          <w:rFonts w:ascii="Times New Roman" w:eastAsia="Times New Roman" w:hAnsi="Times New Roman" w:cs="Times New Roman"/>
          <w:sz w:val="24"/>
          <w:lang w:eastAsia="en-US"/>
        </w:rPr>
        <w:t>,</w:t>
      </w:r>
      <w:r w:rsidRPr="00AE6A96">
        <w:rPr>
          <w:rFonts w:ascii="Times New Roman" w:eastAsia="Times New Roman" w:hAnsi="Times New Roman" w:cs="Times New Roman"/>
          <w:spacing w:val="-12"/>
          <w:sz w:val="24"/>
          <w:lang w:eastAsia="en-US"/>
        </w:rPr>
        <w:t xml:space="preserve"> </w:t>
      </w:r>
      <w:r w:rsidRPr="00AE6A96">
        <w:rPr>
          <w:rFonts w:ascii="Times New Roman" w:eastAsia="Times New Roman" w:hAnsi="Times New Roman" w:cs="Times New Roman"/>
          <w:spacing w:val="-5"/>
          <w:sz w:val="24"/>
          <w:lang w:eastAsia="en-US"/>
        </w:rPr>
        <w:t>kur</w:t>
      </w:r>
    </w:p>
    <w:p w14:paraId="6A52ACA6" w14:textId="77777777" w:rsidR="00763DE7" w:rsidRPr="00AE6A96" w:rsidRDefault="00763DE7" w:rsidP="00763DE7">
      <w:pPr>
        <w:widowControl w:val="0"/>
        <w:tabs>
          <w:tab w:val="left" w:pos="709"/>
        </w:tabs>
        <w:autoSpaceDE w:val="0"/>
        <w:autoSpaceDN w:val="0"/>
        <w:spacing w:before="8"/>
        <w:ind w:right="984"/>
        <w:rPr>
          <w:rFonts w:ascii="Times New Roman" w:eastAsia="Times New Roman" w:hAnsi="Times New Roman" w:cs="Times New Roman"/>
          <w:sz w:val="24"/>
          <w:szCs w:val="24"/>
          <w:lang w:eastAsia="en-US"/>
        </w:rPr>
      </w:pPr>
      <w:r w:rsidRPr="00AE6A96">
        <w:rPr>
          <w:rFonts w:ascii="Times New Roman" w:eastAsia="Times New Roman" w:hAnsi="Times New Roman" w:cs="Times New Roman"/>
          <w:sz w:val="24"/>
          <w:szCs w:val="24"/>
          <w:lang w:eastAsia="en-US"/>
        </w:rPr>
        <w:t>a</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kaina</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(Eur</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be</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PVM)</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(jei</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jis</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jau</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buvo</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perskaičiuotas,</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tai</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po</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paskutinio</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perskaičiavimo); a</w:t>
      </w:r>
      <w:r w:rsidRPr="00AE6A96">
        <w:rPr>
          <w:rFonts w:ascii="Times New Roman" w:eastAsia="Times New Roman" w:hAnsi="Times New Roman" w:cs="Times New Roman"/>
          <w:sz w:val="24"/>
          <w:szCs w:val="24"/>
          <w:vertAlign w:val="subscript"/>
          <w:lang w:eastAsia="en-US"/>
        </w:rPr>
        <w:t>1</w:t>
      </w:r>
      <w:r w:rsidRPr="00AE6A96">
        <w:rPr>
          <w:rFonts w:ascii="Times New Roman" w:eastAsia="Times New Roman" w:hAnsi="Times New Roman" w:cs="Times New Roman"/>
          <w:sz w:val="24"/>
          <w:szCs w:val="24"/>
          <w:lang w:eastAsia="en-US"/>
        </w:rPr>
        <w:t xml:space="preserve"> – perskaičiuotas (pakeistas) kaina (Eur be PVM);</w:t>
      </w:r>
    </w:p>
    <w:p w14:paraId="00B64309" w14:textId="77777777" w:rsidR="00763DE7" w:rsidRPr="00AE6A96" w:rsidRDefault="00763DE7" w:rsidP="00763DE7">
      <w:pPr>
        <w:widowControl w:val="0"/>
        <w:tabs>
          <w:tab w:val="left" w:pos="709"/>
        </w:tabs>
        <w:autoSpaceDE w:val="0"/>
        <w:autoSpaceDN w:val="0"/>
        <w:rPr>
          <w:rFonts w:ascii="Times New Roman" w:eastAsia="Times New Roman" w:hAnsi="Times New Roman" w:cs="Times New Roman"/>
          <w:sz w:val="24"/>
          <w:szCs w:val="24"/>
          <w:lang w:eastAsia="en-US"/>
        </w:rPr>
      </w:pPr>
      <w:r w:rsidRPr="00AE6A96">
        <w:rPr>
          <w:rFonts w:ascii="Times New Roman" w:eastAsia="Times New Roman" w:hAnsi="Times New Roman" w:cs="Times New Roman"/>
          <w:sz w:val="24"/>
          <w:szCs w:val="24"/>
          <w:lang w:eastAsia="en-US"/>
        </w:rPr>
        <w:t>k</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pagal</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vartotojų</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kainų</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indeksą</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„12</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Įvairios</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prekės</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ir</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paslaugos“</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apskaičiuotas</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kainų</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pokytis (padidėjimas arba sumažėjimas) (proc.). „k“ reikšmė apskaičiuojama pagal formulę:</w:t>
      </w:r>
    </w:p>
    <w:p w14:paraId="6B3664DE" w14:textId="77777777" w:rsidR="00763DE7" w:rsidRPr="007D1567" w:rsidRDefault="00763DE7" w:rsidP="00763DE7">
      <w:pPr>
        <w:widowControl w:val="0"/>
        <w:autoSpaceDE w:val="0"/>
        <w:autoSpaceDN w:val="0"/>
        <w:spacing w:before="1" w:line="164" w:lineRule="exact"/>
        <w:ind w:left="876"/>
        <w:rPr>
          <w:rFonts w:ascii="Cambria Math" w:eastAsia="Cambria Math" w:hAnsi="Times New Roman" w:cs="Times New Roman"/>
          <w:sz w:val="17"/>
          <w:lang w:eastAsia="en-US"/>
        </w:rPr>
      </w:pPr>
      <w:r w:rsidRPr="007D1567">
        <w:rPr>
          <w:rFonts w:ascii="Cambria Math" w:eastAsia="Cambria Math" w:hAnsi="Times New Roman" w:cs="Times New Roman"/>
          <w:spacing w:val="-5"/>
          <w:sz w:val="17"/>
          <w:lang w:eastAsia="en-US"/>
        </w:rPr>
        <w:t>𝐼𝑛𝑑</w:t>
      </w:r>
    </w:p>
    <w:p w14:paraId="20C8861F" w14:textId="77777777" w:rsidR="00763DE7" w:rsidRPr="007D1567" w:rsidRDefault="00763DE7" w:rsidP="00763DE7">
      <w:pPr>
        <w:widowControl w:val="0"/>
        <w:tabs>
          <w:tab w:val="left" w:pos="1136"/>
        </w:tabs>
        <w:autoSpaceDE w:val="0"/>
        <w:autoSpaceDN w:val="0"/>
        <w:spacing w:line="252" w:lineRule="exact"/>
        <w:ind w:left="284"/>
        <w:rPr>
          <w:rFonts w:ascii="Times New Roman" w:eastAsia="Times New Roman" w:hAnsi="Times New Roman" w:cs="Times New Roman"/>
          <w:sz w:val="24"/>
          <w:lang w:eastAsia="en-US"/>
        </w:rPr>
      </w:pPr>
      <w:r w:rsidRPr="007D1567">
        <w:rPr>
          <w:rFonts w:ascii="Times New Roman" w:eastAsia="Times New Roman" w:hAnsi="Times New Roman" w:cs="Times New Roman"/>
          <w:noProof/>
          <w:sz w:val="24"/>
          <w:lang w:eastAsia="en-US"/>
        </w:rPr>
        <mc:AlternateContent>
          <mc:Choice Requires="wps">
            <w:drawing>
              <wp:anchor distT="0" distB="0" distL="0" distR="0" simplePos="0" relativeHeight="251660288" behindDoc="1" locked="0" layoutInCell="1" allowOverlap="1" wp14:anchorId="282EDC32" wp14:editId="28C233BF">
                <wp:simplePos x="0" y="0"/>
                <wp:positionH relativeFrom="page">
                  <wp:posOffset>1513343</wp:posOffset>
                </wp:positionH>
                <wp:positionV relativeFrom="paragraph">
                  <wp:posOffset>104897</wp:posOffset>
                </wp:positionV>
                <wp:extent cx="165735" cy="1079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07950"/>
                        </a:xfrm>
                        <a:prstGeom prst="rect">
                          <a:avLst/>
                        </a:prstGeom>
                      </wps:spPr>
                      <wps:txbx>
                        <w:txbxContent>
                          <w:p w14:paraId="08655544" w14:textId="77777777" w:rsidR="00763DE7" w:rsidRDefault="00763DE7" w:rsidP="00763DE7">
                            <w:pPr>
                              <w:spacing w:line="170" w:lineRule="exact"/>
                              <w:rPr>
                                <w:rFonts w:ascii="Cambria Math" w:eastAsia="Cambria Math"/>
                                <w:sz w:val="17"/>
                              </w:rPr>
                            </w:pPr>
                            <w:r>
                              <w:rPr>
                                <w:rFonts w:ascii="Cambria Math" w:eastAsia="Cambria Math"/>
                                <w:spacing w:val="-5"/>
                                <w:sz w:val="17"/>
                              </w:rPr>
                              <w:t>𝐼𝑛𝑑</w:t>
                            </w:r>
                          </w:p>
                        </w:txbxContent>
                      </wps:txbx>
                      <wps:bodyPr wrap="square" lIns="0" tIns="0" rIns="0" bIns="0" rtlCol="0">
                        <a:noAutofit/>
                      </wps:bodyPr>
                    </wps:wsp>
                  </a:graphicData>
                </a:graphic>
              </wp:anchor>
            </w:drawing>
          </mc:Choice>
          <mc:Fallback>
            <w:pict>
              <v:shape w14:anchorId="282EDC32" id="Textbox 3" o:spid="_x0000_s1028" type="#_x0000_t202" style="position:absolute;left:0;text-align:left;margin-left:119.15pt;margin-top:8.25pt;width:13.05pt;height: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" filled="f" stroked="f">
                <v:textbox inset="0,0,0,0">
                  <w:txbxContent>
                    <w:p w14:paraId="08655544" w14:textId="77777777" w:rsidR="00763DE7" w:rsidRDefault="00763DE7" w:rsidP="00763DE7">
                      <w:pPr>
                        <w:spacing w:line="170" w:lineRule="exact"/>
                        <w:rPr>
                          <w:rFonts w:ascii="Cambria Math" w:eastAsia="Cambria Math"/>
                          <w:sz w:val="17"/>
                        </w:rPr>
                      </w:pPr>
                      <w:r>
                        <w:rPr>
                          <w:rFonts w:ascii="Cambria Math" w:eastAsia="Cambria Math"/>
                          <w:spacing w:val="-5"/>
                          <w:sz w:val="17"/>
                        </w:rPr>
                        <w:t>𝐼𝑛𝑑</w:t>
                      </w:r>
                    </w:p>
                  </w:txbxContent>
                </v:textbox>
                <w10:wrap anchorx="page"/>
              </v:shape>
            </w:pict>
          </mc:Fallback>
        </mc:AlternateContent>
      </w:r>
      <w:r w:rsidRPr="007D1567">
        <w:rPr>
          <w:rFonts w:ascii="Cambria Math" w:eastAsia="Cambria Math" w:hAnsi="Cambria Math" w:cs="Times New Roman"/>
          <w:sz w:val="24"/>
          <w:lang w:eastAsia="en-US"/>
        </w:rPr>
        <w:t>𝑘</w:t>
      </w:r>
      <w:r w:rsidRPr="007D1567">
        <w:rPr>
          <w:rFonts w:ascii="Cambria Math" w:eastAsia="Cambria Math" w:hAnsi="Cambria Math" w:cs="Times New Roman"/>
          <w:spacing w:val="80"/>
          <w:sz w:val="24"/>
          <w:lang w:eastAsia="en-US"/>
        </w:rPr>
        <w:t xml:space="preserve"> </w:t>
      </w:r>
      <w:r w:rsidRPr="007D1567">
        <w:rPr>
          <w:rFonts w:ascii="Cambria Math" w:eastAsia="Cambria Math" w:hAnsi="Cambria Math" w:cs="Times New Roman"/>
          <w:sz w:val="24"/>
          <w:lang w:eastAsia="en-US"/>
        </w:rPr>
        <w:t>=</w:t>
      </w:r>
      <w:r w:rsidRPr="007D1567">
        <w:rPr>
          <w:rFonts w:ascii="Cambria Math" w:eastAsia="Cambria Math" w:hAnsi="Cambria Math" w:cs="Times New Roman"/>
          <w:spacing w:val="25"/>
          <w:sz w:val="24"/>
          <w:lang w:eastAsia="en-US"/>
        </w:rPr>
        <w:t xml:space="preserve"> </w:t>
      </w:r>
      <w:r w:rsidRPr="007D1567">
        <w:rPr>
          <w:rFonts w:ascii="Times New Roman" w:eastAsia="Times New Roman" w:hAnsi="Times New Roman" w:cs="Times New Roman"/>
          <w:position w:val="12"/>
          <w:sz w:val="12"/>
          <w:u w:val="thick"/>
          <w:lang w:eastAsia="en-US"/>
        </w:rPr>
        <w:tab/>
      </w:r>
      <w:r w:rsidRPr="007D1567">
        <w:rPr>
          <w:rFonts w:ascii="Cambria Math" w:eastAsia="Cambria Math" w:hAnsi="Cambria Math" w:cs="Times New Roman"/>
          <w:position w:val="12"/>
          <w:sz w:val="12"/>
          <w:u w:val="thick"/>
          <w:lang w:eastAsia="en-US"/>
        </w:rPr>
        <w:t>𝑛𝑎𝑢𝑗𝑎𝑢𝑠𝑖𝑎𝑠</w:t>
      </w:r>
      <w:r w:rsidRPr="007D1567">
        <w:rPr>
          <w:rFonts w:ascii="Cambria Math" w:eastAsia="Cambria Math" w:hAnsi="Cambria Math" w:cs="Times New Roman"/>
          <w:spacing w:val="40"/>
          <w:position w:val="12"/>
          <w:sz w:val="12"/>
          <w:u w:val="thick"/>
          <w:lang w:eastAsia="en-US"/>
        </w:rPr>
        <w:t xml:space="preserve"> </w:t>
      </w:r>
      <w:r w:rsidRPr="007D1567">
        <w:rPr>
          <w:rFonts w:ascii="Cambria Math" w:eastAsia="Cambria Math" w:hAnsi="Cambria Math" w:cs="Times New Roman"/>
          <w:spacing w:val="-10"/>
          <w:position w:val="12"/>
          <w:sz w:val="12"/>
          <w:lang w:eastAsia="en-US"/>
        </w:rPr>
        <w:t xml:space="preserve"> </w:t>
      </w:r>
      <w:r w:rsidRPr="007D1567">
        <w:rPr>
          <w:rFonts w:ascii="Cambria Math" w:eastAsia="Cambria Math" w:hAnsi="Cambria Math" w:cs="Times New Roman"/>
          <w:sz w:val="24"/>
          <w:lang w:eastAsia="en-US"/>
        </w:rPr>
        <w:t>×100</w:t>
      </w:r>
      <w:r w:rsidRPr="007D1567">
        <w:rPr>
          <w:rFonts w:ascii="Cambria Math" w:eastAsia="Cambria Math" w:hAnsi="Cambria Math" w:cs="Times New Roman"/>
          <w:spacing w:val="42"/>
          <w:sz w:val="24"/>
          <w:lang w:eastAsia="en-US"/>
        </w:rPr>
        <w:t xml:space="preserve"> </w:t>
      </w:r>
      <w:r w:rsidRPr="007D1567">
        <w:rPr>
          <w:rFonts w:ascii="Cambria Math" w:eastAsia="Cambria Math" w:hAnsi="Cambria Math" w:cs="Times New Roman"/>
          <w:sz w:val="24"/>
          <w:lang w:eastAsia="en-US"/>
        </w:rPr>
        <w:t>−</w:t>
      </w:r>
      <w:r w:rsidRPr="007D1567">
        <w:rPr>
          <w:rFonts w:ascii="Cambria Math" w:eastAsia="Cambria Math" w:hAnsi="Cambria Math" w:cs="Times New Roman"/>
          <w:spacing w:val="42"/>
          <w:sz w:val="24"/>
          <w:lang w:eastAsia="en-US"/>
        </w:rPr>
        <w:t xml:space="preserve"> </w:t>
      </w:r>
      <w:r w:rsidRPr="007D1567">
        <w:rPr>
          <w:rFonts w:ascii="Cambria Math" w:eastAsia="Cambria Math" w:hAnsi="Cambria Math" w:cs="Times New Roman"/>
          <w:sz w:val="24"/>
          <w:lang w:eastAsia="en-US"/>
        </w:rPr>
        <w:t>100</w:t>
      </w:r>
      <w:r w:rsidRPr="007D1567">
        <w:rPr>
          <w:rFonts w:ascii="Times New Roman" w:eastAsia="Times New Roman" w:hAnsi="Times New Roman" w:cs="Times New Roman"/>
          <w:sz w:val="24"/>
          <w:lang w:eastAsia="en-US"/>
        </w:rPr>
        <w:t xml:space="preserve">, (proc.), </w:t>
      </w:r>
      <w:r w:rsidRPr="007D1567">
        <w:rPr>
          <w:rFonts w:ascii="Times New Roman" w:eastAsia="Times New Roman" w:hAnsi="Times New Roman" w:cs="Times New Roman"/>
          <w:spacing w:val="-5"/>
          <w:sz w:val="24"/>
          <w:lang w:eastAsia="en-US"/>
        </w:rPr>
        <w:t>kur</w:t>
      </w:r>
    </w:p>
    <w:p w14:paraId="47CE20D0" w14:textId="77777777" w:rsidR="00763DE7" w:rsidRPr="007D1567" w:rsidRDefault="00763DE7" w:rsidP="00763DE7">
      <w:pPr>
        <w:widowControl w:val="0"/>
        <w:autoSpaceDE w:val="0"/>
        <w:autoSpaceDN w:val="0"/>
        <w:spacing w:before="14"/>
        <w:ind w:left="1226"/>
        <w:rPr>
          <w:rFonts w:ascii="Cambria Math" w:eastAsia="Cambria Math" w:hAnsi="Cambria Math" w:cs="Times New Roman"/>
          <w:sz w:val="12"/>
          <w:lang w:eastAsia="en-US"/>
        </w:rPr>
      </w:pPr>
      <w:r w:rsidRPr="007D1567">
        <w:rPr>
          <w:rFonts w:ascii="Cambria Math" w:eastAsia="Cambria Math" w:hAnsi="Cambria Math" w:cs="Times New Roman"/>
          <w:spacing w:val="-2"/>
          <w:sz w:val="12"/>
          <w:lang w:eastAsia="en-US"/>
        </w:rPr>
        <w:t>𝑝𝑟𝑎𝑑ž𝑖𝑎</w:t>
      </w:r>
    </w:p>
    <w:p w14:paraId="49CDA554" w14:textId="77777777" w:rsidR="00763DE7" w:rsidRPr="00AE6A96" w:rsidRDefault="00763DE7" w:rsidP="00763DE7">
      <w:pPr>
        <w:widowControl w:val="0"/>
        <w:tabs>
          <w:tab w:val="left" w:pos="709"/>
        </w:tabs>
        <w:autoSpaceDE w:val="0"/>
        <w:autoSpaceDN w:val="0"/>
        <w:spacing w:before="3"/>
        <w:ind w:right="441"/>
        <w:jc w:val="both"/>
        <w:rPr>
          <w:rFonts w:ascii="Times New Roman" w:eastAsia="Times New Roman" w:hAnsi="Times New Roman" w:cs="Times New Roman"/>
          <w:sz w:val="24"/>
          <w:szCs w:val="24"/>
          <w:lang w:eastAsia="en-US"/>
        </w:rPr>
      </w:pPr>
      <w:r w:rsidRPr="00AE6A96">
        <w:rPr>
          <w:rFonts w:ascii="Times New Roman" w:eastAsia="Times New Roman" w:hAnsi="Times New Roman" w:cs="Times New Roman"/>
          <w:sz w:val="24"/>
          <w:szCs w:val="24"/>
          <w:lang w:eastAsia="en-US"/>
        </w:rPr>
        <w:t>Ind</w:t>
      </w:r>
      <w:r w:rsidRPr="00AE6A96">
        <w:rPr>
          <w:rFonts w:ascii="Times New Roman" w:eastAsia="Times New Roman" w:hAnsi="Times New Roman" w:cs="Times New Roman"/>
          <w:sz w:val="24"/>
          <w:szCs w:val="24"/>
          <w:vertAlign w:val="subscript"/>
          <w:lang w:eastAsia="en-US"/>
        </w:rPr>
        <w:t>naujausias</w:t>
      </w:r>
      <w:r w:rsidRPr="00AE6A96">
        <w:rPr>
          <w:rFonts w:ascii="Times New Roman" w:eastAsia="Times New Roman" w:hAnsi="Times New Roman" w:cs="Times New Roman"/>
          <w:spacing w:val="-11"/>
          <w:sz w:val="24"/>
          <w:szCs w:val="24"/>
          <w:lang w:eastAsia="en-US"/>
        </w:rPr>
        <w:t xml:space="preserve"> </w:t>
      </w:r>
      <w:r w:rsidRPr="00AE6A96">
        <w:rPr>
          <w:rFonts w:ascii="Times New Roman" w:eastAsia="Times New Roman" w:hAnsi="Times New Roman" w:cs="Times New Roman"/>
          <w:sz w:val="24"/>
          <w:szCs w:val="24"/>
          <w:lang w:eastAsia="en-US"/>
        </w:rPr>
        <w:t>–</w:t>
      </w:r>
      <w:r w:rsidRPr="00AE6A96">
        <w:rPr>
          <w:rFonts w:ascii="Times New Roman" w:eastAsia="Times New Roman" w:hAnsi="Times New Roman" w:cs="Times New Roman"/>
          <w:spacing w:val="-10"/>
          <w:sz w:val="24"/>
          <w:szCs w:val="24"/>
          <w:lang w:eastAsia="en-US"/>
        </w:rPr>
        <w:t xml:space="preserve"> </w:t>
      </w:r>
      <w:r w:rsidRPr="00AE6A96">
        <w:rPr>
          <w:rFonts w:ascii="Times New Roman" w:eastAsia="Times New Roman" w:hAnsi="Times New Roman" w:cs="Times New Roman"/>
          <w:sz w:val="24"/>
          <w:szCs w:val="24"/>
          <w:lang w:eastAsia="en-US"/>
        </w:rPr>
        <w:t>kreipimosi</w:t>
      </w:r>
      <w:r w:rsidRPr="00AE6A96">
        <w:rPr>
          <w:rFonts w:ascii="Times New Roman" w:eastAsia="Times New Roman" w:hAnsi="Times New Roman" w:cs="Times New Roman"/>
          <w:spacing w:val="-10"/>
          <w:sz w:val="24"/>
          <w:szCs w:val="24"/>
          <w:lang w:eastAsia="en-US"/>
        </w:rPr>
        <w:t xml:space="preserve"> </w:t>
      </w:r>
      <w:r w:rsidRPr="00AE6A96">
        <w:rPr>
          <w:rFonts w:ascii="Times New Roman" w:eastAsia="Times New Roman" w:hAnsi="Times New Roman" w:cs="Times New Roman"/>
          <w:sz w:val="24"/>
          <w:szCs w:val="24"/>
          <w:lang w:eastAsia="en-US"/>
        </w:rPr>
        <w:t>dėl</w:t>
      </w:r>
      <w:r w:rsidRPr="00AE6A96">
        <w:rPr>
          <w:rFonts w:ascii="Times New Roman" w:eastAsia="Times New Roman" w:hAnsi="Times New Roman" w:cs="Times New Roman"/>
          <w:spacing w:val="-10"/>
          <w:sz w:val="24"/>
          <w:szCs w:val="24"/>
          <w:lang w:eastAsia="en-US"/>
        </w:rPr>
        <w:t xml:space="preserve"> </w:t>
      </w:r>
      <w:r w:rsidRPr="00AE6A96">
        <w:rPr>
          <w:rFonts w:ascii="Times New Roman" w:eastAsia="Times New Roman" w:hAnsi="Times New Roman" w:cs="Times New Roman"/>
          <w:sz w:val="24"/>
          <w:szCs w:val="24"/>
          <w:lang w:eastAsia="en-US"/>
        </w:rPr>
        <w:t>kainų</w:t>
      </w:r>
      <w:r w:rsidRPr="00AE6A96">
        <w:rPr>
          <w:rFonts w:ascii="Times New Roman" w:eastAsia="Times New Roman" w:hAnsi="Times New Roman" w:cs="Times New Roman"/>
          <w:spacing w:val="-10"/>
          <w:sz w:val="24"/>
          <w:szCs w:val="24"/>
          <w:lang w:eastAsia="en-US"/>
        </w:rPr>
        <w:t xml:space="preserve"> </w:t>
      </w:r>
      <w:r w:rsidRPr="00AE6A96">
        <w:rPr>
          <w:rFonts w:ascii="Times New Roman" w:eastAsia="Times New Roman" w:hAnsi="Times New Roman" w:cs="Times New Roman"/>
          <w:sz w:val="24"/>
          <w:szCs w:val="24"/>
          <w:lang w:eastAsia="en-US"/>
        </w:rPr>
        <w:t>perskaičiavimo</w:t>
      </w:r>
      <w:r w:rsidRPr="00AE6A96">
        <w:rPr>
          <w:rFonts w:ascii="Times New Roman" w:eastAsia="Times New Roman" w:hAnsi="Times New Roman" w:cs="Times New Roman"/>
          <w:spacing w:val="-10"/>
          <w:sz w:val="24"/>
          <w:szCs w:val="24"/>
          <w:lang w:eastAsia="en-US"/>
        </w:rPr>
        <w:t xml:space="preserve"> </w:t>
      </w:r>
      <w:r w:rsidRPr="00AE6A96">
        <w:rPr>
          <w:rFonts w:ascii="Times New Roman" w:eastAsia="Times New Roman" w:hAnsi="Times New Roman" w:cs="Times New Roman"/>
          <w:sz w:val="24"/>
          <w:szCs w:val="24"/>
          <w:lang w:eastAsia="en-US"/>
        </w:rPr>
        <w:t>išsiuntimo</w:t>
      </w:r>
      <w:r w:rsidRPr="00AE6A96">
        <w:rPr>
          <w:rFonts w:ascii="Times New Roman" w:eastAsia="Times New Roman" w:hAnsi="Times New Roman" w:cs="Times New Roman"/>
          <w:spacing w:val="-10"/>
          <w:sz w:val="24"/>
          <w:szCs w:val="24"/>
          <w:lang w:eastAsia="en-US"/>
        </w:rPr>
        <w:t xml:space="preserve"> </w:t>
      </w:r>
      <w:r w:rsidRPr="00AE6A96">
        <w:rPr>
          <w:rFonts w:ascii="Times New Roman" w:eastAsia="Times New Roman" w:hAnsi="Times New Roman" w:cs="Times New Roman"/>
          <w:sz w:val="24"/>
          <w:szCs w:val="24"/>
          <w:lang w:eastAsia="en-US"/>
        </w:rPr>
        <w:t>kitai</w:t>
      </w:r>
      <w:r w:rsidRPr="00AE6A96">
        <w:rPr>
          <w:rFonts w:ascii="Times New Roman" w:eastAsia="Times New Roman" w:hAnsi="Times New Roman" w:cs="Times New Roman"/>
          <w:spacing w:val="-10"/>
          <w:sz w:val="24"/>
          <w:szCs w:val="24"/>
          <w:lang w:eastAsia="en-US"/>
        </w:rPr>
        <w:t xml:space="preserve"> </w:t>
      </w:r>
      <w:r w:rsidRPr="00AE6A96">
        <w:rPr>
          <w:rFonts w:ascii="Times New Roman" w:eastAsia="Times New Roman" w:hAnsi="Times New Roman" w:cs="Times New Roman"/>
          <w:sz w:val="24"/>
          <w:szCs w:val="24"/>
          <w:lang w:eastAsia="en-US"/>
        </w:rPr>
        <w:t>šaliai</w:t>
      </w:r>
      <w:r w:rsidRPr="00AE6A96">
        <w:rPr>
          <w:rFonts w:ascii="Times New Roman" w:eastAsia="Times New Roman" w:hAnsi="Times New Roman" w:cs="Times New Roman"/>
          <w:spacing w:val="-10"/>
          <w:sz w:val="24"/>
          <w:szCs w:val="24"/>
          <w:lang w:eastAsia="en-US"/>
        </w:rPr>
        <w:t xml:space="preserve"> </w:t>
      </w:r>
      <w:r w:rsidRPr="00AE6A96">
        <w:rPr>
          <w:rFonts w:ascii="Times New Roman" w:eastAsia="Times New Roman" w:hAnsi="Times New Roman" w:cs="Times New Roman"/>
          <w:sz w:val="24"/>
          <w:szCs w:val="24"/>
          <w:lang w:eastAsia="en-US"/>
        </w:rPr>
        <w:t>datą</w:t>
      </w:r>
      <w:r w:rsidRPr="00AE6A96">
        <w:rPr>
          <w:rFonts w:ascii="Times New Roman" w:eastAsia="Times New Roman" w:hAnsi="Times New Roman" w:cs="Times New Roman"/>
          <w:spacing w:val="-10"/>
          <w:sz w:val="24"/>
          <w:szCs w:val="24"/>
          <w:lang w:eastAsia="en-US"/>
        </w:rPr>
        <w:t xml:space="preserve"> </w:t>
      </w:r>
      <w:r w:rsidRPr="00AE6A96">
        <w:rPr>
          <w:rFonts w:ascii="Times New Roman" w:eastAsia="Times New Roman" w:hAnsi="Times New Roman" w:cs="Times New Roman"/>
          <w:sz w:val="24"/>
          <w:szCs w:val="24"/>
          <w:lang w:eastAsia="en-US"/>
        </w:rPr>
        <w:t>naujausias</w:t>
      </w:r>
      <w:r w:rsidRPr="00AE6A96">
        <w:rPr>
          <w:rFonts w:ascii="Times New Roman" w:eastAsia="Times New Roman" w:hAnsi="Times New Roman" w:cs="Times New Roman"/>
          <w:spacing w:val="-10"/>
          <w:sz w:val="24"/>
          <w:szCs w:val="24"/>
          <w:lang w:eastAsia="en-US"/>
        </w:rPr>
        <w:t xml:space="preserve"> </w:t>
      </w:r>
      <w:r w:rsidRPr="00AE6A96">
        <w:rPr>
          <w:rFonts w:ascii="Times New Roman" w:eastAsia="Times New Roman" w:hAnsi="Times New Roman" w:cs="Times New Roman"/>
          <w:sz w:val="24"/>
          <w:szCs w:val="24"/>
          <w:lang w:eastAsia="en-US"/>
        </w:rPr>
        <w:t>paskelbtas vartotojų kainų indeksas „12 Įvairios prekės ir paslaugos“;</w:t>
      </w:r>
    </w:p>
    <w:p w14:paraId="714C5237" w14:textId="77777777" w:rsidR="00763DE7" w:rsidRPr="00AE6A96" w:rsidRDefault="00763DE7" w:rsidP="00763DE7">
      <w:pPr>
        <w:widowControl w:val="0"/>
        <w:tabs>
          <w:tab w:val="left" w:pos="709"/>
        </w:tabs>
        <w:autoSpaceDE w:val="0"/>
        <w:autoSpaceDN w:val="0"/>
        <w:ind w:right="161"/>
        <w:jc w:val="both"/>
        <w:rPr>
          <w:rFonts w:ascii="Times New Roman" w:eastAsia="Times New Roman" w:hAnsi="Times New Roman" w:cs="Times New Roman"/>
          <w:sz w:val="24"/>
          <w:szCs w:val="24"/>
          <w:lang w:eastAsia="en-US"/>
        </w:rPr>
      </w:pPr>
      <w:r w:rsidRPr="00AE6A96">
        <w:rPr>
          <w:rFonts w:ascii="Times New Roman" w:eastAsia="Times New Roman" w:hAnsi="Times New Roman" w:cs="Times New Roman"/>
          <w:sz w:val="24"/>
          <w:szCs w:val="24"/>
          <w:lang w:eastAsia="en-US"/>
        </w:rPr>
        <w:t>Ind</w:t>
      </w:r>
      <w:r w:rsidRPr="00AE6A96">
        <w:rPr>
          <w:rFonts w:ascii="Times New Roman" w:eastAsia="Times New Roman" w:hAnsi="Times New Roman" w:cs="Times New Roman"/>
          <w:sz w:val="24"/>
          <w:szCs w:val="24"/>
          <w:vertAlign w:val="subscript"/>
          <w:lang w:eastAsia="en-US"/>
        </w:rPr>
        <w:t>pradžia</w:t>
      </w:r>
      <w:r w:rsidRPr="00AE6A96">
        <w:rPr>
          <w:rFonts w:ascii="Times New Roman" w:eastAsia="Times New Roman" w:hAnsi="Times New Roman" w:cs="Times New Roman"/>
          <w:sz w:val="24"/>
          <w:szCs w:val="24"/>
          <w:lang w:eastAsia="en-US"/>
        </w:rPr>
        <w:t xml:space="preserve"> – laikotarpio pradžios datos (mėnesio) vartotojų kainų indeksas „12 Įvairios prekės ir paslaugos“. Pirmojo perskaičiavimo atveju laikotarpio pradžia (mėnuo) yra paskutinės pirkimo, kurio pagrindu sudaryta ši</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Sutartis,</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pasiūlymų</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pateikimo</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termino</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dienos</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mėnuo.</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Antrojo</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ir</w:t>
      </w:r>
      <w:r w:rsidRPr="00AE6A96">
        <w:rPr>
          <w:rFonts w:ascii="Times New Roman" w:eastAsia="Times New Roman" w:hAnsi="Times New Roman" w:cs="Times New Roman"/>
          <w:spacing w:val="-3"/>
          <w:sz w:val="24"/>
          <w:szCs w:val="24"/>
          <w:lang w:eastAsia="en-US"/>
        </w:rPr>
        <w:t xml:space="preserve"> </w:t>
      </w:r>
      <w:r w:rsidRPr="00AE6A96">
        <w:rPr>
          <w:rFonts w:ascii="Times New Roman" w:eastAsia="Times New Roman" w:hAnsi="Times New Roman" w:cs="Times New Roman"/>
          <w:sz w:val="24"/>
          <w:szCs w:val="24"/>
          <w:lang w:eastAsia="en-US"/>
        </w:rPr>
        <w:t>vėlesnių perskaičiavimų atveju laikotarpio pradžia (mėnuo) yra paskutinio perskaičiavimo metu naudotos paskelbto atitinkamo indekso reikšmės mėnuo.</w:t>
      </w:r>
    </w:p>
    <w:p w14:paraId="15029E69" w14:textId="77777777" w:rsidR="00763DE7" w:rsidRPr="00AE6A96" w:rsidRDefault="00763DE7" w:rsidP="00763DE7">
      <w:pPr>
        <w:widowControl w:val="0"/>
        <w:numPr>
          <w:ilvl w:val="2"/>
          <w:numId w:val="4"/>
        </w:numPr>
        <w:tabs>
          <w:tab w:val="left" w:pos="709"/>
        </w:tabs>
        <w:autoSpaceDE w:val="0"/>
        <w:autoSpaceDN w:val="0"/>
        <w:spacing w:before="74"/>
        <w:ind w:left="0" w:right="155" w:firstLine="0"/>
        <w:jc w:val="both"/>
        <w:rPr>
          <w:rFonts w:ascii="Times New Roman" w:eastAsia="Times New Roman" w:hAnsi="Times New Roman" w:cs="Times New Roman"/>
          <w:sz w:val="24"/>
          <w:lang w:eastAsia="en-US"/>
        </w:rPr>
      </w:pPr>
      <w:r w:rsidRPr="00AE6A96">
        <w:rPr>
          <w:rFonts w:ascii="Times New Roman" w:eastAsia="Times New Roman" w:hAnsi="Times New Roman" w:cs="Times New Roman"/>
          <w:sz w:val="24"/>
          <w:lang w:eastAsia="en-US"/>
        </w:rPr>
        <w:lastRenderedPageBreak/>
        <w:t xml:space="preserve">Esamos ir bazinės kainos indeksų šaltinis – Valstybės duomenų agentūros duomenų bazės. Šiuos indeksus galima rasti (žingsniai): </w:t>
      </w:r>
      <w:hyperlink r:id="rId7">
        <w:r w:rsidRPr="00AE6A96">
          <w:rPr>
            <w:rFonts w:ascii="Times New Roman" w:eastAsia="Times New Roman" w:hAnsi="Times New Roman" w:cs="Times New Roman"/>
            <w:sz w:val="24"/>
            <w:lang w:eastAsia="en-US"/>
          </w:rPr>
          <w:t>https://osp.stat.gov.lt/statistiniu-rodikliu-analize#/</w:t>
        </w:r>
      </w:hyperlink>
      <w:r w:rsidRPr="00AE6A96">
        <w:rPr>
          <w:rFonts w:ascii="Times New Roman" w:eastAsia="Times New Roman" w:hAnsi="Times New Roman" w:cs="Times New Roman"/>
          <w:sz w:val="24"/>
          <w:lang w:eastAsia="en-US"/>
        </w:rPr>
        <w:t xml:space="preserve"> pasirenkant: Ūkis ir finansai (makroekonomika)\Kainų indeksai, pokyčiai ir</w:t>
      </w:r>
      <w:r w:rsidRPr="00AE6A96">
        <w:rPr>
          <w:rFonts w:ascii="Times New Roman" w:eastAsia="Times New Roman" w:hAnsi="Times New Roman" w:cs="Times New Roman"/>
          <w:spacing w:val="-5"/>
          <w:sz w:val="24"/>
          <w:lang w:eastAsia="en-US"/>
        </w:rPr>
        <w:t xml:space="preserve"> </w:t>
      </w:r>
      <w:r w:rsidRPr="00AE6A96">
        <w:rPr>
          <w:rFonts w:ascii="Times New Roman" w:eastAsia="Times New Roman" w:hAnsi="Times New Roman" w:cs="Times New Roman"/>
          <w:sz w:val="24"/>
          <w:lang w:eastAsia="en-US"/>
        </w:rPr>
        <w:t>kainos\Vartotojų</w:t>
      </w:r>
      <w:r w:rsidRPr="00AE6A96">
        <w:rPr>
          <w:rFonts w:ascii="Times New Roman" w:eastAsia="Times New Roman" w:hAnsi="Times New Roman" w:cs="Times New Roman"/>
          <w:spacing w:val="-5"/>
          <w:sz w:val="24"/>
          <w:lang w:eastAsia="en-US"/>
        </w:rPr>
        <w:t xml:space="preserve"> </w:t>
      </w:r>
      <w:r w:rsidRPr="00AE6A96">
        <w:rPr>
          <w:rFonts w:ascii="Times New Roman" w:eastAsia="Times New Roman" w:hAnsi="Times New Roman" w:cs="Times New Roman"/>
          <w:sz w:val="24"/>
          <w:lang w:eastAsia="en-US"/>
        </w:rPr>
        <w:t>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2083F16C" w14:textId="77777777" w:rsidR="00763DE7" w:rsidRPr="00AE6A96" w:rsidRDefault="00763DE7" w:rsidP="00763DE7">
      <w:pPr>
        <w:widowControl w:val="0"/>
        <w:numPr>
          <w:ilvl w:val="2"/>
          <w:numId w:val="4"/>
        </w:numPr>
        <w:tabs>
          <w:tab w:val="left" w:pos="709"/>
        </w:tabs>
        <w:autoSpaceDE w:val="0"/>
        <w:autoSpaceDN w:val="0"/>
        <w:ind w:left="0" w:right="156" w:firstLine="0"/>
        <w:jc w:val="both"/>
        <w:rPr>
          <w:rFonts w:ascii="Times New Roman" w:eastAsia="Times New Roman" w:hAnsi="Times New Roman" w:cs="Times New Roman"/>
          <w:sz w:val="24"/>
          <w:lang w:eastAsia="en-US"/>
        </w:rPr>
      </w:pPr>
      <w:r w:rsidRPr="00AE6A96">
        <w:rPr>
          <w:rFonts w:ascii="Times New Roman" w:eastAsia="Times New Roman" w:hAnsi="Times New Roman" w:cs="Times New Roman"/>
          <w:sz w:val="24"/>
          <w:lang w:eastAsia="en-US"/>
        </w:rPr>
        <w:t>Skaičiavimams indeksų reikšmės imamos keturių skaitmenų po kablelio tikslumu. Apskaičiuotas pokytis (k) tolesniems skaičiavimams naudojamas suapvalinus iki vieno skaitmens</w:t>
      </w:r>
      <w:r w:rsidRPr="00AE6A96">
        <w:rPr>
          <w:rFonts w:ascii="Times New Roman" w:eastAsia="Times New Roman" w:hAnsi="Times New Roman" w:cs="Times New Roman"/>
          <w:spacing w:val="40"/>
          <w:sz w:val="24"/>
          <w:lang w:eastAsia="en-US"/>
        </w:rPr>
        <w:t xml:space="preserve"> </w:t>
      </w:r>
      <w:r w:rsidRPr="00AE6A96">
        <w:rPr>
          <w:rFonts w:ascii="Times New Roman" w:eastAsia="Times New Roman" w:hAnsi="Times New Roman" w:cs="Times New Roman"/>
          <w:sz w:val="24"/>
          <w:lang w:eastAsia="en-US"/>
        </w:rPr>
        <w:t>po kablelio, o apskaičiuotas įkainis „a“ suapvalinamas iki dviejų skaitmenų po kablelio.</w:t>
      </w:r>
    </w:p>
    <w:p w14:paraId="00D17675" w14:textId="77777777" w:rsidR="00763DE7" w:rsidRDefault="00763DE7" w:rsidP="00763DE7">
      <w:pPr>
        <w:widowControl w:val="0"/>
        <w:numPr>
          <w:ilvl w:val="2"/>
          <w:numId w:val="4"/>
        </w:numPr>
        <w:tabs>
          <w:tab w:val="left" w:pos="709"/>
        </w:tabs>
        <w:autoSpaceDE w:val="0"/>
        <w:autoSpaceDN w:val="0"/>
        <w:ind w:left="0" w:right="164" w:firstLine="0"/>
        <w:jc w:val="both"/>
        <w:rPr>
          <w:rFonts w:ascii="Times New Roman" w:eastAsia="Times New Roman" w:hAnsi="Times New Roman" w:cs="Times New Roman"/>
          <w:sz w:val="24"/>
          <w:lang w:eastAsia="en-US"/>
        </w:rPr>
      </w:pPr>
      <w:r w:rsidRPr="00AE6A96">
        <w:rPr>
          <w:rFonts w:ascii="Times New Roman" w:eastAsia="Times New Roman" w:hAnsi="Times New Roman" w:cs="Times New Roman"/>
          <w:sz w:val="24"/>
          <w:lang w:eastAsia="en-US"/>
        </w:rPr>
        <w:t>Vėlesnis kainų arba įkainių perskaičiavimas negali apimti laikotarpio, už kurį perskaičiavimas jau buvo atliktas.</w:t>
      </w:r>
    </w:p>
    <w:p w14:paraId="7EBA1F25" w14:textId="77777777" w:rsidR="00763DE7" w:rsidRPr="00AE6A96" w:rsidRDefault="00763DE7" w:rsidP="00763DE7">
      <w:pPr>
        <w:widowControl w:val="0"/>
        <w:numPr>
          <w:ilvl w:val="2"/>
          <w:numId w:val="4"/>
        </w:numPr>
        <w:tabs>
          <w:tab w:val="left" w:pos="709"/>
        </w:tabs>
        <w:autoSpaceDE w:val="0"/>
        <w:autoSpaceDN w:val="0"/>
        <w:ind w:left="0" w:right="164" w:firstLine="0"/>
        <w:jc w:val="both"/>
        <w:rPr>
          <w:rFonts w:ascii="Times New Roman" w:eastAsia="Times New Roman" w:hAnsi="Times New Roman" w:cs="Times New Roman"/>
          <w:sz w:val="24"/>
          <w:lang w:eastAsia="en-US"/>
        </w:rPr>
      </w:pPr>
      <w:r w:rsidRPr="00AE6A96">
        <w:rPr>
          <w:rFonts w:ascii="Times New Roman" w:eastAsia="Times New Roman" w:hAnsi="Times New Roman" w:cs="Times New Roman"/>
          <w:sz w:val="24"/>
          <w:lang w:eastAsia="en-US"/>
        </w:rPr>
        <w:t xml:space="preserve">Pirmosios peržiūros terminas netaikomas ir peržiūros dažnumas nėra </w:t>
      </w:r>
      <w:r w:rsidRPr="00AE6A96">
        <w:rPr>
          <w:rFonts w:ascii="Times New Roman" w:eastAsia="Times New Roman" w:hAnsi="Times New Roman" w:cs="Times New Roman"/>
          <w:spacing w:val="-2"/>
          <w:sz w:val="24"/>
          <w:lang w:eastAsia="en-US"/>
        </w:rPr>
        <w:t>ribojamas.</w:t>
      </w:r>
    </w:p>
    <w:p w14:paraId="4549DAEF" w14:textId="77777777" w:rsidR="00763DE7" w:rsidRPr="00AE6A96" w:rsidRDefault="00763DE7" w:rsidP="00763DE7">
      <w:pPr>
        <w:widowControl w:val="0"/>
        <w:numPr>
          <w:ilvl w:val="2"/>
          <w:numId w:val="4"/>
        </w:numPr>
        <w:tabs>
          <w:tab w:val="left" w:pos="709"/>
        </w:tabs>
        <w:autoSpaceDE w:val="0"/>
        <w:autoSpaceDN w:val="0"/>
        <w:ind w:left="0" w:right="158" w:firstLine="0"/>
        <w:jc w:val="both"/>
        <w:rPr>
          <w:rFonts w:ascii="Times New Roman" w:eastAsia="Times New Roman" w:hAnsi="Times New Roman" w:cs="Times New Roman"/>
          <w:sz w:val="24"/>
          <w:lang w:eastAsia="en-US"/>
        </w:rPr>
      </w:pPr>
      <w:r w:rsidRPr="00AE6A96">
        <w:rPr>
          <w:rFonts w:ascii="Times New Roman" w:eastAsia="Times New Roman" w:hAnsi="Times New Roman" w:cs="Times New Roman"/>
          <w:sz w:val="24"/>
          <w:lang w:eastAsia="en-US"/>
        </w:rPr>
        <w:t>Perskaičiuotos paslaugų kainos su PVM įforminamos rašytiniu Šalių susitarimu. Šalys privalo sudaryti susitarimą dėl kainų perskaičiavimo per 10 darbo dienų nuo Šalies prašymo kitai Šaliai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Šalims pasirašius susitarimą, kuris bus laikomas sudėtine Sutarties dalimi;</w:t>
      </w:r>
    </w:p>
    <w:p w14:paraId="3D60D805" w14:textId="77777777" w:rsidR="00763DE7" w:rsidRPr="00AE6A96" w:rsidRDefault="00763DE7" w:rsidP="00763DE7">
      <w:pPr>
        <w:widowControl w:val="0"/>
        <w:numPr>
          <w:ilvl w:val="2"/>
          <w:numId w:val="4"/>
        </w:numPr>
        <w:tabs>
          <w:tab w:val="left" w:pos="709"/>
        </w:tabs>
        <w:autoSpaceDE w:val="0"/>
        <w:autoSpaceDN w:val="0"/>
        <w:ind w:left="0" w:right="159" w:firstLine="0"/>
        <w:jc w:val="both"/>
        <w:rPr>
          <w:rFonts w:ascii="Times New Roman" w:eastAsia="Times New Roman" w:hAnsi="Times New Roman" w:cs="Times New Roman"/>
          <w:sz w:val="24"/>
          <w:lang w:eastAsia="en-US"/>
        </w:rPr>
      </w:pPr>
      <w:r w:rsidRPr="00AE6A96">
        <w:rPr>
          <w:rFonts w:ascii="Times New Roman" w:eastAsia="Times New Roman" w:hAnsi="Times New Roman" w:cs="Times New Roman"/>
          <w:sz w:val="24"/>
          <w:lang w:eastAsia="en-US"/>
        </w:rPr>
        <w:t>Perskaičiuota</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paslaugų</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kaina</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su</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PVM</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taikoma</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tik</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toms</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paslaugoms,</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kurios</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bus</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teikiamos</w:t>
      </w:r>
      <w:r w:rsidRPr="00AE6A96">
        <w:rPr>
          <w:rFonts w:ascii="Times New Roman" w:eastAsia="Times New Roman" w:hAnsi="Times New Roman" w:cs="Times New Roman"/>
          <w:spacing w:val="-4"/>
          <w:sz w:val="24"/>
          <w:lang w:eastAsia="en-US"/>
        </w:rPr>
        <w:t xml:space="preserve"> </w:t>
      </w:r>
      <w:r w:rsidRPr="00AE6A96">
        <w:rPr>
          <w:rFonts w:ascii="Times New Roman" w:eastAsia="Times New Roman" w:hAnsi="Times New Roman" w:cs="Times New Roman"/>
          <w:sz w:val="24"/>
          <w:lang w:eastAsia="en-US"/>
        </w:rPr>
        <w:t>po susitarimo dėl paslaugų kaina su PVM perskaičiavimo įsigaliojimo;</w:t>
      </w:r>
    </w:p>
    <w:p w14:paraId="474BFF73" w14:textId="77777777" w:rsidR="00763DE7" w:rsidRPr="00AE6A96" w:rsidRDefault="00763DE7" w:rsidP="00763DE7">
      <w:pPr>
        <w:widowControl w:val="0"/>
        <w:numPr>
          <w:ilvl w:val="2"/>
          <w:numId w:val="4"/>
        </w:numPr>
        <w:tabs>
          <w:tab w:val="left" w:pos="709"/>
        </w:tabs>
        <w:autoSpaceDE w:val="0"/>
        <w:autoSpaceDN w:val="0"/>
        <w:ind w:left="0" w:right="157" w:firstLine="0"/>
        <w:jc w:val="both"/>
        <w:rPr>
          <w:rFonts w:ascii="Times New Roman" w:eastAsia="Times New Roman" w:hAnsi="Times New Roman" w:cs="Times New Roman"/>
          <w:sz w:val="24"/>
          <w:lang w:eastAsia="en-US"/>
        </w:rPr>
      </w:pPr>
      <w:r w:rsidRPr="00AE6A96">
        <w:rPr>
          <w:rFonts w:ascii="Times New Roman" w:eastAsia="Times New Roman" w:hAnsi="Times New Roman" w:cs="Times New Roman"/>
          <w:sz w:val="24"/>
          <w:lang w:eastAsia="en-US"/>
        </w:rPr>
        <w:t>Paslaugų,</w:t>
      </w:r>
      <w:r w:rsidRPr="00AE6A96">
        <w:rPr>
          <w:rFonts w:ascii="Times New Roman" w:eastAsia="Times New Roman" w:hAnsi="Times New Roman" w:cs="Times New Roman"/>
          <w:spacing w:val="25"/>
          <w:sz w:val="24"/>
          <w:lang w:eastAsia="en-US"/>
        </w:rPr>
        <w:t xml:space="preserve"> </w:t>
      </w:r>
      <w:r w:rsidRPr="00AE6A96">
        <w:rPr>
          <w:rFonts w:ascii="Times New Roman" w:eastAsia="Times New Roman" w:hAnsi="Times New Roman" w:cs="Times New Roman"/>
          <w:sz w:val="24"/>
          <w:lang w:eastAsia="en-US"/>
        </w:rPr>
        <w:t>suteiktų</w:t>
      </w:r>
      <w:r w:rsidRPr="00AE6A96">
        <w:rPr>
          <w:rFonts w:ascii="Times New Roman" w:eastAsia="Times New Roman" w:hAnsi="Times New Roman" w:cs="Times New Roman"/>
          <w:spacing w:val="25"/>
          <w:sz w:val="24"/>
          <w:lang w:eastAsia="en-US"/>
        </w:rPr>
        <w:t xml:space="preserve"> </w:t>
      </w:r>
      <w:r w:rsidRPr="00AE6A96">
        <w:rPr>
          <w:rFonts w:ascii="Times New Roman" w:eastAsia="Times New Roman" w:hAnsi="Times New Roman" w:cs="Times New Roman"/>
          <w:sz w:val="24"/>
          <w:lang w:eastAsia="en-US"/>
        </w:rPr>
        <w:t>iki</w:t>
      </w:r>
      <w:r w:rsidRPr="00AE6A96">
        <w:rPr>
          <w:rFonts w:ascii="Times New Roman" w:eastAsia="Times New Roman" w:hAnsi="Times New Roman" w:cs="Times New Roman"/>
          <w:spacing w:val="25"/>
          <w:sz w:val="24"/>
          <w:lang w:eastAsia="en-US"/>
        </w:rPr>
        <w:t xml:space="preserve"> </w:t>
      </w:r>
      <w:r w:rsidRPr="00AE6A96">
        <w:rPr>
          <w:rFonts w:ascii="Times New Roman" w:eastAsia="Times New Roman" w:hAnsi="Times New Roman" w:cs="Times New Roman"/>
          <w:sz w:val="24"/>
          <w:lang w:eastAsia="en-US"/>
        </w:rPr>
        <w:t>susitarimo dėl paslaugų kainos su PVM perskaičiavimo įsigaliojimo, ir paslaugų, suteiktų pažeidus paslaugų suteikimo terminus ir Paslaugų teikėjui nepateikus šių terminų praleidimą patvirtinančių objektyvių įrodymų, įkainis su PVM nebus</w:t>
      </w:r>
      <w:r w:rsidRPr="00AE6A96">
        <w:rPr>
          <w:rFonts w:ascii="Times New Roman" w:eastAsia="Times New Roman" w:hAnsi="Times New Roman" w:cs="Times New Roman"/>
          <w:spacing w:val="-3"/>
          <w:sz w:val="24"/>
          <w:lang w:eastAsia="en-US"/>
        </w:rPr>
        <w:t xml:space="preserve"> </w:t>
      </w:r>
      <w:r w:rsidRPr="00AE6A96">
        <w:rPr>
          <w:rFonts w:ascii="Times New Roman" w:eastAsia="Times New Roman" w:hAnsi="Times New Roman" w:cs="Times New Roman"/>
          <w:sz w:val="24"/>
          <w:lang w:eastAsia="en-US"/>
        </w:rPr>
        <w:t>perskaičiuojamas,</w:t>
      </w:r>
      <w:r w:rsidRPr="00AE6A96">
        <w:rPr>
          <w:rFonts w:ascii="Times New Roman" w:eastAsia="Times New Roman" w:hAnsi="Times New Roman" w:cs="Times New Roman"/>
          <w:spacing w:val="-3"/>
          <w:sz w:val="24"/>
          <w:lang w:eastAsia="en-US"/>
        </w:rPr>
        <w:t xml:space="preserve"> </w:t>
      </w:r>
      <w:r w:rsidRPr="00AE6A96">
        <w:rPr>
          <w:rFonts w:ascii="Times New Roman" w:eastAsia="Times New Roman" w:hAnsi="Times New Roman" w:cs="Times New Roman"/>
          <w:sz w:val="24"/>
          <w:lang w:eastAsia="en-US"/>
        </w:rPr>
        <w:t>jei jis didėja.</w:t>
      </w:r>
    </w:p>
    <w:p w14:paraId="4993AB21" w14:textId="77777777" w:rsidR="00763DE7" w:rsidRDefault="00763DE7" w:rsidP="00763DE7">
      <w:pPr>
        <w:pBdr>
          <w:top w:val="nil"/>
          <w:left w:val="nil"/>
          <w:bottom w:val="nil"/>
          <w:right w:val="nil"/>
          <w:between w:val="nil"/>
        </w:pBdr>
        <w:jc w:val="both"/>
        <w:rPr>
          <w:rFonts w:ascii="Times New Roman" w:eastAsia="Times New Roman" w:hAnsi="Times New Roman" w:cs="Times New Roman"/>
          <w:sz w:val="24"/>
          <w:szCs w:val="24"/>
        </w:rPr>
      </w:pPr>
    </w:p>
    <w:p w14:paraId="0361AC36" w14:textId="77777777" w:rsidR="00147203" w:rsidRDefault="00DF0CA8">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PAGRINDINIAI ŠALIŲ ĮSIPAREIGOJIMAI</w:t>
      </w:r>
    </w:p>
    <w:p w14:paraId="0361AC37" w14:textId="77777777" w:rsidR="00147203" w:rsidRDefault="00DF0CA8" w:rsidP="00C77904">
      <w:pPr>
        <w:numPr>
          <w:ilvl w:val="1"/>
          <w:numId w:val="1"/>
        </w:numPr>
        <w:pBdr>
          <w:top w:val="nil"/>
          <w:left w:val="nil"/>
          <w:bottom w:val="nil"/>
          <w:right w:val="nil"/>
          <w:between w:val="nil"/>
        </w:pBd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Paslaugų teikėjo teisės ir pareigos</w:t>
      </w:r>
    </w:p>
    <w:p w14:paraId="0361AC38" w14:textId="77777777" w:rsidR="00147203" w:rsidRDefault="00DF0CA8">
      <w:pPr>
        <w:numPr>
          <w:ilvl w:val="2"/>
          <w:numId w:val="1"/>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Teikdamas paslaugas, Paslaugos teikėjas privalo veikti sąžiningai ir protingai, kad tai labiausiai atitiktų Perkančiosios organizacijos interesus.</w:t>
      </w:r>
    </w:p>
    <w:p w14:paraId="0361AC39" w14:textId="77777777" w:rsidR="00147203" w:rsidRDefault="00DF0CA8">
      <w:pPr>
        <w:numPr>
          <w:ilvl w:val="2"/>
          <w:numId w:val="1"/>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Paslaugų teikėjas suteikia galimybę naudotis Paslaugomis iš anksto sutartomis dienomis ir laiku (1 priedas).</w:t>
      </w:r>
    </w:p>
    <w:p w14:paraId="0361AC3A" w14:textId="77777777" w:rsidR="00147203" w:rsidRDefault="00DF0CA8">
      <w:pPr>
        <w:numPr>
          <w:ilvl w:val="2"/>
          <w:numId w:val="1"/>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0361AC3B" w14:textId="77777777" w:rsidR="00147203" w:rsidRDefault="00DF0CA8">
      <w:pPr>
        <w:numPr>
          <w:ilvl w:val="2"/>
          <w:numId w:val="1"/>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0361AC3C" w14:textId="77777777" w:rsidR="00147203" w:rsidRDefault="00DF0CA8">
      <w:pPr>
        <w:numPr>
          <w:ilvl w:val="2"/>
          <w:numId w:val="1"/>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0361AC3D" w14:textId="77777777" w:rsidR="00147203" w:rsidRDefault="00DF0CA8">
      <w:pPr>
        <w:numPr>
          <w:ilvl w:val="2"/>
          <w:numId w:val="1"/>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Paslaugos teikėjas užtikrina, kad iškilus trukdžiams, Paslauga bus suteikta. </w:t>
      </w:r>
    </w:p>
    <w:p w14:paraId="0361AC3E" w14:textId="77777777" w:rsidR="00147203" w:rsidRDefault="00DF0CA8">
      <w:pPr>
        <w:numPr>
          <w:ilvl w:val="2"/>
          <w:numId w:val="1"/>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0361AC3F" w14:textId="77777777" w:rsidR="00147203" w:rsidRDefault="00DF0CA8">
      <w:pPr>
        <w:numPr>
          <w:ilvl w:val="2"/>
          <w:numId w:val="1"/>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Tinkamai vykdyti kitus įsipareigojimus, numatytus Sutartyje ir galiojančiuose Lietuvos Respublikos teisės aktuose</w:t>
      </w:r>
    </w:p>
    <w:p w14:paraId="0361AC40" w14:textId="77777777" w:rsidR="00147203" w:rsidRDefault="00147203">
      <w:pPr>
        <w:rPr>
          <w:rFonts w:ascii="Times New Roman" w:eastAsia="Times New Roman" w:hAnsi="Times New Roman" w:cs="Times New Roman"/>
          <w:sz w:val="24"/>
          <w:szCs w:val="24"/>
        </w:rPr>
      </w:pPr>
    </w:p>
    <w:p w14:paraId="0361AC41" w14:textId="61A805F9" w:rsidR="00147203" w:rsidRDefault="00C77904">
      <w:pPr>
        <w:numPr>
          <w:ilvl w:val="1"/>
          <w:numId w:val="5"/>
        </w:numPr>
        <w:pBdr>
          <w:top w:val="nil"/>
          <w:left w:val="nil"/>
          <w:bottom w:val="nil"/>
          <w:right w:val="nil"/>
          <w:between w:val="nil"/>
        </w:pBd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lastRenderedPageBreak/>
        <w:t xml:space="preserve"> </w:t>
      </w:r>
      <w:r w:rsidR="00DF0CA8">
        <w:rPr>
          <w:rFonts w:ascii="Times New Roman" w:eastAsia="Times New Roman" w:hAnsi="Times New Roman" w:cs="Times New Roman"/>
          <w:color w:val="000000"/>
          <w:sz w:val="24"/>
          <w:szCs w:val="24"/>
          <w:u w:val="single"/>
        </w:rPr>
        <w:t>Perkančiosios organizacijos teisės ir pareigos:</w:t>
      </w:r>
    </w:p>
    <w:p w14:paraId="0361AC42" w14:textId="77777777" w:rsidR="00147203" w:rsidRDefault="00DF0CA8">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Priimti Paslaugas ir apmokėti Paslaugos teikėjui už Paslaugas.</w:t>
      </w:r>
    </w:p>
    <w:p w14:paraId="0361AC43" w14:textId="77777777" w:rsidR="00147203" w:rsidRDefault="00DF0CA8">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turi teisę nukelti Paslaugų teikimo datą ar keisti Paslaugos laiką, derinant su Paslaugos teikėju.</w:t>
      </w:r>
    </w:p>
    <w:p w14:paraId="0361AC44" w14:textId="77777777" w:rsidR="00147203" w:rsidRDefault="00DF0CA8">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įsipareigoja prieš 2 darbo dienas raštu pranešti Paslaugos teikėjui apie Paslaugos laikų ar datų pakeitimus.</w:t>
      </w:r>
    </w:p>
    <w:p w14:paraId="0361AC45" w14:textId="77777777" w:rsidR="00147203" w:rsidRDefault="00DF0CA8">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turi visas sutartyje bei Lietuvos Respublikoje galiojančiuose teisės aktuose numatytas teises.</w:t>
      </w:r>
    </w:p>
    <w:p w14:paraId="0361AC46" w14:textId="77777777" w:rsidR="00147203" w:rsidRDefault="00DF0CA8">
      <w:pPr>
        <w:numPr>
          <w:ilvl w:val="1"/>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neįsipareigoja išpirkti viso Paslaugų kiekio. Apie stabdomas Paslaugas turi raštu pranešti Paslaugos teikėjui prieš 5 darbo dienas.</w:t>
      </w:r>
    </w:p>
    <w:p w14:paraId="0361AC47" w14:textId="77777777" w:rsidR="00147203" w:rsidRDefault="00DF0CA8">
      <w:pPr>
        <w:numPr>
          <w:ilvl w:val="1"/>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Šalys įsipareigoja laiku informuoti viena kitą apie svarbias aplinkybes, kurios gali turėti įtakos šios Sutarties vykdymui, tame tarpe ir adresų bei banko rekvizitų pasikeitimą.</w:t>
      </w:r>
    </w:p>
    <w:p w14:paraId="0361AC48" w14:textId="77777777" w:rsidR="00147203" w:rsidRDefault="00147203">
      <w:pPr>
        <w:pBdr>
          <w:top w:val="nil"/>
          <w:left w:val="nil"/>
          <w:bottom w:val="nil"/>
          <w:right w:val="nil"/>
          <w:between w:val="nil"/>
        </w:pBdr>
        <w:jc w:val="both"/>
        <w:rPr>
          <w:rFonts w:ascii="Times New Roman" w:eastAsia="Times New Roman" w:hAnsi="Times New Roman" w:cs="Times New Roman"/>
          <w:color w:val="000000"/>
          <w:sz w:val="24"/>
          <w:szCs w:val="24"/>
        </w:rPr>
      </w:pPr>
    </w:p>
    <w:p w14:paraId="0361AC49" w14:textId="77777777" w:rsidR="00147203" w:rsidRDefault="00DF0CA8">
      <w:pPr>
        <w:numPr>
          <w:ilvl w:val="0"/>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BENDROSIOS NUOSTATOS</w:t>
      </w:r>
    </w:p>
    <w:p w14:paraId="0361AC4A"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Pirkimo sutarties sąlygos, Sutarties galiojimo laikotarpiu, negali būti keičiamos, išskyrus tokias pirkimo sutarties sąlygas, kurias pakeitus nebūtų pažeistos pirminės „Dalyvių registracijos sistemos kūrimo ir jos aptarnavimo paslauga“ pirkimo sąlygos. </w:t>
      </w:r>
    </w:p>
    <w:p w14:paraId="0361AC4B"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Sutartis įsigalioja nuo sutarties pasirašymo dienos ir galioja 15 mėnesius.</w:t>
      </w:r>
    </w:p>
    <w:p w14:paraId="0361AC4C"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Sutartis gali būti nutraukta Perkančiosios organizacijos ar Paslaugos teikėjo iniciatyva, jei viena iš Šalių nevykdo šia Sutartimi prisiimtų įsipareigojimų, įspėjus raštu apie tai kitą Šalį prieš 5 darbo dienas iki Sutarties nutraukimo.</w:t>
      </w:r>
    </w:p>
    <w:p w14:paraId="0361AC4D"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turi teisę bet kada, kol Paslaugos yra nebaigtos teikti, prieš 5 darbo dienas, raštiškai įspėjęs Paslaugos teikėją, atsisakyti Sutarties, kartu sumokėdamas Paslaugos teikėjui atlyginimą už iki pranešimo dėl Sutarties nutraukimo gavimo dienos suteiktų Paslaugų dalį.</w:t>
      </w:r>
    </w:p>
    <w:p w14:paraId="0361AC4E"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Šalys įsipareigoja tarpusavio santykiuose laikytis konfidencialumo: neatskleisti raštu, žodžiu, ar kitokiu pavidalu, tretiesiems asmenims jokios komercinės, dalykinės, finansinės, asmens duomenų informacijos, su kuria buvo supažindintos bendradarbiaudamos šios Sutarties pagrindu.</w:t>
      </w:r>
    </w:p>
    <w:p w14:paraId="0361AC4F"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361AC50" w14:textId="77777777" w:rsidR="00147203" w:rsidRDefault="00147203">
      <w:pPr>
        <w:pBdr>
          <w:top w:val="nil"/>
          <w:left w:val="nil"/>
          <w:bottom w:val="nil"/>
          <w:right w:val="nil"/>
          <w:between w:val="nil"/>
        </w:pBdr>
        <w:tabs>
          <w:tab w:val="left" w:pos="709"/>
        </w:tabs>
        <w:jc w:val="both"/>
        <w:rPr>
          <w:rFonts w:ascii="Times New Roman" w:eastAsia="Times New Roman" w:hAnsi="Times New Roman" w:cs="Times New Roman"/>
          <w:color w:val="000000"/>
          <w:sz w:val="24"/>
          <w:szCs w:val="24"/>
        </w:rPr>
      </w:pPr>
    </w:p>
    <w:tbl>
      <w:tblPr>
        <w:tblStyle w:val="a5"/>
        <w:tblW w:w="9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2715"/>
        <w:gridCol w:w="2970"/>
        <w:gridCol w:w="2940"/>
      </w:tblGrid>
      <w:tr w:rsidR="00147203" w14:paraId="0361AC55" w14:textId="77777777">
        <w:tc>
          <w:tcPr>
            <w:tcW w:w="1110" w:type="dxa"/>
            <w:vAlign w:val="center"/>
          </w:tcPr>
          <w:p w14:paraId="0361AC51" w14:textId="77777777" w:rsidR="00147203" w:rsidRDefault="00147203">
            <w:pPr>
              <w:jc w:val="center"/>
              <w:rPr>
                <w:rFonts w:ascii="Times New Roman" w:eastAsia="Times New Roman" w:hAnsi="Times New Roman" w:cs="Times New Roman"/>
                <w:sz w:val="24"/>
                <w:szCs w:val="24"/>
              </w:rPr>
            </w:pPr>
          </w:p>
        </w:tc>
        <w:tc>
          <w:tcPr>
            <w:tcW w:w="2715" w:type="dxa"/>
            <w:vAlign w:val="center"/>
          </w:tcPr>
          <w:p w14:paraId="0361AC52"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Perkančiosios organizacijos atstovas, atsakingas už sutarties objektą</w:t>
            </w:r>
          </w:p>
        </w:tc>
        <w:tc>
          <w:tcPr>
            <w:tcW w:w="2970" w:type="dxa"/>
            <w:vAlign w:val="center"/>
          </w:tcPr>
          <w:p w14:paraId="0361AC53"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Perkančiosios organizacijos atstovas, atsakingas už sutarties bendruosius punktus ir sutarties paskelbimą</w:t>
            </w:r>
          </w:p>
        </w:tc>
        <w:tc>
          <w:tcPr>
            <w:tcW w:w="2940" w:type="dxa"/>
            <w:vAlign w:val="center"/>
          </w:tcPr>
          <w:p w14:paraId="0361AC54"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teikėjo atstovas</w:t>
            </w:r>
          </w:p>
        </w:tc>
      </w:tr>
      <w:tr w:rsidR="00147203" w14:paraId="0361AC5A" w14:textId="77777777">
        <w:tc>
          <w:tcPr>
            <w:tcW w:w="1110" w:type="dxa"/>
            <w:vAlign w:val="center"/>
          </w:tcPr>
          <w:p w14:paraId="0361AC56"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w:t>
            </w:r>
          </w:p>
        </w:tc>
        <w:tc>
          <w:tcPr>
            <w:tcW w:w="2715" w:type="dxa"/>
            <w:vAlign w:val="center"/>
          </w:tcPr>
          <w:p w14:paraId="0361AC57"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Gabrielė Domkutė</w:t>
            </w:r>
          </w:p>
        </w:tc>
        <w:tc>
          <w:tcPr>
            <w:tcW w:w="2970" w:type="dxa"/>
            <w:vAlign w:val="center"/>
          </w:tcPr>
          <w:p w14:paraId="0361AC58" w14:textId="41D647F8" w:rsidR="00147203" w:rsidRDefault="00C779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Lina Krapavickienė</w:t>
            </w:r>
          </w:p>
        </w:tc>
        <w:tc>
          <w:tcPr>
            <w:tcW w:w="2940" w:type="dxa"/>
            <w:vAlign w:val="center"/>
          </w:tcPr>
          <w:p w14:paraId="0361AC59"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Edita Motuzė</w:t>
            </w:r>
          </w:p>
        </w:tc>
      </w:tr>
      <w:tr w:rsidR="00147203" w14:paraId="0361AC5F" w14:textId="77777777">
        <w:tc>
          <w:tcPr>
            <w:tcW w:w="1110" w:type="dxa"/>
            <w:vAlign w:val="center"/>
          </w:tcPr>
          <w:p w14:paraId="0361AC5B"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 nr.</w:t>
            </w:r>
          </w:p>
        </w:tc>
        <w:tc>
          <w:tcPr>
            <w:tcW w:w="2715" w:type="dxa"/>
            <w:vAlign w:val="center"/>
          </w:tcPr>
          <w:p w14:paraId="0361AC5C"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+370 673 73 593</w:t>
            </w:r>
          </w:p>
        </w:tc>
        <w:tc>
          <w:tcPr>
            <w:tcW w:w="2970" w:type="dxa"/>
            <w:vAlign w:val="center"/>
          </w:tcPr>
          <w:p w14:paraId="0361AC5D" w14:textId="09968DCE"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+370 </w:t>
            </w:r>
            <w:r w:rsidR="00C77904">
              <w:rPr>
                <w:rFonts w:ascii="Times New Roman" w:eastAsia="Times New Roman" w:hAnsi="Times New Roman" w:cs="Times New Roman"/>
                <w:sz w:val="24"/>
                <w:szCs w:val="24"/>
              </w:rPr>
              <w:t>615</w:t>
            </w:r>
            <w:r>
              <w:rPr>
                <w:rFonts w:ascii="Times New Roman" w:eastAsia="Times New Roman" w:hAnsi="Times New Roman" w:cs="Times New Roman"/>
                <w:sz w:val="24"/>
                <w:szCs w:val="24"/>
              </w:rPr>
              <w:t xml:space="preserve"> </w:t>
            </w:r>
            <w:r w:rsidR="00C77904">
              <w:rPr>
                <w:rFonts w:ascii="Times New Roman" w:eastAsia="Times New Roman" w:hAnsi="Times New Roman" w:cs="Times New Roman"/>
                <w:sz w:val="24"/>
                <w:szCs w:val="24"/>
              </w:rPr>
              <w:t>61 208</w:t>
            </w:r>
          </w:p>
        </w:tc>
        <w:tc>
          <w:tcPr>
            <w:tcW w:w="2940" w:type="dxa"/>
            <w:vAlign w:val="center"/>
          </w:tcPr>
          <w:p w14:paraId="0361AC5E" w14:textId="58740545" w:rsidR="00147203" w:rsidRDefault="00147203">
            <w:pPr>
              <w:jc w:val="center"/>
              <w:rPr>
                <w:rFonts w:ascii="Times New Roman" w:eastAsia="Times New Roman" w:hAnsi="Times New Roman" w:cs="Times New Roman"/>
                <w:sz w:val="24"/>
                <w:szCs w:val="24"/>
              </w:rPr>
            </w:pPr>
          </w:p>
        </w:tc>
      </w:tr>
      <w:tr w:rsidR="00147203" w14:paraId="0361AC64" w14:textId="77777777">
        <w:tc>
          <w:tcPr>
            <w:tcW w:w="1110" w:type="dxa"/>
            <w:vAlign w:val="center"/>
          </w:tcPr>
          <w:p w14:paraId="0361AC60"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 p.</w:t>
            </w:r>
          </w:p>
        </w:tc>
        <w:tc>
          <w:tcPr>
            <w:tcW w:w="2715" w:type="dxa"/>
            <w:vAlign w:val="center"/>
          </w:tcPr>
          <w:p w14:paraId="0361AC61" w14:textId="77777777" w:rsidR="00147203" w:rsidRDefault="00DF0CA8">
            <w:pPr>
              <w:jc w:val="center"/>
              <w:rPr>
                <w:rFonts w:ascii="Times New Roman" w:eastAsia="Times New Roman" w:hAnsi="Times New Roman" w:cs="Times New Roman"/>
                <w:sz w:val="24"/>
                <w:szCs w:val="24"/>
              </w:rPr>
            </w:pPr>
            <w:hyperlink r:id="rId8">
              <w:r>
                <w:rPr>
                  <w:rFonts w:ascii="Times New Roman" w:eastAsia="Times New Roman" w:hAnsi="Times New Roman" w:cs="Times New Roman"/>
                  <w:color w:val="0000FF"/>
                  <w:sz w:val="24"/>
                  <w:szCs w:val="24"/>
                  <w:u w:val="single"/>
                </w:rPr>
                <w:t>koordinatorius@kaunovsb.lt</w:t>
              </w:r>
            </w:hyperlink>
          </w:p>
        </w:tc>
        <w:tc>
          <w:tcPr>
            <w:tcW w:w="2970" w:type="dxa"/>
            <w:vAlign w:val="center"/>
          </w:tcPr>
          <w:p w14:paraId="0361AC62" w14:textId="19D22D39" w:rsidR="00147203" w:rsidRDefault="00C779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viesiejipirkimai</w:t>
            </w:r>
            <w:r w:rsidR="00DF0CA8">
              <w:rPr>
                <w:rFonts w:ascii="Times New Roman" w:eastAsia="Times New Roman" w:hAnsi="Times New Roman" w:cs="Times New Roman"/>
                <w:sz w:val="24"/>
                <w:szCs w:val="24"/>
              </w:rPr>
              <w:t>@kaunovsb.lt</w:t>
            </w:r>
          </w:p>
        </w:tc>
        <w:tc>
          <w:tcPr>
            <w:tcW w:w="2940" w:type="dxa"/>
            <w:vAlign w:val="center"/>
          </w:tcPr>
          <w:p w14:paraId="0361AC63" w14:textId="75FB1888" w:rsidR="00147203" w:rsidRDefault="00147203">
            <w:pPr>
              <w:jc w:val="center"/>
              <w:rPr>
                <w:rFonts w:ascii="Times New Roman" w:eastAsia="Times New Roman" w:hAnsi="Times New Roman" w:cs="Times New Roman"/>
                <w:sz w:val="24"/>
                <w:szCs w:val="24"/>
              </w:rPr>
            </w:pPr>
          </w:p>
        </w:tc>
      </w:tr>
    </w:tbl>
    <w:p w14:paraId="0361AC65" w14:textId="77777777" w:rsidR="00147203" w:rsidRDefault="00147203">
      <w:pPr>
        <w:pBdr>
          <w:top w:val="nil"/>
          <w:left w:val="nil"/>
          <w:bottom w:val="nil"/>
          <w:right w:val="nil"/>
          <w:between w:val="nil"/>
        </w:pBdr>
        <w:jc w:val="both"/>
        <w:rPr>
          <w:rFonts w:ascii="Times New Roman" w:eastAsia="Times New Roman" w:hAnsi="Times New Roman" w:cs="Times New Roman"/>
          <w:color w:val="000000"/>
          <w:sz w:val="24"/>
          <w:szCs w:val="24"/>
        </w:rPr>
      </w:pPr>
    </w:p>
    <w:p w14:paraId="0361AC66"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 kokie susitarimai, kurie keičia šios Sutarties šalių įsipareigojimus, nėra galiojantys, jeigu nėra sudaryti raštu ir nepasirašyti abiejų Šalių tam įgaliotų atstovų.</w:t>
      </w:r>
    </w:p>
    <w:p w14:paraId="0361AC67"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Iškilus nenugalimos jėgos aplinkybėms, Šalys vadovaujasi LR Civilinio kodekso 6.212 straipsniu. </w:t>
      </w:r>
    </w:p>
    <w:p w14:paraId="0361AC68"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Dėl pirkimo sutarties kylantys ginčai tarp Šalių sprendžiami derybų būdu, o nepavykus taip išspręsti ginčo, jis bus nagrinėjamas LR Civilinio kodekso nustatyta tvarka teisme.</w:t>
      </w:r>
    </w:p>
    <w:p w14:paraId="0361AC69"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Sutartis sudaryta lietuvių kalba elektroniniu būdu. Visais su Sutarties įgyvendinimu susijusiais klausimais Šalys privalo susirašinėti ir bendrauti lietuvių kalba.</w:t>
      </w:r>
    </w:p>
    <w:p w14:paraId="0361AC6A" w14:textId="77777777" w:rsidR="00147203" w:rsidRDefault="00DF0CA8">
      <w:pPr>
        <w:numPr>
          <w:ilvl w:val="1"/>
          <w:numId w:val="4"/>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Sutarties priedai, pasirašyti abiejų Šalių įgaliotų atstovų, yra neatskiriama šios Sutarties dalis.</w:t>
      </w:r>
    </w:p>
    <w:p w14:paraId="0361AC6B" w14:textId="77777777" w:rsidR="00147203" w:rsidRDefault="00147203">
      <w:pPr>
        <w:jc w:val="both"/>
        <w:rPr>
          <w:rFonts w:ascii="Times New Roman" w:eastAsia="Times New Roman" w:hAnsi="Times New Roman" w:cs="Times New Roman"/>
          <w:sz w:val="24"/>
          <w:szCs w:val="24"/>
        </w:rPr>
      </w:pPr>
    </w:p>
    <w:p w14:paraId="0361AC6C" w14:textId="77777777" w:rsidR="00147203" w:rsidRDefault="00DF0CA8">
      <w:pPr>
        <w:numPr>
          <w:ilvl w:val="0"/>
          <w:numId w:val="4"/>
        </w:numPr>
        <w:pBdr>
          <w:top w:val="nil"/>
          <w:left w:val="nil"/>
          <w:bottom w:val="nil"/>
          <w:right w:val="nil"/>
          <w:between w:val="nil"/>
        </w:pBdr>
        <w:tabs>
          <w:tab w:val="left" w:pos="284"/>
        </w:tabs>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ŠALIŲ REKVIZITAI</w:t>
      </w:r>
      <w:r>
        <w:rPr>
          <w:rFonts w:ascii="Times New Roman" w:eastAsia="Times New Roman" w:hAnsi="Times New Roman" w:cs="Times New Roman"/>
          <w:b/>
          <w:color w:val="000000"/>
          <w:sz w:val="24"/>
          <w:szCs w:val="24"/>
        </w:rPr>
        <w:tab/>
      </w:r>
    </w:p>
    <w:tbl>
      <w:tblPr>
        <w:tblStyle w:val="a6"/>
        <w:tblW w:w="977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50"/>
      </w:tblGrid>
      <w:tr w:rsidR="00147203" w14:paraId="0361AC86" w14:textId="77777777">
        <w:tc>
          <w:tcPr>
            <w:tcW w:w="4820" w:type="dxa"/>
          </w:tcPr>
          <w:p w14:paraId="0361AC6D" w14:textId="77777777" w:rsidR="00147203" w:rsidRDefault="00DF0CA8">
            <w:pPr>
              <w:ind w:right="43"/>
              <w:jc w:val="both"/>
              <w:rPr>
                <w:b/>
                <w:sz w:val="24"/>
                <w:szCs w:val="24"/>
              </w:rPr>
            </w:pPr>
            <w:r>
              <w:rPr>
                <w:b/>
                <w:sz w:val="24"/>
                <w:szCs w:val="24"/>
              </w:rPr>
              <w:t xml:space="preserve">Paslaugos teikėjas: </w:t>
            </w:r>
          </w:p>
          <w:p w14:paraId="0361AC6E" w14:textId="77777777" w:rsidR="00147203" w:rsidRDefault="00DF0CA8">
            <w:pPr>
              <w:ind w:right="43"/>
              <w:jc w:val="both"/>
              <w:rPr>
                <w:b/>
                <w:sz w:val="24"/>
                <w:szCs w:val="24"/>
              </w:rPr>
            </w:pPr>
            <w:r>
              <w:rPr>
                <w:b/>
                <w:sz w:val="24"/>
                <w:szCs w:val="24"/>
              </w:rPr>
              <w:t>Edita Motuzė</w:t>
            </w:r>
          </w:p>
          <w:p w14:paraId="0361AC6F" w14:textId="77777777" w:rsidR="00147203" w:rsidRDefault="00147203">
            <w:pPr>
              <w:ind w:right="43"/>
              <w:jc w:val="both"/>
              <w:rPr>
                <w:b/>
                <w:sz w:val="24"/>
                <w:szCs w:val="24"/>
              </w:rPr>
            </w:pPr>
          </w:p>
          <w:p w14:paraId="0361AC70" w14:textId="2FE15831" w:rsidR="00147203" w:rsidRDefault="00561E3E">
            <w:pPr>
              <w:ind w:right="43"/>
              <w:jc w:val="both"/>
              <w:rPr>
                <w:sz w:val="24"/>
                <w:szCs w:val="24"/>
              </w:rPr>
            </w:pPr>
            <w:r>
              <w:rPr>
                <w:sz w:val="24"/>
                <w:szCs w:val="24"/>
              </w:rPr>
              <w:t>Adresas___________</w:t>
            </w:r>
          </w:p>
          <w:p w14:paraId="0361AC71" w14:textId="2C6CAD1A" w:rsidR="00147203" w:rsidRDefault="00DF0CA8">
            <w:pPr>
              <w:ind w:right="43"/>
              <w:jc w:val="both"/>
              <w:rPr>
                <w:b/>
                <w:sz w:val="24"/>
                <w:szCs w:val="24"/>
              </w:rPr>
            </w:pPr>
            <w:r>
              <w:rPr>
                <w:sz w:val="24"/>
                <w:szCs w:val="24"/>
              </w:rPr>
              <w:t xml:space="preserve">Asmens kodas </w:t>
            </w:r>
            <w:r w:rsidR="00561E3E">
              <w:rPr>
                <w:sz w:val="24"/>
                <w:szCs w:val="24"/>
              </w:rPr>
              <w:t>_________</w:t>
            </w:r>
          </w:p>
          <w:p w14:paraId="0361AC72" w14:textId="7D51CE1C" w:rsidR="00147203" w:rsidRDefault="00561E3E">
            <w:pPr>
              <w:rPr>
                <w:sz w:val="24"/>
                <w:szCs w:val="24"/>
              </w:rPr>
            </w:pPr>
            <w:r>
              <w:rPr>
                <w:sz w:val="24"/>
                <w:szCs w:val="24"/>
              </w:rPr>
              <w:t>Sąskaitos Nr.____________</w:t>
            </w:r>
          </w:p>
          <w:p w14:paraId="0361AC73" w14:textId="3F6EC2A0" w:rsidR="00147203" w:rsidRDefault="00561E3E">
            <w:pPr>
              <w:rPr>
                <w:sz w:val="24"/>
                <w:szCs w:val="24"/>
              </w:rPr>
            </w:pPr>
            <w:r>
              <w:rPr>
                <w:sz w:val="24"/>
                <w:szCs w:val="24"/>
              </w:rPr>
              <w:t>Bankas</w:t>
            </w:r>
            <w:r w:rsidR="00DF0CA8">
              <w:rPr>
                <w:sz w:val="24"/>
                <w:szCs w:val="24"/>
              </w:rPr>
              <w:t xml:space="preserve"> </w:t>
            </w:r>
            <w:r>
              <w:rPr>
                <w:sz w:val="24"/>
                <w:szCs w:val="24"/>
              </w:rPr>
              <w:t>__________</w:t>
            </w:r>
            <w:r w:rsidR="00DF0CA8">
              <w:rPr>
                <w:sz w:val="24"/>
                <w:szCs w:val="24"/>
              </w:rPr>
              <w:t xml:space="preserve">      </w:t>
            </w:r>
          </w:p>
          <w:p w14:paraId="0361AC74" w14:textId="77777777" w:rsidR="00147203" w:rsidRDefault="00147203">
            <w:pPr>
              <w:jc w:val="both"/>
              <w:rPr>
                <w:sz w:val="24"/>
                <w:szCs w:val="24"/>
              </w:rPr>
            </w:pPr>
          </w:p>
          <w:p w14:paraId="0361AC75" w14:textId="77777777" w:rsidR="00147203" w:rsidRDefault="00147203">
            <w:pPr>
              <w:jc w:val="both"/>
              <w:rPr>
                <w:sz w:val="24"/>
                <w:szCs w:val="24"/>
              </w:rPr>
            </w:pPr>
          </w:p>
          <w:p w14:paraId="0361AC76" w14:textId="77777777" w:rsidR="00147203" w:rsidRDefault="00147203">
            <w:pPr>
              <w:ind w:right="43"/>
              <w:jc w:val="both"/>
              <w:rPr>
                <w:b/>
                <w:sz w:val="24"/>
                <w:szCs w:val="24"/>
              </w:rPr>
            </w:pPr>
          </w:p>
          <w:p w14:paraId="0361AC77" w14:textId="77777777" w:rsidR="00147203" w:rsidRDefault="00DF0CA8">
            <w:pPr>
              <w:ind w:right="43"/>
              <w:jc w:val="both"/>
              <w:rPr>
                <w:b/>
                <w:sz w:val="24"/>
                <w:szCs w:val="24"/>
              </w:rPr>
            </w:pPr>
            <w:r>
              <w:rPr>
                <w:b/>
                <w:sz w:val="24"/>
                <w:szCs w:val="24"/>
              </w:rPr>
              <w:t>Edita Motuzė</w:t>
            </w:r>
          </w:p>
          <w:p w14:paraId="0361AC78" w14:textId="77777777" w:rsidR="00147203" w:rsidRDefault="00DF0CA8">
            <w:pPr>
              <w:ind w:right="43"/>
              <w:jc w:val="both"/>
              <w:rPr>
                <w:sz w:val="24"/>
                <w:szCs w:val="24"/>
              </w:rPr>
            </w:pPr>
            <w:r>
              <w:rPr>
                <w:sz w:val="24"/>
                <w:szCs w:val="24"/>
              </w:rPr>
              <w:t>_________________________</w:t>
            </w:r>
            <w:r>
              <w:rPr>
                <w:sz w:val="24"/>
                <w:szCs w:val="24"/>
              </w:rPr>
              <w:tab/>
            </w:r>
          </w:p>
          <w:p w14:paraId="0361AC79" w14:textId="77777777" w:rsidR="00147203" w:rsidRDefault="00147203">
            <w:pPr>
              <w:pBdr>
                <w:top w:val="nil"/>
                <w:left w:val="nil"/>
                <w:bottom w:val="nil"/>
                <w:right w:val="nil"/>
                <w:between w:val="nil"/>
              </w:pBdr>
              <w:tabs>
                <w:tab w:val="left" w:pos="284"/>
              </w:tabs>
              <w:jc w:val="both"/>
              <w:rPr>
                <w:color w:val="000000"/>
                <w:sz w:val="24"/>
                <w:szCs w:val="24"/>
              </w:rPr>
            </w:pPr>
          </w:p>
        </w:tc>
        <w:tc>
          <w:tcPr>
            <w:tcW w:w="4950" w:type="dxa"/>
          </w:tcPr>
          <w:p w14:paraId="0361AC7A" w14:textId="77777777" w:rsidR="00147203" w:rsidRDefault="00DF0CA8">
            <w:pPr>
              <w:ind w:right="43"/>
              <w:jc w:val="both"/>
              <w:rPr>
                <w:b/>
                <w:sz w:val="24"/>
                <w:szCs w:val="24"/>
              </w:rPr>
            </w:pPr>
            <w:r>
              <w:rPr>
                <w:b/>
                <w:sz w:val="24"/>
                <w:szCs w:val="24"/>
              </w:rPr>
              <w:t xml:space="preserve">Perkančioji organizacija: </w:t>
            </w:r>
          </w:p>
          <w:p w14:paraId="0361AC7B" w14:textId="77777777" w:rsidR="00147203" w:rsidRDefault="00DF0CA8">
            <w:pPr>
              <w:ind w:right="43"/>
              <w:jc w:val="both"/>
              <w:rPr>
                <w:b/>
                <w:sz w:val="24"/>
                <w:szCs w:val="24"/>
              </w:rPr>
            </w:pPr>
            <w:r>
              <w:rPr>
                <w:b/>
                <w:sz w:val="24"/>
                <w:szCs w:val="24"/>
              </w:rPr>
              <w:t>Kauno miesto savivaldybės visuomenės sveikatos biuras</w:t>
            </w:r>
          </w:p>
          <w:p w14:paraId="0361AC7C" w14:textId="77777777" w:rsidR="00147203" w:rsidRDefault="00DF0CA8">
            <w:pPr>
              <w:rPr>
                <w:sz w:val="24"/>
                <w:szCs w:val="24"/>
              </w:rPr>
            </w:pPr>
            <w:r>
              <w:rPr>
                <w:sz w:val="24"/>
                <w:szCs w:val="24"/>
              </w:rPr>
              <w:t>Vaidoto g. 115 Kaunas</w:t>
            </w:r>
          </w:p>
          <w:p w14:paraId="0361AC7D" w14:textId="77777777" w:rsidR="00147203" w:rsidRDefault="00DF0CA8">
            <w:pPr>
              <w:rPr>
                <w:sz w:val="24"/>
                <w:szCs w:val="24"/>
              </w:rPr>
            </w:pPr>
            <w:r>
              <w:rPr>
                <w:sz w:val="24"/>
                <w:szCs w:val="24"/>
              </w:rPr>
              <w:t>Įmonės kodas 301676575</w:t>
            </w:r>
          </w:p>
          <w:p w14:paraId="0361AC7E" w14:textId="77777777" w:rsidR="00147203" w:rsidRDefault="00DF0CA8">
            <w:pPr>
              <w:rPr>
                <w:sz w:val="24"/>
                <w:szCs w:val="24"/>
              </w:rPr>
            </w:pPr>
            <w:r>
              <w:rPr>
                <w:sz w:val="24"/>
                <w:szCs w:val="24"/>
              </w:rPr>
              <w:t>A/s LT284010042501605822</w:t>
            </w:r>
          </w:p>
          <w:p w14:paraId="0361AC7F" w14:textId="77777777" w:rsidR="00147203" w:rsidRDefault="00DF0CA8">
            <w:pPr>
              <w:rPr>
                <w:sz w:val="24"/>
                <w:szCs w:val="24"/>
              </w:rPr>
            </w:pPr>
            <w:r>
              <w:rPr>
                <w:sz w:val="24"/>
                <w:szCs w:val="24"/>
              </w:rPr>
              <w:t>AB Luminor</w:t>
            </w:r>
          </w:p>
          <w:p w14:paraId="0361AC80" w14:textId="77777777" w:rsidR="00147203" w:rsidRDefault="00147203">
            <w:pPr>
              <w:rPr>
                <w:sz w:val="24"/>
                <w:szCs w:val="24"/>
              </w:rPr>
            </w:pPr>
          </w:p>
          <w:p w14:paraId="0361AC81" w14:textId="77777777" w:rsidR="00147203" w:rsidRDefault="00147203">
            <w:pPr>
              <w:rPr>
                <w:sz w:val="24"/>
                <w:szCs w:val="24"/>
              </w:rPr>
            </w:pPr>
          </w:p>
          <w:p w14:paraId="0361AC82" w14:textId="77777777" w:rsidR="00147203" w:rsidRDefault="00DF0CA8">
            <w:pPr>
              <w:ind w:right="43"/>
              <w:jc w:val="both"/>
              <w:rPr>
                <w:sz w:val="24"/>
                <w:szCs w:val="24"/>
              </w:rPr>
            </w:pPr>
            <w:r>
              <w:rPr>
                <w:sz w:val="24"/>
                <w:szCs w:val="24"/>
              </w:rPr>
              <w:t>Direktorė</w:t>
            </w:r>
          </w:p>
          <w:p w14:paraId="0361AC83" w14:textId="77777777" w:rsidR="00147203" w:rsidRDefault="00DF0CA8">
            <w:pPr>
              <w:ind w:right="43"/>
              <w:jc w:val="both"/>
              <w:rPr>
                <w:b/>
                <w:sz w:val="24"/>
                <w:szCs w:val="24"/>
              </w:rPr>
            </w:pPr>
            <w:r>
              <w:rPr>
                <w:b/>
                <w:sz w:val="24"/>
                <w:szCs w:val="24"/>
              </w:rPr>
              <w:t>Gerda Kuzmarskienė</w:t>
            </w:r>
          </w:p>
          <w:p w14:paraId="0361AC84" w14:textId="77777777" w:rsidR="00147203" w:rsidRDefault="00DF0CA8">
            <w:pPr>
              <w:rPr>
                <w:sz w:val="24"/>
                <w:szCs w:val="24"/>
              </w:rPr>
            </w:pPr>
            <w:r>
              <w:rPr>
                <w:sz w:val="24"/>
                <w:szCs w:val="24"/>
              </w:rPr>
              <w:t>_____________________________</w:t>
            </w:r>
          </w:p>
          <w:p w14:paraId="0361AC85" w14:textId="77777777" w:rsidR="00147203" w:rsidRDefault="00DF0CA8">
            <w:pPr>
              <w:rPr>
                <w:b/>
                <w:sz w:val="24"/>
                <w:szCs w:val="24"/>
              </w:rPr>
            </w:pPr>
            <w:r>
              <w:rPr>
                <w:sz w:val="24"/>
                <w:szCs w:val="24"/>
              </w:rPr>
              <w:t>A.V.</w:t>
            </w:r>
          </w:p>
        </w:tc>
      </w:tr>
    </w:tbl>
    <w:p w14:paraId="0361AC87" w14:textId="77777777" w:rsidR="00147203" w:rsidRDefault="00147203">
      <w:pPr>
        <w:pBdr>
          <w:top w:val="nil"/>
          <w:left w:val="nil"/>
          <w:bottom w:val="nil"/>
          <w:right w:val="nil"/>
          <w:between w:val="nil"/>
        </w:pBdr>
        <w:tabs>
          <w:tab w:val="left" w:pos="284"/>
        </w:tabs>
        <w:jc w:val="both"/>
        <w:rPr>
          <w:rFonts w:ascii="Times New Roman" w:eastAsia="Times New Roman" w:hAnsi="Times New Roman" w:cs="Times New Roman"/>
          <w:b/>
          <w:color w:val="000000"/>
          <w:sz w:val="24"/>
          <w:szCs w:val="24"/>
        </w:rPr>
      </w:pPr>
    </w:p>
    <w:p w14:paraId="0361AC88" w14:textId="77777777" w:rsidR="00147203" w:rsidRDefault="00DF0CA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p>
    <w:p w14:paraId="0361AC89" w14:textId="77777777" w:rsidR="00147203" w:rsidRDefault="00147203">
      <w:pPr>
        <w:jc w:val="right"/>
        <w:rPr>
          <w:rFonts w:ascii="Times New Roman" w:eastAsia="Times New Roman" w:hAnsi="Times New Roman" w:cs="Times New Roman"/>
          <w:sz w:val="24"/>
          <w:szCs w:val="24"/>
        </w:rPr>
      </w:pPr>
    </w:p>
    <w:p w14:paraId="0361AC8A" w14:textId="77777777" w:rsidR="00147203" w:rsidRDefault="00147203">
      <w:pPr>
        <w:jc w:val="right"/>
        <w:rPr>
          <w:rFonts w:ascii="Times New Roman" w:eastAsia="Times New Roman" w:hAnsi="Times New Roman" w:cs="Times New Roman"/>
          <w:sz w:val="24"/>
          <w:szCs w:val="24"/>
        </w:rPr>
      </w:pPr>
    </w:p>
    <w:p w14:paraId="0361AC8B" w14:textId="77777777" w:rsidR="00147203" w:rsidRDefault="00147203">
      <w:pPr>
        <w:jc w:val="right"/>
        <w:rPr>
          <w:rFonts w:ascii="Times New Roman" w:eastAsia="Times New Roman" w:hAnsi="Times New Roman" w:cs="Times New Roman"/>
          <w:sz w:val="24"/>
          <w:szCs w:val="24"/>
        </w:rPr>
      </w:pPr>
    </w:p>
    <w:p w14:paraId="0361AC8C" w14:textId="77777777" w:rsidR="00147203" w:rsidRDefault="00147203">
      <w:pPr>
        <w:jc w:val="right"/>
        <w:rPr>
          <w:rFonts w:ascii="Times New Roman" w:eastAsia="Times New Roman" w:hAnsi="Times New Roman" w:cs="Times New Roman"/>
          <w:sz w:val="24"/>
          <w:szCs w:val="24"/>
        </w:rPr>
      </w:pPr>
    </w:p>
    <w:p w14:paraId="0361AC8D" w14:textId="77777777" w:rsidR="00147203" w:rsidRDefault="00147203">
      <w:pPr>
        <w:jc w:val="right"/>
        <w:rPr>
          <w:rFonts w:ascii="Times New Roman" w:eastAsia="Times New Roman" w:hAnsi="Times New Roman" w:cs="Times New Roman"/>
          <w:sz w:val="24"/>
          <w:szCs w:val="24"/>
        </w:rPr>
      </w:pPr>
    </w:p>
    <w:p w14:paraId="0361AC8E" w14:textId="77777777" w:rsidR="00147203" w:rsidRDefault="00147203">
      <w:pPr>
        <w:jc w:val="right"/>
        <w:rPr>
          <w:rFonts w:ascii="Times New Roman" w:eastAsia="Times New Roman" w:hAnsi="Times New Roman" w:cs="Times New Roman"/>
          <w:sz w:val="24"/>
          <w:szCs w:val="24"/>
        </w:rPr>
      </w:pPr>
    </w:p>
    <w:p w14:paraId="0361AC8F" w14:textId="77777777" w:rsidR="00147203" w:rsidRDefault="00147203">
      <w:pPr>
        <w:jc w:val="right"/>
        <w:rPr>
          <w:rFonts w:ascii="Times New Roman" w:eastAsia="Times New Roman" w:hAnsi="Times New Roman" w:cs="Times New Roman"/>
          <w:sz w:val="24"/>
          <w:szCs w:val="24"/>
        </w:rPr>
      </w:pPr>
    </w:p>
    <w:p w14:paraId="0361AC90" w14:textId="77777777" w:rsidR="00147203" w:rsidRDefault="00147203">
      <w:pPr>
        <w:jc w:val="right"/>
        <w:rPr>
          <w:rFonts w:ascii="Times New Roman" w:eastAsia="Times New Roman" w:hAnsi="Times New Roman" w:cs="Times New Roman"/>
          <w:sz w:val="24"/>
          <w:szCs w:val="24"/>
        </w:rPr>
      </w:pPr>
    </w:p>
    <w:p w14:paraId="0361AC91" w14:textId="77777777" w:rsidR="00147203" w:rsidRDefault="00147203">
      <w:pPr>
        <w:jc w:val="right"/>
        <w:rPr>
          <w:rFonts w:ascii="Times New Roman" w:eastAsia="Times New Roman" w:hAnsi="Times New Roman" w:cs="Times New Roman"/>
          <w:sz w:val="24"/>
          <w:szCs w:val="24"/>
        </w:rPr>
      </w:pPr>
    </w:p>
    <w:p w14:paraId="0361AC92" w14:textId="77777777" w:rsidR="00147203" w:rsidRDefault="00147203">
      <w:pPr>
        <w:jc w:val="right"/>
        <w:rPr>
          <w:rFonts w:ascii="Times New Roman" w:eastAsia="Times New Roman" w:hAnsi="Times New Roman" w:cs="Times New Roman"/>
          <w:sz w:val="24"/>
          <w:szCs w:val="24"/>
        </w:rPr>
      </w:pPr>
    </w:p>
    <w:p w14:paraId="0361AC93" w14:textId="77777777" w:rsidR="00147203" w:rsidRDefault="00147203">
      <w:pPr>
        <w:jc w:val="right"/>
        <w:rPr>
          <w:rFonts w:ascii="Times New Roman" w:eastAsia="Times New Roman" w:hAnsi="Times New Roman" w:cs="Times New Roman"/>
          <w:sz w:val="24"/>
          <w:szCs w:val="24"/>
        </w:rPr>
      </w:pPr>
    </w:p>
    <w:p w14:paraId="0361AC94" w14:textId="77777777" w:rsidR="00147203" w:rsidRDefault="00147203">
      <w:pPr>
        <w:jc w:val="right"/>
        <w:rPr>
          <w:rFonts w:ascii="Times New Roman" w:eastAsia="Times New Roman" w:hAnsi="Times New Roman" w:cs="Times New Roman"/>
          <w:sz w:val="24"/>
          <w:szCs w:val="24"/>
        </w:rPr>
      </w:pPr>
    </w:p>
    <w:p w14:paraId="0361AC95" w14:textId="77777777" w:rsidR="00147203" w:rsidRDefault="00147203">
      <w:pPr>
        <w:jc w:val="right"/>
        <w:rPr>
          <w:rFonts w:ascii="Times New Roman" w:eastAsia="Times New Roman" w:hAnsi="Times New Roman" w:cs="Times New Roman"/>
          <w:sz w:val="24"/>
          <w:szCs w:val="24"/>
        </w:rPr>
      </w:pPr>
    </w:p>
    <w:p w14:paraId="0361AC96" w14:textId="77777777" w:rsidR="00147203" w:rsidRDefault="00147203">
      <w:pPr>
        <w:jc w:val="right"/>
        <w:rPr>
          <w:rFonts w:ascii="Times New Roman" w:eastAsia="Times New Roman" w:hAnsi="Times New Roman" w:cs="Times New Roman"/>
          <w:sz w:val="24"/>
          <w:szCs w:val="24"/>
        </w:rPr>
      </w:pPr>
    </w:p>
    <w:p w14:paraId="0361AC97" w14:textId="77777777" w:rsidR="00147203" w:rsidRDefault="00147203">
      <w:pPr>
        <w:jc w:val="right"/>
        <w:rPr>
          <w:rFonts w:ascii="Times New Roman" w:eastAsia="Times New Roman" w:hAnsi="Times New Roman" w:cs="Times New Roman"/>
          <w:sz w:val="24"/>
          <w:szCs w:val="24"/>
        </w:rPr>
      </w:pPr>
    </w:p>
    <w:p w14:paraId="0361AC98" w14:textId="77777777" w:rsidR="00147203" w:rsidRDefault="00147203">
      <w:pPr>
        <w:jc w:val="right"/>
        <w:rPr>
          <w:rFonts w:ascii="Times New Roman" w:eastAsia="Times New Roman" w:hAnsi="Times New Roman" w:cs="Times New Roman"/>
          <w:sz w:val="24"/>
          <w:szCs w:val="24"/>
        </w:rPr>
      </w:pPr>
    </w:p>
    <w:p w14:paraId="0361AC99" w14:textId="77777777" w:rsidR="00147203" w:rsidRDefault="00147203">
      <w:pPr>
        <w:jc w:val="right"/>
        <w:rPr>
          <w:rFonts w:ascii="Times New Roman" w:eastAsia="Times New Roman" w:hAnsi="Times New Roman" w:cs="Times New Roman"/>
          <w:sz w:val="24"/>
          <w:szCs w:val="24"/>
        </w:rPr>
      </w:pPr>
    </w:p>
    <w:p w14:paraId="0361AC9A" w14:textId="77777777" w:rsidR="00147203" w:rsidRDefault="00147203">
      <w:pPr>
        <w:jc w:val="right"/>
        <w:rPr>
          <w:rFonts w:ascii="Times New Roman" w:eastAsia="Times New Roman" w:hAnsi="Times New Roman" w:cs="Times New Roman"/>
          <w:sz w:val="24"/>
          <w:szCs w:val="24"/>
        </w:rPr>
      </w:pPr>
    </w:p>
    <w:p w14:paraId="0361AC9B" w14:textId="77777777" w:rsidR="00147203" w:rsidRDefault="00147203">
      <w:pPr>
        <w:jc w:val="right"/>
        <w:rPr>
          <w:rFonts w:ascii="Times New Roman" w:eastAsia="Times New Roman" w:hAnsi="Times New Roman" w:cs="Times New Roman"/>
          <w:sz w:val="24"/>
          <w:szCs w:val="24"/>
        </w:rPr>
      </w:pPr>
    </w:p>
    <w:p w14:paraId="0361AC9C" w14:textId="77777777" w:rsidR="00147203" w:rsidRDefault="00147203">
      <w:pPr>
        <w:jc w:val="right"/>
        <w:rPr>
          <w:rFonts w:ascii="Times New Roman" w:eastAsia="Times New Roman" w:hAnsi="Times New Roman" w:cs="Times New Roman"/>
          <w:sz w:val="24"/>
          <w:szCs w:val="24"/>
        </w:rPr>
      </w:pPr>
    </w:p>
    <w:p w14:paraId="0361AC9D" w14:textId="77777777" w:rsidR="00147203" w:rsidRDefault="00147203">
      <w:pPr>
        <w:jc w:val="right"/>
        <w:rPr>
          <w:rFonts w:ascii="Times New Roman" w:eastAsia="Times New Roman" w:hAnsi="Times New Roman" w:cs="Times New Roman"/>
          <w:sz w:val="24"/>
          <w:szCs w:val="24"/>
        </w:rPr>
      </w:pPr>
    </w:p>
    <w:p w14:paraId="0361AC9E" w14:textId="77777777" w:rsidR="00147203" w:rsidRDefault="00147203">
      <w:pPr>
        <w:jc w:val="right"/>
        <w:rPr>
          <w:rFonts w:ascii="Times New Roman" w:eastAsia="Times New Roman" w:hAnsi="Times New Roman" w:cs="Times New Roman"/>
          <w:sz w:val="24"/>
          <w:szCs w:val="24"/>
        </w:rPr>
      </w:pPr>
    </w:p>
    <w:p w14:paraId="0361AC9F" w14:textId="77777777" w:rsidR="00147203" w:rsidRDefault="00147203">
      <w:pPr>
        <w:jc w:val="right"/>
        <w:rPr>
          <w:rFonts w:ascii="Times New Roman" w:eastAsia="Times New Roman" w:hAnsi="Times New Roman" w:cs="Times New Roman"/>
          <w:sz w:val="24"/>
          <w:szCs w:val="24"/>
        </w:rPr>
      </w:pPr>
    </w:p>
    <w:p w14:paraId="0361ACA0" w14:textId="77777777" w:rsidR="00147203" w:rsidRDefault="00147203">
      <w:pPr>
        <w:jc w:val="right"/>
        <w:rPr>
          <w:rFonts w:ascii="Times New Roman" w:eastAsia="Times New Roman" w:hAnsi="Times New Roman" w:cs="Times New Roman"/>
          <w:sz w:val="24"/>
          <w:szCs w:val="24"/>
        </w:rPr>
      </w:pPr>
    </w:p>
    <w:p w14:paraId="0361ACA1" w14:textId="77777777" w:rsidR="00147203" w:rsidRDefault="00147203">
      <w:pPr>
        <w:jc w:val="right"/>
        <w:rPr>
          <w:rFonts w:ascii="Times New Roman" w:eastAsia="Times New Roman" w:hAnsi="Times New Roman" w:cs="Times New Roman"/>
          <w:sz w:val="24"/>
          <w:szCs w:val="24"/>
        </w:rPr>
      </w:pPr>
    </w:p>
    <w:p w14:paraId="0361ACA2" w14:textId="77777777" w:rsidR="00147203" w:rsidRDefault="00147203">
      <w:pPr>
        <w:jc w:val="right"/>
        <w:rPr>
          <w:rFonts w:ascii="Times New Roman" w:eastAsia="Times New Roman" w:hAnsi="Times New Roman" w:cs="Times New Roman"/>
          <w:sz w:val="24"/>
          <w:szCs w:val="24"/>
        </w:rPr>
      </w:pPr>
    </w:p>
    <w:p w14:paraId="0361ACA3" w14:textId="77777777" w:rsidR="00147203" w:rsidRDefault="00147203">
      <w:pPr>
        <w:jc w:val="right"/>
        <w:rPr>
          <w:rFonts w:ascii="Times New Roman" w:eastAsia="Times New Roman" w:hAnsi="Times New Roman" w:cs="Times New Roman"/>
          <w:sz w:val="24"/>
          <w:szCs w:val="24"/>
        </w:rPr>
      </w:pPr>
    </w:p>
    <w:p w14:paraId="0361ACA4" w14:textId="77777777" w:rsidR="00147203" w:rsidRDefault="00147203">
      <w:pPr>
        <w:jc w:val="right"/>
        <w:rPr>
          <w:rFonts w:ascii="Times New Roman" w:eastAsia="Times New Roman" w:hAnsi="Times New Roman" w:cs="Times New Roman"/>
          <w:sz w:val="24"/>
          <w:szCs w:val="24"/>
        </w:rPr>
      </w:pPr>
    </w:p>
    <w:p w14:paraId="0361ACA5" w14:textId="77777777" w:rsidR="00147203" w:rsidRDefault="00147203">
      <w:pPr>
        <w:jc w:val="right"/>
        <w:rPr>
          <w:rFonts w:ascii="Times New Roman" w:eastAsia="Times New Roman" w:hAnsi="Times New Roman" w:cs="Times New Roman"/>
          <w:sz w:val="24"/>
          <w:szCs w:val="24"/>
        </w:rPr>
      </w:pPr>
    </w:p>
    <w:p w14:paraId="0361ACA6" w14:textId="77777777" w:rsidR="00147203" w:rsidRDefault="00147203">
      <w:pPr>
        <w:jc w:val="right"/>
        <w:rPr>
          <w:rFonts w:ascii="Times New Roman" w:eastAsia="Times New Roman" w:hAnsi="Times New Roman" w:cs="Times New Roman"/>
          <w:sz w:val="24"/>
          <w:szCs w:val="24"/>
        </w:rPr>
      </w:pPr>
    </w:p>
    <w:p w14:paraId="0361ACA7" w14:textId="77777777" w:rsidR="00147203" w:rsidRDefault="00147203">
      <w:pPr>
        <w:jc w:val="right"/>
        <w:rPr>
          <w:rFonts w:ascii="Times New Roman" w:eastAsia="Times New Roman" w:hAnsi="Times New Roman" w:cs="Times New Roman"/>
          <w:sz w:val="24"/>
          <w:szCs w:val="24"/>
        </w:rPr>
      </w:pPr>
    </w:p>
    <w:p w14:paraId="0361ACA8" w14:textId="77777777" w:rsidR="00147203" w:rsidRDefault="00147203">
      <w:pPr>
        <w:jc w:val="right"/>
        <w:rPr>
          <w:rFonts w:ascii="Times New Roman" w:eastAsia="Times New Roman" w:hAnsi="Times New Roman" w:cs="Times New Roman"/>
          <w:sz w:val="24"/>
          <w:szCs w:val="24"/>
        </w:rPr>
      </w:pPr>
    </w:p>
    <w:p w14:paraId="0361ACA9" w14:textId="77777777" w:rsidR="00147203" w:rsidRDefault="00147203">
      <w:pPr>
        <w:jc w:val="right"/>
        <w:rPr>
          <w:rFonts w:ascii="Times New Roman" w:eastAsia="Times New Roman" w:hAnsi="Times New Roman" w:cs="Times New Roman"/>
          <w:sz w:val="24"/>
          <w:szCs w:val="24"/>
        </w:rPr>
      </w:pPr>
    </w:p>
    <w:p w14:paraId="0361ACAA" w14:textId="77777777" w:rsidR="00147203" w:rsidRDefault="00147203">
      <w:pPr>
        <w:jc w:val="right"/>
        <w:rPr>
          <w:rFonts w:ascii="Times New Roman" w:eastAsia="Times New Roman" w:hAnsi="Times New Roman" w:cs="Times New Roman"/>
          <w:sz w:val="24"/>
          <w:szCs w:val="24"/>
        </w:rPr>
      </w:pPr>
    </w:p>
    <w:p w14:paraId="0361ACB8" w14:textId="77777777" w:rsidR="00147203" w:rsidRDefault="00DF0CA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 m.  d. Sutarties Nr. S-</w:t>
      </w:r>
    </w:p>
    <w:p w14:paraId="0361ACB9" w14:textId="77777777" w:rsidR="00147203" w:rsidRDefault="00DF0CA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14:paraId="0361ACBB" w14:textId="77777777" w:rsidR="00147203" w:rsidRDefault="00147203">
      <w:pPr>
        <w:jc w:val="right"/>
        <w:rPr>
          <w:rFonts w:ascii="Times New Roman" w:eastAsia="Times New Roman" w:hAnsi="Times New Roman" w:cs="Times New Roman"/>
          <w:sz w:val="24"/>
          <w:szCs w:val="24"/>
        </w:rPr>
      </w:pPr>
    </w:p>
    <w:p w14:paraId="0361ACBC" w14:textId="77777777" w:rsidR="00147203" w:rsidRDefault="00DF0CA8">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TECHNINIAI REIKALAVIMAI IR ĮKAINIAI</w:t>
      </w:r>
    </w:p>
    <w:p w14:paraId="0361ACBD" w14:textId="77777777" w:rsidR="00147203" w:rsidRDefault="00DF0CA8">
      <w:pPr>
        <w:widowControl w:val="0"/>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Dalyvių registracijos sistemos kūrimo ir jos aptarnavimo paslauga</w:t>
      </w:r>
    </w:p>
    <w:p w14:paraId="0361ACBE" w14:textId="77777777" w:rsidR="00147203" w:rsidRDefault="00147203">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tbl>
      <w:tblPr>
        <w:tblStyle w:val="a7"/>
        <w:tblW w:w="98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2546"/>
        <w:gridCol w:w="1276"/>
        <w:gridCol w:w="992"/>
        <w:gridCol w:w="1843"/>
        <w:gridCol w:w="1305"/>
        <w:gridCol w:w="1153"/>
      </w:tblGrid>
      <w:tr w:rsidR="00147203" w14:paraId="0361ACC6" w14:textId="77777777" w:rsidTr="007E2137">
        <w:tc>
          <w:tcPr>
            <w:tcW w:w="715" w:type="dxa"/>
          </w:tcPr>
          <w:p w14:paraId="0361ACBF" w14:textId="77777777" w:rsidR="00147203" w:rsidRDefault="00DF0CA8">
            <w:pPr>
              <w:rPr>
                <w:b/>
                <w:sz w:val="24"/>
                <w:szCs w:val="24"/>
              </w:rPr>
            </w:pPr>
            <w:r>
              <w:rPr>
                <w:b/>
                <w:sz w:val="24"/>
                <w:szCs w:val="24"/>
              </w:rPr>
              <w:t>Nr.</w:t>
            </w:r>
          </w:p>
        </w:tc>
        <w:tc>
          <w:tcPr>
            <w:tcW w:w="2546" w:type="dxa"/>
          </w:tcPr>
          <w:p w14:paraId="0361ACC0" w14:textId="77777777" w:rsidR="00147203" w:rsidRDefault="00DF0CA8">
            <w:pPr>
              <w:jc w:val="center"/>
              <w:rPr>
                <w:b/>
                <w:sz w:val="24"/>
                <w:szCs w:val="24"/>
              </w:rPr>
            </w:pPr>
            <w:r>
              <w:rPr>
                <w:b/>
                <w:sz w:val="24"/>
                <w:szCs w:val="24"/>
              </w:rPr>
              <w:t>Pirkimo objektas</w:t>
            </w:r>
          </w:p>
        </w:tc>
        <w:tc>
          <w:tcPr>
            <w:tcW w:w="1276" w:type="dxa"/>
          </w:tcPr>
          <w:p w14:paraId="0361ACC1" w14:textId="77777777" w:rsidR="00147203" w:rsidRDefault="00DF0CA8">
            <w:pPr>
              <w:jc w:val="center"/>
              <w:rPr>
                <w:b/>
                <w:sz w:val="24"/>
                <w:szCs w:val="24"/>
              </w:rPr>
            </w:pPr>
            <w:r>
              <w:rPr>
                <w:b/>
                <w:sz w:val="24"/>
                <w:szCs w:val="24"/>
              </w:rPr>
              <w:t>Mato vienetas</w:t>
            </w:r>
          </w:p>
        </w:tc>
        <w:tc>
          <w:tcPr>
            <w:tcW w:w="992" w:type="dxa"/>
          </w:tcPr>
          <w:p w14:paraId="0361ACC2" w14:textId="77777777" w:rsidR="00147203" w:rsidRDefault="00DF0CA8">
            <w:pPr>
              <w:jc w:val="center"/>
              <w:rPr>
                <w:b/>
                <w:sz w:val="24"/>
                <w:szCs w:val="24"/>
              </w:rPr>
            </w:pPr>
            <w:r>
              <w:rPr>
                <w:b/>
                <w:sz w:val="24"/>
                <w:szCs w:val="24"/>
              </w:rPr>
              <w:t>Kiekis</w:t>
            </w:r>
          </w:p>
        </w:tc>
        <w:tc>
          <w:tcPr>
            <w:tcW w:w="1843" w:type="dxa"/>
          </w:tcPr>
          <w:p w14:paraId="0361ACC3" w14:textId="77777777" w:rsidR="00147203" w:rsidRDefault="00DF0CA8">
            <w:pPr>
              <w:jc w:val="center"/>
              <w:rPr>
                <w:b/>
                <w:sz w:val="24"/>
                <w:szCs w:val="24"/>
              </w:rPr>
            </w:pPr>
            <w:r>
              <w:rPr>
                <w:b/>
                <w:sz w:val="24"/>
                <w:szCs w:val="24"/>
              </w:rPr>
              <w:t>Mato vieneto įkainis, Eur be PVM</w:t>
            </w:r>
          </w:p>
        </w:tc>
        <w:tc>
          <w:tcPr>
            <w:tcW w:w="1305" w:type="dxa"/>
          </w:tcPr>
          <w:p w14:paraId="0361ACC4" w14:textId="77777777" w:rsidR="00147203" w:rsidRDefault="00DF0CA8">
            <w:pPr>
              <w:jc w:val="center"/>
              <w:rPr>
                <w:b/>
                <w:sz w:val="24"/>
                <w:szCs w:val="24"/>
              </w:rPr>
            </w:pPr>
            <w:r>
              <w:rPr>
                <w:b/>
                <w:sz w:val="24"/>
                <w:szCs w:val="24"/>
              </w:rPr>
              <w:t>Suma, Eur be PVM</w:t>
            </w:r>
          </w:p>
        </w:tc>
        <w:tc>
          <w:tcPr>
            <w:tcW w:w="1153" w:type="dxa"/>
          </w:tcPr>
          <w:p w14:paraId="0361ACC5" w14:textId="77777777" w:rsidR="00147203" w:rsidRDefault="00DF0CA8">
            <w:pPr>
              <w:jc w:val="center"/>
              <w:rPr>
                <w:b/>
                <w:sz w:val="24"/>
                <w:szCs w:val="24"/>
              </w:rPr>
            </w:pPr>
            <w:r>
              <w:rPr>
                <w:b/>
                <w:sz w:val="24"/>
                <w:szCs w:val="24"/>
              </w:rPr>
              <w:t>PVM tarifas, %*</w:t>
            </w:r>
          </w:p>
        </w:tc>
      </w:tr>
      <w:tr w:rsidR="00147203" w14:paraId="0361ACCE" w14:textId="77777777" w:rsidTr="007E2137">
        <w:tc>
          <w:tcPr>
            <w:tcW w:w="715" w:type="dxa"/>
          </w:tcPr>
          <w:p w14:paraId="0361ACC7" w14:textId="77777777" w:rsidR="00147203" w:rsidRDefault="00DF0CA8">
            <w:pPr>
              <w:jc w:val="center"/>
              <w:rPr>
                <w:b/>
                <w:sz w:val="24"/>
                <w:szCs w:val="24"/>
              </w:rPr>
            </w:pPr>
            <w:r>
              <w:rPr>
                <w:b/>
                <w:sz w:val="24"/>
                <w:szCs w:val="24"/>
              </w:rPr>
              <w:t>1</w:t>
            </w:r>
          </w:p>
        </w:tc>
        <w:tc>
          <w:tcPr>
            <w:tcW w:w="2546" w:type="dxa"/>
          </w:tcPr>
          <w:p w14:paraId="0361ACC8" w14:textId="77777777" w:rsidR="00147203" w:rsidRDefault="00DF0CA8">
            <w:pPr>
              <w:jc w:val="center"/>
              <w:rPr>
                <w:b/>
                <w:sz w:val="24"/>
                <w:szCs w:val="24"/>
              </w:rPr>
            </w:pPr>
            <w:r>
              <w:rPr>
                <w:b/>
                <w:sz w:val="24"/>
                <w:szCs w:val="24"/>
              </w:rPr>
              <w:t>2</w:t>
            </w:r>
          </w:p>
        </w:tc>
        <w:tc>
          <w:tcPr>
            <w:tcW w:w="1276" w:type="dxa"/>
          </w:tcPr>
          <w:p w14:paraId="0361ACC9" w14:textId="77777777" w:rsidR="00147203" w:rsidRDefault="00DF0CA8">
            <w:pPr>
              <w:jc w:val="center"/>
              <w:rPr>
                <w:b/>
                <w:sz w:val="24"/>
                <w:szCs w:val="24"/>
              </w:rPr>
            </w:pPr>
            <w:r>
              <w:rPr>
                <w:b/>
                <w:sz w:val="24"/>
                <w:szCs w:val="24"/>
              </w:rPr>
              <w:t>3</w:t>
            </w:r>
          </w:p>
        </w:tc>
        <w:tc>
          <w:tcPr>
            <w:tcW w:w="992" w:type="dxa"/>
          </w:tcPr>
          <w:p w14:paraId="0361ACCA" w14:textId="77777777" w:rsidR="00147203" w:rsidRDefault="00DF0CA8">
            <w:pPr>
              <w:jc w:val="center"/>
              <w:rPr>
                <w:b/>
                <w:sz w:val="24"/>
                <w:szCs w:val="24"/>
              </w:rPr>
            </w:pPr>
            <w:r>
              <w:rPr>
                <w:b/>
                <w:sz w:val="24"/>
                <w:szCs w:val="24"/>
              </w:rPr>
              <w:t>4</w:t>
            </w:r>
          </w:p>
        </w:tc>
        <w:tc>
          <w:tcPr>
            <w:tcW w:w="1843" w:type="dxa"/>
          </w:tcPr>
          <w:p w14:paraId="0361ACCB" w14:textId="77777777" w:rsidR="00147203" w:rsidRDefault="00DF0CA8">
            <w:pPr>
              <w:jc w:val="center"/>
              <w:rPr>
                <w:b/>
                <w:sz w:val="24"/>
                <w:szCs w:val="24"/>
              </w:rPr>
            </w:pPr>
            <w:r>
              <w:rPr>
                <w:b/>
                <w:sz w:val="24"/>
                <w:szCs w:val="24"/>
              </w:rPr>
              <w:t>5</w:t>
            </w:r>
          </w:p>
        </w:tc>
        <w:tc>
          <w:tcPr>
            <w:tcW w:w="1305" w:type="dxa"/>
          </w:tcPr>
          <w:p w14:paraId="0361ACCC" w14:textId="77777777" w:rsidR="00147203" w:rsidRDefault="00DF0CA8">
            <w:pPr>
              <w:jc w:val="center"/>
              <w:rPr>
                <w:b/>
                <w:sz w:val="24"/>
                <w:szCs w:val="24"/>
              </w:rPr>
            </w:pPr>
            <w:r>
              <w:rPr>
                <w:b/>
                <w:sz w:val="24"/>
                <w:szCs w:val="24"/>
              </w:rPr>
              <w:t>6=4x5</w:t>
            </w:r>
          </w:p>
        </w:tc>
        <w:tc>
          <w:tcPr>
            <w:tcW w:w="1153" w:type="dxa"/>
          </w:tcPr>
          <w:p w14:paraId="0361ACCD" w14:textId="77777777" w:rsidR="00147203" w:rsidRDefault="00DF0CA8">
            <w:pPr>
              <w:jc w:val="center"/>
              <w:rPr>
                <w:b/>
                <w:sz w:val="24"/>
                <w:szCs w:val="24"/>
              </w:rPr>
            </w:pPr>
            <w:r>
              <w:rPr>
                <w:b/>
                <w:sz w:val="24"/>
                <w:szCs w:val="24"/>
              </w:rPr>
              <w:t>7</w:t>
            </w:r>
          </w:p>
        </w:tc>
      </w:tr>
      <w:tr w:rsidR="00147203" w14:paraId="0361ACD6" w14:textId="77777777" w:rsidTr="007E2137">
        <w:trPr>
          <w:trHeight w:val="485"/>
        </w:trPr>
        <w:tc>
          <w:tcPr>
            <w:tcW w:w="715" w:type="dxa"/>
            <w:vAlign w:val="center"/>
          </w:tcPr>
          <w:p w14:paraId="0361ACCF" w14:textId="77777777" w:rsidR="00147203" w:rsidRDefault="00DF0CA8">
            <w:pPr>
              <w:jc w:val="center"/>
              <w:rPr>
                <w:sz w:val="24"/>
                <w:szCs w:val="24"/>
              </w:rPr>
            </w:pPr>
            <w:r>
              <w:rPr>
                <w:sz w:val="24"/>
                <w:szCs w:val="24"/>
              </w:rPr>
              <w:t>1.</w:t>
            </w:r>
          </w:p>
        </w:tc>
        <w:tc>
          <w:tcPr>
            <w:tcW w:w="2546" w:type="dxa"/>
            <w:vAlign w:val="center"/>
          </w:tcPr>
          <w:p w14:paraId="0361ACD0" w14:textId="77777777" w:rsidR="00147203" w:rsidRDefault="00DF0CA8">
            <w:pPr>
              <w:pBdr>
                <w:top w:val="nil"/>
                <w:left w:val="nil"/>
                <w:bottom w:val="nil"/>
                <w:right w:val="nil"/>
                <w:between w:val="nil"/>
              </w:pBdr>
              <w:tabs>
                <w:tab w:val="center" w:pos="4819"/>
                <w:tab w:val="right" w:pos="9638"/>
              </w:tabs>
            </w:pPr>
            <w:r>
              <w:rPr>
                <w:color w:val="000000"/>
                <w:sz w:val="24"/>
                <w:szCs w:val="24"/>
              </w:rPr>
              <w:t>Dalyvių registracijos sistemos kūrimo ir jos aptarnavimo paslauga</w:t>
            </w:r>
          </w:p>
        </w:tc>
        <w:tc>
          <w:tcPr>
            <w:tcW w:w="1276" w:type="dxa"/>
            <w:vAlign w:val="center"/>
          </w:tcPr>
          <w:p w14:paraId="0361ACD1" w14:textId="77777777" w:rsidR="00147203" w:rsidRDefault="00DF0CA8">
            <w:pPr>
              <w:jc w:val="center"/>
              <w:rPr>
                <w:sz w:val="24"/>
                <w:szCs w:val="24"/>
              </w:rPr>
            </w:pPr>
            <w:r>
              <w:rPr>
                <w:sz w:val="24"/>
                <w:szCs w:val="24"/>
              </w:rPr>
              <w:t>Vnt.</w:t>
            </w:r>
          </w:p>
        </w:tc>
        <w:tc>
          <w:tcPr>
            <w:tcW w:w="992" w:type="dxa"/>
            <w:vAlign w:val="center"/>
          </w:tcPr>
          <w:p w14:paraId="0361ACD2" w14:textId="77777777" w:rsidR="00147203" w:rsidRDefault="00DF0CA8">
            <w:pPr>
              <w:jc w:val="center"/>
              <w:rPr>
                <w:sz w:val="24"/>
                <w:szCs w:val="24"/>
              </w:rPr>
            </w:pPr>
            <w:r>
              <w:rPr>
                <w:sz w:val="24"/>
                <w:szCs w:val="24"/>
              </w:rPr>
              <w:t>1</w:t>
            </w:r>
          </w:p>
        </w:tc>
        <w:tc>
          <w:tcPr>
            <w:tcW w:w="1843" w:type="dxa"/>
            <w:vAlign w:val="center"/>
          </w:tcPr>
          <w:p w14:paraId="0361ACD3" w14:textId="77777777" w:rsidR="00147203" w:rsidRDefault="00DF0CA8">
            <w:pPr>
              <w:jc w:val="center"/>
              <w:rPr>
                <w:sz w:val="24"/>
                <w:szCs w:val="24"/>
              </w:rPr>
            </w:pPr>
            <w:r>
              <w:rPr>
                <w:sz w:val="24"/>
                <w:szCs w:val="24"/>
              </w:rPr>
              <w:t>9600,00</w:t>
            </w:r>
          </w:p>
        </w:tc>
        <w:tc>
          <w:tcPr>
            <w:tcW w:w="1305" w:type="dxa"/>
            <w:vAlign w:val="center"/>
          </w:tcPr>
          <w:p w14:paraId="0361ACD4" w14:textId="77777777" w:rsidR="00147203" w:rsidRDefault="00DF0CA8">
            <w:pPr>
              <w:jc w:val="center"/>
              <w:rPr>
                <w:sz w:val="24"/>
                <w:szCs w:val="24"/>
              </w:rPr>
            </w:pPr>
            <w:r>
              <w:rPr>
                <w:sz w:val="24"/>
                <w:szCs w:val="24"/>
              </w:rPr>
              <w:t>9600,00</w:t>
            </w:r>
          </w:p>
        </w:tc>
        <w:tc>
          <w:tcPr>
            <w:tcW w:w="1153" w:type="dxa"/>
            <w:vAlign w:val="center"/>
          </w:tcPr>
          <w:p w14:paraId="0361ACD5" w14:textId="77777777" w:rsidR="00147203" w:rsidRDefault="00DF0CA8">
            <w:pPr>
              <w:jc w:val="center"/>
              <w:rPr>
                <w:sz w:val="24"/>
                <w:szCs w:val="24"/>
              </w:rPr>
            </w:pPr>
            <w:r>
              <w:rPr>
                <w:sz w:val="24"/>
                <w:szCs w:val="24"/>
              </w:rPr>
              <w:t>-</w:t>
            </w:r>
          </w:p>
        </w:tc>
      </w:tr>
      <w:tr w:rsidR="00147203" w14:paraId="0361ACD9" w14:textId="77777777">
        <w:tc>
          <w:tcPr>
            <w:tcW w:w="8677" w:type="dxa"/>
            <w:gridSpan w:val="6"/>
          </w:tcPr>
          <w:p w14:paraId="0361ACD7" w14:textId="77777777" w:rsidR="00147203" w:rsidRDefault="00DF0CA8">
            <w:pPr>
              <w:jc w:val="right"/>
              <w:rPr>
                <w:b/>
                <w:sz w:val="24"/>
                <w:szCs w:val="24"/>
              </w:rPr>
            </w:pPr>
            <w:r>
              <w:rPr>
                <w:b/>
                <w:sz w:val="24"/>
                <w:szCs w:val="24"/>
              </w:rPr>
              <w:t>Kaina iš viso, Eur be PVM</w:t>
            </w:r>
          </w:p>
        </w:tc>
        <w:tc>
          <w:tcPr>
            <w:tcW w:w="1153" w:type="dxa"/>
          </w:tcPr>
          <w:p w14:paraId="0361ACD8" w14:textId="77777777" w:rsidR="00147203" w:rsidRDefault="00DF0CA8">
            <w:pPr>
              <w:pBdr>
                <w:top w:val="nil"/>
                <w:left w:val="nil"/>
                <w:bottom w:val="nil"/>
                <w:right w:val="nil"/>
                <w:between w:val="nil"/>
              </w:pBdr>
              <w:jc w:val="center"/>
              <w:rPr>
                <w:b/>
                <w:color w:val="000000"/>
                <w:sz w:val="23"/>
                <w:szCs w:val="23"/>
              </w:rPr>
            </w:pPr>
            <w:r>
              <w:rPr>
                <w:b/>
                <w:color w:val="000000"/>
                <w:sz w:val="23"/>
                <w:szCs w:val="23"/>
              </w:rPr>
              <w:t>9600,00</w:t>
            </w:r>
          </w:p>
        </w:tc>
      </w:tr>
      <w:tr w:rsidR="00147203" w14:paraId="0361ACDC" w14:textId="77777777">
        <w:tc>
          <w:tcPr>
            <w:tcW w:w="8677" w:type="dxa"/>
            <w:gridSpan w:val="6"/>
          </w:tcPr>
          <w:p w14:paraId="0361ACDA" w14:textId="77777777" w:rsidR="00147203" w:rsidRDefault="00DF0CA8">
            <w:pPr>
              <w:jc w:val="right"/>
              <w:rPr>
                <w:b/>
                <w:sz w:val="24"/>
                <w:szCs w:val="24"/>
              </w:rPr>
            </w:pPr>
            <w:r>
              <w:rPr>
                <w:b/>
                <w:sz w:val="24"/>
                <w:szCs w:val="24"/>
              </w:rPr>
              <w:t>PVM, Eur</w:t>
            </w:r>
          </w:p>
        </w:tc>
        <w:tc>
          <w:tcPr>
            <w:tcW w:w="1153" w:type="dxa"/>
          </w:tcPr>
          <w:p w14:paraId="0361ACDB" w14:textId="77777777" w:rsidR="00147203" w:rsidRDefault="00DF0CA8">
            <w:pPr>
              <w:pBdr>
                <w:top w:val="nil"/>
                <w:left w:val="nil"/>
                <w:bottom w:val="nil"/>
                <w:right w:val="nil"/>
                <w:between w:val="nil"/>
              </w:pBdr>
              <w:jc w:val="center"/>
              <w:rPr>
                <w:b/>
                <w:color w:val="000000"/>
                <w:sz w:val="23"/>
                <w:szCs w:val="23"/>
              </w:rPr>
            </w:pPr>
            <w:r>
              <w:rPr>
                <w:b/>
                <w:color w:val="000000"/>
                <w:sz w:val="23"/>
                <w:szCs w:val="23"/>
              </w:rPr>
              <w:t>-</w:t>
            </w:r>
          </w:p>
        </w:tc>
      </w:tr>
      <w:tr w:rsidR="00147203" w14:paraId="0361ACDF" w14:textId="77777777">
        <w:tc>
          <w:tcPr>
            <w:tcW w:w="8677" w:type="dxa"/>
            <w:gridSpan w:val="6"/>
          </w:tcPr>
          <w:p w14:paraId="0361ACDD" w14:textId="77777777" w:rsidR="00147203" w:rsidRDefault="00DF0CA8">
            <w:pPr>
              <w:jc w:val="right"/>
              <w:rPr>
                <w:b/>
                <w:sz w:val="24"/>
                <w:szCs w:val="24"/>
              </w:rPr>
            </w:pPr>
            <w:r>
              <w:rPr>
                <w:b/>
                <w:sz w:val="24"/>
                <w:szCs w:val="24"/>
              </w:rPr>
              <w:t>Kaina iš viso, Eur su PVM</w:t>
            </w:r>
          </w:p>
        </w:tc>
        <w:tc>
          <w:tcPr>
            <w:tcW w:w="1153" w:type="dxa"/>
          </w:tcPr>
          <w:p w14:paraId="0361ACDE" w14:textId="77777777" w:rsidR="00147203" w:rsidRDefault="00DF0CA8">
            <w:pPr>
              <w:pBdr>
                <w:top w:val="nil"/>
                <w:left w:val="nil"/>
                <w:bottom w:val="nil"/>
                <w:right w:val="nil"/>
                <w:between w:val="nil"/>
              </w:pBdr>
              <w:jc w:val="center"/>
              <w:rPr>
                <w:b/>
                <w:color w:val="000000"/>
                <w:sz w:val="23"/>
                <w:szCs w:val="23"/>
              </w:rPr>
            </w:pPr>
            <w:r>
              <w:rPr>
                <w:b/>
                <w:color w:val="000000"/>
                <w:sz w:val="23"/>
                <w:szCs w:val="23"/>
              </w:rPr>
              <w:t>9600,00</w:t>
            </w:r>
          </w:p>
        </w:tc>
      </w:tr>
    </w:tbl>
    <w:p w14:paraId="0361ACE0" w14:textId="77777777" w:rsidR="00147203" w:rsidRDefault="00DF0CA8">
      <w:pPr>
        <w:widowControl w:val="0"/>
        <w:pBdr>
          <w:top w:val="nil"/>
          <w:left w:val="nil"/>
          <w:bottom w:val="nil"/>
          <w:right w:val="nil"/>
          <w:between w:val="nil"/>
        </w:pBd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*Tiekėjas nėra PVM mokėtojas.</w:t>
      </w:r>
    </w:p>
    <w:p w14:paraId="0361ACE1" w14:textId="77777777" w:rsidR="00147203" w:rsidRDefault="00147203">
      <w:pPr>
        <w:widowControl w:val="0"/>
        <w:pBdr>
          <w:top w:val="nil"/>
          <w:left w:val="nil"/>
          <w:bottom w:val="nil"/>
          <w:right w:val="nil"/>
          <w:between w:val="nil"/>
        </w:pBdr>
        <w:rPr>
          <w:rFonts w:ascii="Times New Roman" w:eastAsia="Times New Roman" w:hAnsi="Times New Roman" w:cs="Times New Roman"/>
          <w:b/>
          <w:color w:val="000000"/>
          <w:sz w:val="24"/>
          <w:szCs w:val="24"/>
        </w:rPr>
      </w:pPr>
    </w:p>
    <w:p w14:paraId="0361ACE2" w14:textId="77777777" w:rsidR="00147203" w:rsidRDefault="00DF0CA8">
      <w:pPr>
        <w:pBdr>
          <w:top w:val="nil"/>
          <w:left w:val="nil"/>
          <w:bottom w:val="nil"/>
          <w:right w:val="nil"/>
          <w:between w:val="nil"/>
        </w:pBdr>
        <w:tabs>
          <w:tab w:val="center" w:pos="4819"/>
          <w:tab w:val="right" w:pos="9638"/>
        </w:tabs>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u w:val="single"/>
        </w:rPr>
        <w:t>Pageidaujami paslaugų suteikimo, kitos reikalingos sutarties sąlygos:</w:t>
      </w:r>
    </w:p>
    <w:p w14:paraId="0361ACE3"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Perkama:</w:t>
      </w:r>
    </w:p>
    <w:p w14:paraId="0361ACE4" w14:textId="77777777" w:rsidR="00147203" w:rsidRDefault="00DF0CA8">
      <w:pPr>
        <w:pBdr>
          <w:top w:val="nil"/>
          <w:left w:val="nil"/>
          <w:bottom w:val="nil"/>
          <w:right w:val="nil"/>
          <w:between w:val="nil"/>
        </w:pBdr>
        <w:tabs>
          <w:tab w:val="left" w:pos="0"/>
          <w:tab w:val="left" w:pos="6521"/>
        </w:tabs>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vnt. dalyvių registracijos sistemos kūrimo ir programavimo paslauga;</w:t>
      </w:r>
    </w:p>
    <w:p w14:paraId="0361ACE5" w14:textId="77777777" w:rsidR="00147203" w:rsidRDefault="00DF0CA8">
      <w:pPr>
        <w:pBdr>
          <w:top w:val="nil"/>
          <w:left w:val="nil"/>
          <w:bottom w:val="nil"/>
          <w:right w:val="nil"/>
          <w:between w:val="nil"/>
        </w:pBdr>
        <w:tabs>
          <w:tab w:val="left" w:pos="0"/>
          <w:tab w:val="left" w:pos="6521"/>
        </w:tabs>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mėn. sistemos aptarnavimo paslauga.</w:t>
      </w:r>
    </w:p>
    <w:p w14:paraId="0361ACE6"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Registracijos sistemoje esantys duomenys turi būti apsaugoti nuo jų praradimo. </w:t>
      </w:r>
    </w:p>
    <w:p w14:paraId="0361ACE7"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 vėliau nei 2025 m. rugpjūčio 1 d. perkančiajai organizacijai paslaugos teikėjas pateikia registracijos sistemą derinimui. Perkančioji organizacija per 5 d. d. pateikia komentarus, kas turi būti koreguojama. Nuo komentarų pateikimo per 5 d. d., paslaugos teikėjas privalo pateikti galutinę registracijos sistemos versiją peržiūrai ir, nesant daugiau taisymų, per 2 d. d. sistema turi būti paleista naudojimui. Sistemos paleidimo procesas turi nesutrikdyti projekto veiklų ir turi būti įvykdytas ne vėliau nei 2025 m. rugsėjo 1 d. </w:t>
      </w:r>
    </w:p>
    <w:p w14:paraId="0361ACE8"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 sistemos paleidimo naudojimui per 2 d. d. paslaugos teikėjas turi apmokyti perkančiosios organizacijos darbuotojus (ne mažiau kaip du asmenis) naudotis registracijos sistema. Apmokymas gali būti vykdomas kontaktiniu būdu (adresu Vaidoto g. 115, Kaunas) arba nuotoliniu būdu. </w:t>
      </w:r>
    </w:p>
    <w:p w14:paraId="0361ACE9"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Registracijos sistemos sukūrimas ir 9 mėnesių trukmės (po sistemos paleidimo) sistemos priežiūros, aptarnavimo teikimas. </w:t>
      </w:r>
    </w:p>
    <w:p w14:paraId="0361ACEA"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Už nustatytą abonementinį mėnesinį mokestį paslaugų teikėjas įsipareigoja: ne mažiau nei 9 mėnesių trukmės laikotarpyje po sistemos parengimo ir paleidimo naudojimui į viešumą, turi taisyti visas sistemoje kylančias klaidas, atlikti visus reikiamus tvarkymo darbus, susijusius su registracijos sistema, neribojant nuotolinio ar kontaktinio darbo valandų bei darbo specifikos. </w:t>
      </w:r>
    </w:p>
    <w:p w14:paraId="0361ACEB"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Apie kylančias klaidas, trukdžius, paslaugos teikėją informuoja perkančioji organizacija.</w:t>
      </w:r>
    </w:p>
    <w:p w14:paraId="0361ACEC"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Tiekėją perkančioji organizaciją gali informuoti el. paštu, SMS žinute bei skambučiu. </w:t>
      </w:r>
    </w:p>
    <w:p w14:paraId="0361ACED"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Paslaugos teikėjas neprivalo nuolatos stebėti sistemos darbo. </w:t>
      </w:r>
    </w:p>
    <w:p w14:paraId="0361ACEE"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Paslaugos teikėjas ne vėliau nei per 2 valandas po gautos informacijos dėl klaidos ar kitų sistemos trukdžių turi juos pašalinti. </w:t>
      </w:r>
    </w:p>
    <w:p w14:paraId="0361ACEF"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Esant poreikiui, vykimas į perkančiosios organizacijos patalpas, esančias adresu Vaidoto g. 115, Kaunas, turi būti įtrauktas į aptarnavimo mokestį ir papildomai neapmokestinamas. </w:t>
      </w:r>
    </w:p>
    <w:p w14:paraId="0361ACF0" w14:textId="77777777" w:rsidR="00147203" w:rsidRDefault="00DF0CA8">
      <w:pPr>
        <w:widowControl w:val="0"/>
        <w:numPr>
          <w:ilvl w:val="3"/>
          <w:numId w:val="2"/>
        </w:numPr>
        <w:pBdr>
          <w:top w:val="nil"/>
          <w:left w:val="nil"/>
          <w:bottom w:val="nil"/>
          <w:right w:val="nil"/>
          <w:between w:val="nil"/>
        </w:pBdr>
        <w:ind w:left="869" w:hanging="56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Sistema negali naudoti atviro kodo turinio valdymo sistemų, jiems pritaikytų dizaino temų ar kitų įskiepių.</w:t>
      </w:r>
    </w:p>
    <w:p w14:paraId="0361ACF1"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Sistema turi būti saugi, slaptažodžiai šifruojami. Atliekamos periodinės sistemos ir duomenų bazės kopijos. Sistemos slaptažodžiai periodiškai atnaujinami, kaip ir sistemos vartotojų slaptažodžiai.</w:t>
      </w:r>
    </w:p>
    <w:p w14:paraId="0361ACF2"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Duomenų bazės kopijos saugomos kasdien. Duomenys saugomi vadovaujantis Lietuvos vyriausiojo archyvaro 2011 m. kovo 9 d.  įsakymu Nr. V-100 "Dėl bendrųjų dokumentų saugojimo terminų rodyklės patvirtinimo" ir Kauno miesto savivaldybės visuomenės sveikatos biuro vidaus dokumentais (5 metus).</w:t>
      </w:r>
    </w:p>
    <w:p w14:paraId="0361ACF3"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Duomenų bazės kopijos turi būti saugomos perkančiosios organizacijos nurodytame serveryje.</w:t>
      </w:r>
    </w:p>
    <w:p w14:paraId="0361ACF4"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Sistemos viešosios ir administravimo dalies dizainas turi būti modernus, šiuolaikiškas, patogiai atvaizduojamas skirtinguose įrenginiuose ar ekranuose (atitikti "responsive" ar lygiaverčius dizaino reikalavimus).</w:t>
      </w:r>
    </w:p>
    <w:p w14:paraId="0361ACF5"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Sistema turi būti administruojama lengvai ir patogiai neįgudusiam vartotojui. </w:t>
      </w:r>
    </w:p>
    <w:p w14:paraId="0361ACF6"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Paslaugos teikėjas turi taikyti aplinkos apsaugos kriterijų, kad paslaugai teikti būtų sunaudojama kuo mažiau gamtos išteklių, neteršiama aplinka: susirašinėjimas ir</w:t>
      </w:r>
      <w:r>
        <w:rPr>
          <w:rFonts w:ascii="Times New Roman" w:eastAsia="Times New Roman" w:hAnsi="Times New Roman" w:cs="Times New Roman"/>
          <w:color w:val="000000"/>
          <w:sz w:val="24"/>
          <w:szCs w:val="24"/>
          <w:highlight w:val="white"/>
        </w:rPr>
        <w:br/>
        <w:t xml:space="preserve">dokumentai pasirašomi bei rengiami elektroniniu formatu. </w:t>
      </w:r>
    </w:p>
    <w:p w14:paraId="0361ACF7"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Paslaugų suteikimas nuo sutarties pasirašymo dienos iki 2026 m. birželio 30 d.</w:t>
      </w:r>
    </w:p>
    <w:p w14:paraId="0361ACF8"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Numatoma sutarties trukmė (įskaitant pratęsimo galimybes) 15 mėn.</w:t>
      </w:r>
    </w:p>
    <w:p w14:paraId="0361ACF9"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Atsiskaitymas – paslaugos teikėjui pateikus sąskaitą-faktūrą po paslaugos suteikimo, kas mėnesį, per sekančio mėnesio pirmas 5 d. d., per SABIS sistemą. Visas išlaidas už sąskaitos pateikimą turi apmokėti paslaugos teikėjas. Perkančioji organizacija įsipareigoja sąskaitą faktūrą apmokėti per 30 darbo dienų nuo sąskaitos pateikimo dienos.</w:t>
      </w:r>
    </w:p>
    <w:p w14:paraId="0361ACFA" w14:textId="77777777" w:rsidR="00147203" w:rsidRDefault="00DF0CA8">
      <w:pPr>
        <w:numPr>
          <w:ilvl w:val="3"/>
          <w:numId w:val="2"/>
        </w:numPr>
        <w:pBdr>
          <w:top w:val="nil"/>
          <w:left w:val="nil"/>
          <w:bottom w:val="nil"/>
          <w:right w:val="nil"/>
          <w:between w:val="nil"/>
        </w:pBdr>
        <w:ind w:left="869" w:hanging="563"/>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Perkančioji organizacija neįsipareigoja išpirkti viso paslaugų kiekio.</w:t>
      </w:r>
    </w:p>
    <w:p w14:paraId="0361ACFD" w14:textId="77777777" w:rsidR="00147203" w:rsidRDefault="00147203">
      <w:pPr>
        <w:pBdr>
          <w:top w:val="nil"/>
          <w:left w:val="nil"/>
          <w:bottom w:val="nil"/>
          <w:right w:val="nil"/>
          <w:between w:val="nil"/>
        </w:pBdr>
        <w:tabs>
          <w:tab w:val="left" w:pos="360"/>
        </w:tabs>
        <w:ind w:left="360"/>
        <w:jc w:val="both"/>
        <w:rPr>
          <w:rFonts w:ascii="Times New Roman" w:eastAsia="Times New Roman" w:hAnsi="Times New Roman" w:cs="Times New Roman"/>
          <w:color w:val="000000"/>
          <w:sz w:val="24"/>
          <w:szCs w:val="24"/>
        </w:rPr>
      </w:pPr>
    </w:p>
    <w:p w14:paraId="0361ACFE" w14:textId="77777777" w:rsidR="00147203" w:rsidRDefault="00DF0CA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INFORMACINĖS SISTEMOS FUNKCIJOS</w:t>
      </w:r>
    </w:p>
    <w:p w14:paraId="0361ACFF" w14:textId="77777777" w:rsidR="00147203" w:rsidRDefault="00147203">
      <w:pPr>
        <w:rPr>
          <w:rFonts w:ascii="Times New Roman" w:eastAsia="Times New Roman" w:hAnsi="Times New Roman" w:cs="Times New Roman"/>
          <w:sz w:val="24"/>
          <w:szCs w:val="24"/>
        </w:rPr>
      </w:pPr>
    </w:p>
    <w:tbl>
      <w:tblPr>
        <w:tblStyle w:val="a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127"/>
        <w:gridCol w:w="5806"/>
      </w:tblGrid>
      <w:tr w:rsidR="00147203" w14:paraId="0361AD03" w14:textId="77777777">
        <w:trPr>
          <w:trHeight w:val="414"/>
        </w:trPr>
        <w:tc>
          <w:tcPr>
            <w:tcW w:w="1129" w:type="dxa"/>
          </w:tcPr>
          <w:p w14:paraId="0361AD00" w14:textId="77777777" w:rsidR="00147203" w:rsidRDefault="00DF0CA8">
            <w:pPr>
              <w:pBdr>
                <w:top w:val="nil"/>
                <w:left w:val="nil"/>
                <w:bottom w:val="nil"/>
                <w:right w:val="nil"/>
                <w:between w:val="nil"/>
              </w:pBdr>
              <w:ind w:left="720" w:hanging="54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2127" w:type="dxa"/>
            <w:vAlign w:val="center"/>
          </w:tcPr>
          <w:p w14:paraId="0361AD01"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Funkcija</w:t>
            </w:r>
          </w:p>
        </w:tc>
        <w:tc>
          <w:tcPr>
            <w:tcW w:w="5806" w:type="dxa"/>
          </w:tcPr>
          <w:p w14:paraId="0361AD02"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Funkcijos detalus aprašymas</w:t>
            </w:r>
          </w:p>
        </w:tc>
      </w:tr>
      <w:tr w:rsidR="00147203" w14:paraId="0361AD0B" w14:textId="77777777">
        <w:trPr>
          <w:trHeight w:val="1630"/>
        </w:trPr>
        <w:tc>
          <w:tcPr>
            <w:tcW w:w="1129" w:type="dxa"/>
          </w:tcPr>
          <w:p w14:paraId="0361AD04" w14:textId="77777777" w:rsidR="00147203" w:rsidRDefault="00147203">
            <w:pPr>
              <w:numPr>
                <w:ilvl w:val="0"/>
                <w:numId w:val="3"/>
              </w:num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27" w:type="dxa"/>
            <w:vAlign w:val="center"/>
          </w:tcPr>
          <w:p w14:paraId="0361AD05"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Bendra informacija</w:t>
            </w:r>
          </w:p>
        </w:tc>
        <w:tc>
          <w:tcPr>
            <w:tcW w:w="5806" w:type="dxa"/>
          </w:tcPr>
          <w:p w14:paraId="0361AD06"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Registracijos lango nuorodoje turi būti akcentuojamas Kauno miesto savivaldybės visuomenės sveikatos biuras, pvz: kaunovsb.lt ir kiti variantai. </w:t>
            </w:r>
          </w:p>
          <w:p w14:paraId="0361AD07"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Visa registracijos lange esanti informacija, dizainas, vaizdinė medžiaga, matoma besiregistruojančiam asmeniui (dalyviui), turi būti suderinta su perkančiąją organizacija.</w:t>
            </w:r>
          </w:p>
          <w:p w14:paraId="0361AD08"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Sistemai valdyti turi būti sukurtas pagrindinis, administratoriaus teises turintis, vartotojas (toliau – administratorius).</w:t>
            </w:r>
          </w:p>
          <w:p w14:paraId="0361AD09"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Administratorius turi turėti teisę sukurti ar ištrinti įprastą vartotoją. Įprastas vartotojas turėtų galimybę sukurti, ištrinti ar redaguoti tik savo sukurtus renginius, o administratorius galėtų matyti ir valdyti visų, savo ir visų įprastų vartotojų, sukurtus renginius. </w:t>
            </w:r>
          </w:p>
          <w:p w14:paraId="0361AD0A"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Administratorius ir įprastas vartotojas, valdyti jiems priskirtas sistemos valdymo funkcijas, turi galėti atlikti be kūrėjo prisijungimo. </w:t>
            </w:r>
          </w:p>
        </w:tc>
      </w:tr>
      <w:tr w:rsidR="00147203" w14:paraId="0361AD12" w14:textId="77777777">
        <w:tc>
          <w:tcPr>
            <w:tcW w:w="1129" w:type="dxa"/>
          </w:tcPr>
          <w:p w14:paraId="0361AD0C" w14:textId="77777777" w:rsidR="00147203" w:rsidRDefault="00147203">
            <w:pPr>
              <w:numPr>
                <w:ilvl w:val="0"/>
                <w:numId w:val="3"/>
              </w:num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27" w:type="dxa"/>
          </w:tcPr>
          <w:p w14:paraId="0361AD0D"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Duomenys</w:t>
            </w:r>
          </w:p>
        </w:tc>
        <w:tc>
          <w:tcPr>
            <w:tcW w:w="5806" w:type="dxa"/>
          </w:tcPr>
          <w:p w14:paraId="0361AD0E"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Administravimo sistemoje turi leisti kaupti pasirinktinai registracijos duomenis: vardas, pavardė, telefonas, el. paštas, varnelės paspaudimas ar kita administratoriaus įrašyta informacija. </w:t>
            </w:r>
          </w:p>
          <w:p w14:paraId="0361AD0F"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Sistemoje registracijos duomenis turi būti matomi realiu laiku. Duomenys turi būti rodomi iškart po pateiktos registracijos užklausos.</w:t>
            </w:r>
          </w:p>
          <w:p w14:paraId="0361AD10"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Duomenys saugomi vadovaujantis Lietuvos vyriausiojo archyvaro 2011 m. kovo 9 d.  įsakymu Nr. V-100 "Dėl bendrųjų dokumentų saugojimo terminų </w:t>
            </w:r>
            <w:r>
              <w:rPr>
                <w:rFonts w:ascii="Times New Roman" w:eastAsia="Times New Roman" w:hAnsi="Times New Roman" w:cs="Times New Roman"/>
                <w:color w:val="000000"/>
                <w:sz w:val="24"/>
                <w:szCs w:val="24"/>
              </w:rPr>
              <w:lastRenderedPageBreak/>
              <w:t>rodyklės patvirtinimo" ir Kauno miesto savivaldybės visuomenės sveikatos biuro vidaus dokumentais.</w:t>
            </w:r>
          </w:p>
          <w:p w14:paraId="0361AD11"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 duomenys privalo turėti opciją būti eksportuojami iš sistemos į excel ir pdf bei word formatą lentelės formoje.</w:t>
            </w:r>
          </w:p>
        </w:tc>
      </w:tr>
      <w:tr w:rsidR="00147203" w14:paraId="0361AD1B" w14:textId="77777777">
        <w:tc>
          <w:tcPr>
            <w:tcW w:w="1129" w:type="dxa"/>
          </w:tcPr>
          <w:p w14:paraId="0361AD13" w14:textId="77777777" w:rsidR="00147203" w:rsidRDefault="00147203">
            <w:pPr>
              <w:numPr>
                <w:ilvl w:val="0"/>
                <w:numId w:val="3"/>
              </w:num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127" w:type="dxa"/>
          </w:tcPr>
          <w:p w14:paraId="0361AD14"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Administratoriaus funkcijos</w:t>
            </w:r>
          </w:p>
        </w:tc>
        <w:tc>
          <w:tcPr>
            <w:tcW w:w="5806" w:type="dxa"/>
          </w:tcPr>
          <w:p w14:paraId="0361AD15"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Administratorius ir įprastas vartotojas turi galėti keisti veiklos/renginio pavadinimą, laiką, lokaciją, kitą tekstą, koreguoti dalyvių limitą ir nurodyti renginio trukmę. </w:t>
            </w:r>
          </w:p>
          <w:p w14:paraId="0361AD16"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Administratorius ir įprastas vartotojas turi galėti užstatyti renginio registracijos laiką, nuo kada aktyvuojasi ir kada užsidaro, registracijos forma. </w:t>
            </w:r>
          </w:p>
          <w:p w14:paraId="0361AD17"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Administratorius ir įprastas vartotojas turi galėti keisti registracijos patvirtinimo laiško tekstą, vaizdą, pridėti logotipus ir kitaip jį koreguoti kiekvienam renginiui atskirai. </w:t>
            </w:r>
          </w:p>
          <w:p w14:paraId="0361AD18"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Administratorius ir įprastas vartotojas privalo turėti funkcionalumą rankiniu būdu pakartoti laiško išsiuntimą. </w:t>
            </w:r>
          </w:p>
          <w:p w14:paraId="0361AD19"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Sistema registracijos duomenis turi rodyti realiu laiku ir duomenys turi būti rodomi iškart po pateiktos užklausos. Duomenis turi galėti būti išfiltruojami pagal vardą, pavardę, telefono numerį, el. paštą ir panašiai. </w:t>
            </w:r>
          </w:p>
          <w:p w14:paraId="0361AD1A" w14:textId="77777777" w:rsidR="00147203" w:rsidRDefault="00DF0CA8">
            <w:pPr>
              <w:numPr>
                <w:ilvl w:val="1"/>
                <w:numId w:val="3"/>
              </w:numPr>
              <w:pBdr>
                <w:top w:val="nil"/>
                <w:left w:val="nil"/>
                <w:bottom w:val="nil"/>
                <w:right w:val="nil"/>
                <w:between w:val="nil"/>
              </w:pBdr>
              <w:ind w:left="454"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Visas funkcijas administratorius ir įprastas vartotojas turi galėti atlikti/prisijungti/vykdyti/koreguoti be kūrėjų prisijungimo ar kitos pagalbos. </w:t>
            </w:r>
          </w:p>
        </w:tc>
      </w:tr>
      <w:tr w:rsidR="00147203" w14:paraId="0361AD25" w14:textId="77777777">
        <w:trPr>
          <w:trHeight w:val="699"/>
        </w:trPr>
        <w:tc>
          <w:tcPr>
            <w:tcW w:w="1129" w:type="dxa"/>
          </w:tcPr>
          <w:p w14:paraId="0361AD1C"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7" w:type="dxa"/>
          </w:tcPr>
          <w:p w14:paraId="0361AD1D"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Besiregistruojančio asmens – renginio dalyvio langas ir funkcijos</w:t>
            </w:r>
          </w:p>
        </w:tc>
        <w:tc>
          <w:tcPr>
            <w:tcW w:w="5806" w:type="dxa"/>
          </w:tcPr>
          <w:p w14:paraId="0361AD1E" w14:textId="77777777" w:rsidR="00147203" w:rsidRDefault="00DF0CA8">
            <w:pPr>
              <w:ind w:left="45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Dalyvis, registracijos lange turi matyti visas veiklas ar renginius į kuriuos galima registracija, maksimalų dalyvių skaičių veikloje bei realiu laiku esančiu laisvų vietų kiekį, o jei registracija sustabdyta, prie veiklos turi būti galimybė nurodyti, kad registracija sustabdyta. </w:t>
            </w:r>
          </w:p>
          <w:p w14:paraId="0361AD1F" w14:textId="77777777" w:rsidR="00147203" w:rsidRDefault="00DF0CA8">
            <w:pPr>
              <w:ind w:left="45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Registracijos lange, dalyvis turi galėti įrašyti vardą pavardę, telefono numerį, el .paštą ar kt. administratoriaus ar įprasto vartotojo, nustatytą informaciją. </w:t>
            </w:r>
          </w:p>
          <w:p w14:paraId="0361AD20" w14:textId="77777777" w:rsidR="00147203" w:rsidRDefault="00DF0CA8">
            <w:pPr>
              <w:ind w:left="45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Sistemoje turi būti matoma dalyviui aktualus tekstas, logotipai ar kita informacija, kurią pagal poreikį gali keisti administratorius ir įprastas vartotojas. </w:t>
            </w:r>
          </w:p>
          <w:p w14:paraId="0361AD21" w14:textId="77777777" w:rsidR="00147203" w:rsidRDefault="00DF0CA8">
            <w:pPr>
              <w:ind w:left="454" w:hanging="42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4.4. Registracijos lange turi būti suprogramuota „varnelės“ funkcija su administratoriaus ar įprasto vartotojo pasirinktu tekstu (pvz.: „</w:t>
            </w:r>
            <w:r>
              <w:rPr>
                <w:rFonts w:ascii="Times New Roman" w:eastAsia="Times New Roman" w:hAnsi="Times New Roman" w:cs="Times New Roman"/>
                <w:sz w:val="24"/>
                <w:szCs w:val="24"/>
                <w:highlight w:val="white"/>
              </w:rPr>
              <w:t>Patvirtinu, kad taisykles perskaičiau”</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arba „Susipažinau su taisyklėmis“ ar kt.).</w:t>
            </w:r>
          </w:p>
          <w:p w14:paraId="0361AD22" w14:textId="77777777" w:rsidR="00147203" w:rsidRDefault="00DF0CA8">
            <w:pPr>
              <w:ind w:left="45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4.7. Sistema turi blokuoti ir neleisti pateikti registracijos anketos, to paties vardo ir pavardės dalyviui, kuris teikia anketą daugiau nei vieną kartą į tą patį renginį.</w:t>
            </w:r>
          </w:p>
          <w:p w14:paraId="0361AD23" w14:textId="77777777" w:rsidR="00147203" w:rsidRDefault="00DF0CA8">
            <w:pPr>
              <w:ind w:left="45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Sistema turi blokuoti ir neleisti pateikti registracijos anketos, to paties vardo ir pavardės vartotojui, į kelis skirtingus renginius vykstančius vienu metu. </w:t>
            </w:r>
          </w:p>
          <w:p w14:paraId="0361AD24" w14:textId="77777777" w:rsidR="00147203" w:rsidRDefault="00DF0CA8">
            <w:pPr>
              <w:ind w:left="454" w:hanging="42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4.9. Turi būti suprogramuota, kad neuždėjus „varnelės“ prie administratoriaus ir įprasto vartotojo nurodyto teksto pvz: „Susipažinau su taisyklėmis“ ar kt., nebūtų galima pateikti registracijos anketos ir ekrane atsirastų pranešimas, kad dalyvis turi patvirtinti tam tikrą punktą. </w:t>
            </w:r>
            <w:r>
              <w:rPr>
                <w:rFonts w:ascii="Times New Roman" w:eastAsia="Times New Roman" w:hAnsi="Times New Roman" w:cs="Times New Roman"/>
                <w:sz w:val="24"/>
                <w:szCs w:val="24"/>
              </w:rPr>
              <w:t xml:space="preserve"> </w:t>
            </w:r>
          </w:p>
        </w:tc>
      </w:tr>
      <w:tr w:rsidR="00147203" w14:paraId="0361AD2B" w14:textId="77777777">
        <w:trPr>
          <w:trHeight w:val="673"/>
        </w:trPr>
        <w:tc>
          <w:tcPr>
            <w:tcW w:w="1129" w:type="dxa"/>
          </w:tcPr>
          <w:p w14:paraId="0361AD26"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w:t>
            </w:r>
          </w:p>
        </w:tc>
        <w:tc>
          <w:tcPr>
            <w:tcW w:w="2127" w:type="dxa"/>
          </w:tcPr>
          <w:p w14:paraId="0361AD27" w14:textId="77777777" w:rsidR="00147203" w:rsidRDefault="00DF0C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Registracijos laiškas</w:t>
            </w:r>
          </w:p>
        </w:tc>
        <w:tc>
          <w:tcPr>
            <w:tcW w:w="5806" w:type="dxa"/>
          </w:tcPr>
          <w:p w14:paraId="0361AD28" w14:textId="77777777" w:rsidR="00147203" w:rsidRDefault="00DF0CA8">
            <w:pPr>
              <w:ind w:left="454" w:hanging="4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Dalyviui užsiregistravus į veiklas, sistema privalo išsiųsti automatinį registracijos laišką registracijos metu nurodytu el. paštu ne vėliau nei per 2 minutes nuo registracijos laiko. </w:t>
            </w:r>
          </w:p>
          <w:p w14:paraId="0361AD29" w14:textId="77777777" w:rsidR="00147203" w:rsidRDefault="00DF0CA8">
            <w:pPr>
              <w:ind w:left="454" w:hanging="4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Laiške turi būti administratoriaus ar įprasto vartotojo nurodyta informacija (pvz.: veiklų pavadinimas, laikas, lokacija arba prisijungimo nuoroda). </w:t>
            </w:r>
          </w:p>
          <w:p w14:paraId="0361AD2A" w14:textId="77777777" w:rsidR="00147203" w:rsidRDefault="00DF0CA8">
            <w:pPr>
              <w:ind w:left="454" w:hanging="4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Laiške turi būti galimybė atšaukti atliktą registraciją. </w:t>
            </w:r>
          </w:p>
        </w:tc>
      </w:tr>
    </w:tbl>
    <w:p w14:paraId="0361AD2C" w14:textId="77777777" w:rsidR="00147203" w:rsidRDefault="0014720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9"/>
        <w:tblW w:w="977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956"/>
        <w:gridCol w:w="4814"/>
      </w:tblGrid>
      <w:tr w:rsidR="00147203" w14:paraId="0361AD3E" w14:textId="77777777">
        <w:tc>
          <w:tcPr>
            <w:tcW w:w="4956" w:type="dxa"/>
          </w:tcPr>
          <w:p w14:paraId="0361AD2D" w14:textId="77777777" w:rsidR="00147203" w:rsidRDefault="00147203">
            <w:pPr>
              <w:ind w:right="43"/>
              <w:jc w:val="both"/>
              <w:rPr>
                <w:b/>
                <w:sz w:val="24"/>
                <w:szCs w:val="24"/>
              </w:rPr>
            </w:pPr>
          </w:p>
          <w:p w14:paraId="0361AD2E" w14:textId="77777777" w:rsidR="00147203" w:rsidRDefault="00147203">
            <w:pPr>
              <w:ind w:right="43"/>
              <w:jc w:val="both"/>
              <w:rPr>
                <w:b/>
                <w:sz w:val="24"/>
                <w:szCs w:val="24"/>
              </w:rPr>
            </w:pPr>
          </w:p>
          <w:p w14:paraId="0361AD2F" w14:textId="77777777" w:rsidR="00147203" w:rsidRDefault="00DF0CA8">
            <w:pPr>
              <w:ind w:right="43"/>
              <w:jc w:val="both"/>
              <w:rPr>
                <w:b/>
                <w:sz w:val="24"/>
                <w:szCs w:val="24"/>
              </w:rPr>
            </w:pPr>
            <w:r>
              <w:rPr>
                <w:b/>
                <w:sz w:val="24"/>
                <w:szCs w:val="24"/>
              </w:rPr>
              <w:t xml:space="preserve">Paslaugos teikėjas: </w:t>
            </w:r>
          </w:p>
          <w:p w14:paraId="0361AD30" w14:textId="77777777" w:rsidR="00147203" w:rsidRDefault="00DF0CA8">
            <w:pPr>
              <w:jc w:val="both"/>
              <w:rPr>
                <w:b/>
                <w:sz w:val="24"/>
                <w:szCs w:val="24"/>
              </w:rPr>
            </w:pPr>
            <w:r>
              <w:rPr>
                <w:b/>
                <w:sz w:val="24"/>
                <w:szCs w:val="24"/>
              </w:rPr>
              <w:t>Edita Motuzė</w:t>
            </w:r>
          </w:p>
          <w:p w14:paraId="0361AD31" w14:textId="77777777" w:rsidR="00147203" w:rsidRDefault="00147203">
            <w:pPr>
              <w:jc w:val="both"/>
              <w:rPr>
                <w:sz w:val="24"/>
                <w:szCs w:val="24"/>
              </w:rPr>
            </w:pPr>
          </w:p>
          <w:p w14:paraId="0AFBE139" w14:textId="77777777" w:rsidR="007E2137" w:rsidRDefault="007E2137">
            <w:pPr>
              <w:jc w:val="both"/>
              <w:rPr>
                <w:sz w:val="24"/>
                <w:szCs w:val="24"/>
              </w:rPr>
            </w:pPr>
          </w:p>
          <w:p w14:paraId="0361AD32" w14:textId="77777777" w:rsidR="00147203" w:rsidRDefault="00DF0CA8">
            <w:pPr>
              <w:jc w:val="both"/>
              <w:rPr>
                <w:b/>
                <w:sz w:val="24"/>
                <w:szCs w:val="24"/>
              </w:rPr>
            </w:pPr>
            <w:r>
              <w:rPr>
                <w:b/>
                <w:sz w:val="24"/>
                <w:szCs w:val="24"/>
              </w:rPr>
              <w:t>Edita Motuzė</w:t>
            </w:r>
          </w:p>
          <w:p w14:paraId="0361AD33" w14:textId="77777777" w:rsidR="00147203" w:rsidRDefault="00DF0CA8">
            <w:pPr>
              <w:jc w:val="both"/>
              <w:rPr>
                <w:sz w:val="24"/>
                <w:szCs w:val="24"/>
              </w:rPr>
            </w:pPr>
            <w:r>
              <w:rPr>
                <w:sz w:val="24"/>
                <w:szCs w:val="24"/>
              </w:rPr>
              <w:t>_______________________</w:t>
            </w:r>
          </w:p>
          <w:p w14:paraId="0361AD34" w14:textId="77777777" w:rsidR="00147203" w:rsidRDefault="00147203">
            <w:pPr>
              <w:rPr>
                <w:sz w:val="24"/>
                <w:szCs w:val="24"/>
              </w:rPr>
            </w:pPr>
          </w:p>
        </w:tc>
        <w:tc>
          <w:tcPr>
            <w:tcW w:w="4814" w:type="dxa"/>
          </w:tcPr>
          <w:p w14:paraId="0361AD35" w14:textId="77777777" w:rsidR="00147203" w:rsidRDefault="00147203">
            <w:pPr>
              <w:jc w:val="both"/>
              <w:rPr>
                <w:b/>
                <w:sz w:val="24"/>
                <w:szCs w:val="24"/>
              </w:rPr>
            </w:pPr>
          </w:p>
          <w:p w14:paraId="0361AD37" w14:textId="77777777" w:rsidR="00147203" w:rsidRDefault="00147203">
            <w:pPr>
              <w:jc w:val="both"/>
              <w:rPr>
                <w:b/>
                <w:sz w:val="24"/>
                <w:szCs w:val="24"/>
              </w:rPr>
            </w:pPr>
          </w:p>
          <w:p w14:paraId="0361AD38" w14:textId="77777777" w:rsidR="00147203" w:rsidRDefault="00DF0CA8">
            <w:pPr>
              <w:jc w:val="both"/>
              <w:rPr>
                <w:b/>
                <w:sz w:val="24"/>
                <w:szCs w:val="24"/>
              </w:rPr>
            </w:pPr>
            <w:r>
              <w:rPr>
                <w:b/>
                <w:sz w:val="24"/>
                <w:szCs w:val="24"/>
              </w:rPr>
              <w:t xml:space="preserve">Paslaugos gavėjas: </w:t>
            </w:r>
          </w:p>
          <w:p w14:paraId="0361AD39" w14:textId="77777777" w:rsidR="00147203" w:rsidRDefault="00DF0CA8">
            <w:pPr>
              <w:rPr>
                <w:b/>
                <w:sz w:val="24"/>
                <w:szCs w:val="24"/>
              </w:rPr>
            </w:pPr>
            <w:r>
              <w:rPr>
                <w:b/>
                <w:sz w:val="24"/>
                <w:szCs w:val="24"/>
              </w:rPr>
              <w:t>Kauno miesto savivaldybės visuomenės sveikatos biuras</w:t>
            </w:r>
          </w:p>
          <w:p w14:paraId="0361AD3A" w14:textId="77777777" w:rsidR="00147203" w:rsidRDefault="00DF0CA8">
            <w:pPr>
              <w:ind w:right="43"/>
              <w:jc w:val="both"/>
              <w:rPr>
                <w:sz w:val="24"/>
                <w:szCs w:val="24"/>
              </w:rPr>
            </w:pPr>
            <w:r>
              <w:rPr>
                <w:sz w:val="24"/>
                <w:szCs w:val="24"/>
              </w:rPr>
              <w:t>Direktorė</w:t>
            </w:r>
          </w:p>
          <w:p w14:paraId="0361AD3B" w14:textId="77777777" w:rsidR="00147203" w:rsidRDefault="00DF0CA8">
            <w:pPr>
              <w:ind w:right="43"/>
              <w:jc w:val="both"/>
              <w:rPr>
                <w:b/>
                <w:sz w:val="24"/>
                <w:szCs w:val="24"/>
              </w:rPr>
            </w:pPr>
            <w:r>
              <w:rPr>
                <w:b/>
                <w:sz w:val="24"/>
                <w:szCs w:val="24"/>
              </w:rPr>
              <w:t>Gerda Kuzmarskienė</w:t>
            </w:r>
          </w:p>
          <w:p w14:paraId="0361AD3C" w14:textId="77777777" w:rsidR="00147203" w:rsidRDefault="00DF0CA8">
            <w:pPr>
              <w:rPr>
                <w:sz w:val="24"/>
                <w:szCs w:val="24"/>
              </w:rPr>
            </w:pPr>
            <w:r>
              <w:rPr>
                <w:sz w:val="24"/>
                <w:szCs w:val="24"/>
              </w:rPr>
              <w:t>____________________________</w:t>
            </w:r>
          </w:p>
          <w:p w14:paraId="0361AD3D" w14:textId="77777777" w:rsidR="00147203" w:rsidRDefault="00DF0CA8">
            <w:pPr>
              <w:rPr>
                <w:b/>
                <w:sz w:val="24"/>
                <w:szCs w:val="24"/>
              </w:rPr>
            </w:pPr>
            <w:r>
              <w:rPr>
                <w:sz w:val="24"/>
                <w:szCs w:val="24"/>
              </w:rPr>
              <w:t>A.V.</w:t>
            </w:r>
          </w:p>
        </w:tc>
      </w:tr>
    </w:tbl>
    <w:p w14:paraId="0361AD3F" w14:textId="77777777" w:rsidR="00147203" w:rsidRDefault="00147203">
      <w:pPr>
        <w:jc w:val="both"/>
        <w:rPr>
          <w:rFonts w:ascii="Times New Roman" w:eastAsia="Times New Roman" w:hAnsi="Times New Roman" w:cs="Times New Roman"/>
          <w:b/>
          <w:sz w:val="24"/>
          <w:szCs w:val="24"/>
        </w:rPr>
      </w:pPr>
    </w:p>
    <w:sectPr w:rsidR="00147203" w:rsidSect="00DE7DB8">
      <w:pgSz w:w="11906" w:h="16838"/>
      <w:pgMar w:top="1134"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4FF5"/>
    <w:multiLevelType w:val="multilevel"/>
    <w:tmpl w:val="4170CF62"/>
    <w:lvl w:ilvl="0">
      <w:start w:val="1"/>
      <w:numFmt w:val="decimal"/>
      <w:lvlText w:val="%1."/>
      <w:lvlJc w:val="left"/>
      <w:pPr>
        <w:ind w:left="720" w:hanging="360"/>
      </w:pPr>
      <w:rPr>
        <w:b/>
      </w:rPr>
    </w:lvl>
    <w:lvl w:ilvl="1">
      <w:start w:val="1"/>
      <w:numFmt w:val="decimal"/>
      <w:lvlText w:val="%1.%2."/>
      <w:lvlJc w:val="left"/>
      <w:pPr>
        <w:ind w:left="1637" w:hanging="360"/>
      </w:pPr>
      <w:rPr>
        <w:rFonts w:ascii="Times New Roman" w:eastAsia="Times New Roman" w:hAnsi="Times New Roman" w:cs="Times New Roman"/>
        <w:b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B6F5630"/>
    <w:multiLevelType w:val="multilevel"/>
    <w:tmpl w:val="5472131E"/>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F5437DC"/>
    <w:multiLevelType w:val="multilevel"/>
    <w:tmpl w:val="7AD4A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154159"/>
    <w:multiLevelType w:val="multilevel"/>
    <w:tmpl w:val="51C68100"/>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A8A38B0"/>
    <w:multiLevelType w:val="multilevel"/>
    <w:tmpl w:val="0C4AE3A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E806198"/>
    <w:multiLevelType w:val="multilevel"/>
    <w:tmpl w:val="F2FC2E2A"/>
    <w:lvl w:ilvl="0">
      <w:start w:val="1"/>
      <w:numFmt w:val="decimal"/>
      <w:lvlText w:val="%1."/>
      <w:lvlJc w:val="left"/>
      <w:pPr>
        <w:ind w:left="720" w:hanging="360"/>
      </w:pPr>
      <w:rPr>
        <w:rFonts w:ascii="Times New Roman" w:hAnsi="Times New Roman" w:cs="Times New Roman" w:hint="default"/>
        <w:b w:val="0"/>
        <w:bCs/>
      </w:rPr>
    </w:lvl>
    <w:lvl w:ilvl="1">
      <w:start w:val="1"/>
      <w:numFmt w:val="decimal"/>
      <w:lvlText w:val="%1.%2."/>
      <w:lvlJc w:val="left"/>
      <w:pPr>
        <w:ind w:left="1637" w:hanging="360"/>
      </w:pPr>
      <w:rPr>
        <w:rFonts w:ascii="Times New Roman" w:hAnsi="Times New Roman" w:cs="Times New Roman" w:hint="default"/>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887378706">
    <w:abstractNumId w:val="3"/>
  </w:num>
  <w:num w:numId="2" w16cid:durableId="660735910">
    <w:abstractNumId w:val="2"/>
  </w:num>
  <w:num w:numId="3" w16cid:durableId="1769740832">
    <w:abstractNumId w:val="1"/>
  </w:num>
  <w:num w:numId="4" w16cid:durableId="1748377340">
    <w:abstractNumId w:val="0"/>
  </w:num>
  <w:num w:numId="5" w16cid:durableId="1905676956">
    <w:abstractNumId w:val="4"/>
  </w:num>
  <w:num w:numId="6" w16cid:durableId="1462646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03"/>
    <w:rsid w:val="000E5BE7"/>
    <w:rsid w:val="00147203"/>
    <w:rsid w:val="001F5EB3"/>
    <w:rsid w:val="00293C80"/>
    <w:rsid w:val="0048056D"/>
    <w:rsid w:val="00561E3E"/>
    <w:rsid w:val="005F56B6"/>
    <w:rsid w:val="00763DE7"/>
    <w:rsid w:val="007E2137"/>
    <w:rsid w:val="008356D5"/>
    <w:rsid w:val="00B509FA"/>
    <w:rsid w:val="00C77904"/>
    <w:rsid w:val="00DE7DB8"/>
    <w:rsid w:val="00DF0CA8"/>
    <w:rsid w:val="00DF7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AC26"/>
  <w15:docId w15:val="{B56A3253-03C5-4ABE-9A9F-D0FC8994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D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D13983"/>
    <w:pPr>
      <w:spacing w:before="100" w:beforeAutospacing="1" w:after="100" w:afterAutospacing="1"/>
      <w:outlineLvl w:val="3"/>
    </w:pPr>
    <w:rPr>
      <w:rFonts w:ascii="Times New Roman" w:hAnsi="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rPr>
      <w:rFonts w:ascii="Times New Roman" w:eastAsia="Times New Roman" w:hAnsi="Times New Roman" w:cs="Times New Roman"/>
    </w:rPr>
    <w:tblPr>
      <w:tblStyleRowBandSize w:val="1"/>
      <w:tblStyleColBandSize w:val="1"/>
    </w:tblPr>
  </w:style>
  <w:style w:type="table" w:customStyle="1" w:styleId="a1">
    <w:basedOn w:val="TableNormal"/>
    <w:rPr>
      <w:rFonts w:ascii="Times New Roman" w:eastAsia="Times New Roman" w:hAnsi="Times New Roman" w:cs="Times New Roman"/>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rFonts w:ascii="Times New Roman" w:eastAsia="Times New Roman" w:hAnsi="Times New Roman" w:cs="Times New Roman"/>
    </w:rPr>
    <w:tblPr>
      <w:tblStyleRowBandSize w:val="1"/>
      <w:tblStyleColBandSize w:val="1"/>
    </w:tblPr>
  </w:style>
  <w:style w:type="table" w:customStyle="1" w:styleId="a7">
    <w:basedOn w:val="TableNormal"/>
    <w:rPr>
      <w:rFonts w:ascii="Times New Roman" w:eastAsia="Times New Roman" w:hAnsi="Times New Roman" w:cs="Times New Roman"/>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rFonts w:ascii="Times New Roman" w:eastAsia="Times New Roman" w:hAnsi="Times New Roman" w:cs="Times New Roma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ordinatorius@kaunovsb.lt" TargetMode="External"/><Relationship Id="rId3" Type="http://schemas.openxmlformats.org/officeDocument/2006/relationships/styles" Target="styles.xml"/><Relationship Id="rId7" Type="http://schemas.openxmlformats.org/officeDocument/2006/relationships/hyperlink" Target="https://osp.stat.gov.lt/statistiniu-rodikliu-analize%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JzgmSVgP1VCuAwx5J5ZDKaPmhg==">CgMxLjAyCGguZ2pkZ3hzOAByITFCRlJzbS1TNm9hSU1JLUdFOVg0bTQ5VWhValFqeW8yTA==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13154</Words>
  <Characters>7498</Characters>
  <Application>Microsoft Office Word</Application>
  <DocSecurity>0</DocSecurity>
  <Lines>62</Lines>
  <Paragraphs>41</Paragraphs>
  <ScaleCrop>false</ScaleCrop>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pardavimai</dc:creator>
  <cp:lastModifiedBy>Lina Krapavickienė</cp:lastModifiedBy>
  <cp:revision>4</cp:revision>
  <dcterms:created xsi:type="dcterms:W3CDTF">2025-05-27T13:30:00Z</dcterms:created>
  <dcterms:modified xsi:type="dcterms:W3CDTF">2025-05-27T13:32:00Z</dcterms:modified>
</cp:coreProperties>
</file>