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sz w:val="24"/>
          <w:szCs w:val="24"/>
        </w:rPr>
        <w:t xml:space="preserve">SUSITARIMAS </w:t>
      </w:r>
    </w:p>
    <w:p>
      <w:pPr>
        <w:pStyle w:val="Normal"/>
        <w:spacing w:lineRule="auto" w:line="240" w:before="0" w:after="0"/>
        <w:contextualSpacing/>
        <w:jc w:val="center"/>
        <w:rPr>
          <w:rFonts w:ascii="Times New Roman" w:hAnsi="Times New Roman" w:cs="Times New Roman"/>
          <w:b/>
          <w:b/>
          <w:bCs/>
          <w:sz w:val="24"/>
          <w:szCs w:val="24"/>
        </w:rPr>
      </w:pPr>
      <w:r>
        <w:rPr>
          <w:rFonts w:cs="Times New Roman" w:ascii="Times New Roman" w:hAnsi="Times New Roman"/>
          <w:b/>
          <w:bCs/>
          <w:sz w:val="24"/>
          <w:szCs w:val="24"/>
        </w:rPr>
        <w:t>DĖL 2022-06-22 VIENKARTINIŲ MEDICININIŲ PRIEMONIŲ PIRKIMO SUTARTIES NR. SS/2022-93</w:t>
      </w:r>
      <w:r>
        <w:rPr>
          <w:rFonts w:cs="Times New Roman" w:ascii="Times New Roman" w:hAnsi="Times New Roman"/>
          <w:sz w:val="24"/>
          <w:szCs w:val="24"/>
        </w:rPr>
        <w:t xml:space="preserve"> </w:t>
      </w:r>
      <w:r>
        <w:rPr>
          <w:rFonts w:cs="Times New Roman" w:ascii="Times New Roman" w:hAnsi="Times New Roman"/>
          <w:b/>
          <w:bCs/>
          <w:sz w:val="24"/>
          <w:szCs w:val="24"/>
        </w:rPr>
        <w:t>PAKEITIMO</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2025 m. gegužės   d.</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Vilnius</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b/>
          <w:bCs/>
          <w:sz w:val="24"/>
          <w:szCs w:val="24"/>
        </w:rPr>
        <w:t>VšĮ Vilniaus universiteto ligoninė Santaros klinikos</w:t>
      </w:r>
      <w:r>
        <w:rPr>
          <w:rFonts w:cs="Times New Roman" w:ascii="Times New Roman" w:hAnsi="Times New Roman"/>
          <w:sz w:val="24"/>
          <w:szCs w:val="24"/>
        </w:rPr>
        <w:t xml:space="preserve">, juridinio asmens kodas 124364561, atstovaujama generalinio direktoriaus Tomo Jovaišos, veikiančio pagal įstaigos įstatus (toliau – </w:t>
      </w:r>
      <w:r>
        <w:rPr>
          <w:rFonts w:cs="Times New Roman" w:ascii="Times New Roman" w:hAnsi="Times New Roman"/>
          <w:b/>
          <w:bCs/>
          <w:sz w:val="24"/>
          <w:szCs w:val="24"/>
        </w:rPr>
        <w:t>Pirkėjas</w:t>
      </w:r>
      <w:r>
        <w:rPr>
          <w:rFonts w:cs="Times New Roman" w:ascii="Times New Roman" w:hAnsi="Times New Roman"/>
          <w:sz w:val="24"/>
          <w:szCs w:val="24"/>
        </w:rPr>
        <w:t>), ir</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bCs/>
          <w:sz w:val="24"/>
          <w:szCs w:val="24"/>
        </w:rPr>
        <w:t>UAB Ilsanta</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(toliau – </w:t>
      </w:r>
      <w:r>
        <w:rPr>
          <w:rFonts w:cs="Times New Roman" w:ascii="Times New Roman" w:hAnsi="Times New Roman"/>
          <w:b/>
          <w:bCs/>
          <w:color w:val="000000"/>
          <w:sz w:val="24"/>
          <w:szCs w:val="24"/>
        </w:rPr>
        <w:t>Pardavėjas</w:t>
      </w:r>
      <w:r>
        <w:rPr>
          <w:rFonts w:cs="Times New Roman" w:ascii="Times New Roman" w:hAnsi="Times New Roman"/>
          <w:color w:val="000000"/>
          <w:sz w:val="24"/>
          <w:szCs w:val="24"/>
        </w:rPr>
        <w:t xml:space="preserve">), </w:t>
      </w:r>
      <w:r>
        <w:rPr>
          <w:rFonts w:cs="Times New Roman" w:ascii="Times New Roman" w:hAnsi="Times New Roman"/>
          <w:sz w:val="24"/>
          <w:szCs w:val="24"/>
        </w:rPr>
        <w:t>juridinio asmens kodas,</w:t>
      </w:r>
      <w:r>
        <w:rPr>
          <w:rFonts w:cs="Times New Roman" w:ascii="Times New Roman" w:hAnsi="Times New Roman"/>
          <w:bCs/>
          <w:sz w:val="24"/>
          <w:szCs w:val="24"/>
        </w:rPr>
        <w:t xml:space="preserve"> 110498671, </w:t>
      </w:r>
      <w:r>
        <w:rPr>
          <w:rFonts w:cs="Times New Roman" w:ascii="Times New Roman" w:hAnsi="Times New Roman"/>
          <w:color w:val="000000"/>
          <w:sz w:val="24"/>
          <w:szCs w:val="24"/>
        </w:rPr>
        <w:t xml:space="preserve">atstovaujama vykdomojo </w:t>
      </w:r>
      <w:r>
        <w:rPr>
          <w:rFonts w:cs="Times New Roman" w:ascii="Times New Roman" w:hAnsi="Times New Roman"/>
          <w:iCs/>
          <w:sz w:val="24"/>
          <w:szCs w:val="24"/>
        </w:rPr>
        <w:t>direktoriaus Tomo Godelio</w:t>
      </w:r>
      <w:r>
        <w:rPr>
          <w:rFonts w:cs="Times New Roman" w:ascii="Times New Roman" w:hAnsi="Times New Roman"/>
          <w:color w:val="000000"/>
          <w:sz w:val="24"/>
          <w:szCs w:val="24"/>
        </w:rPr>
        <w:t>, veikiančio pagal 2025 m. sausio 2 d. įgaliojimą Nr. ILS-Į25-026</w:t>
      </w:r>
      <w:r>
        <w:rPr>
          <w:rFonts w:cs="Times New Roman" w:ascii="Times New Roman" w:hAnsi="Times New Roman"/>
          <w:kern w:val="2"/>
          <w:sz w:val="24"/>
          <w:szCs w:val="24"/>
          <w14:ligatures w14:val="standardContextual"/>
        </w:rPr>
        <w:t>,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toliau kartu vadinamos Šalimis, o kiekviena atskirai – Šalimi,</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atsižvelgdamos į tai, kad </w:t>
      </w:r>
      <w:r>
        <w:rPr>
          <w:rFonts w:cs="Times New Roman" w:ascii="Times New Roman" w:hAnsi="Times New Roman"/>
          <w:bCs/>
          <w:sz w:val="24"/>
          <w:szCs w:val="24"/>
        </w:rPr>
        <w:t xml:space="preserve">VšĮ Vilniaus universiteto ligoninė Žalgirio klinika (toliau – Žalgirio klinika) ir Pardavėjas sudarė </w:t>
      </w:r>
      <w:r>
        <w:rPr>
          <w:rFonts w:cs="Times New Roman" w:ascii="Times New Roman" w:hAnsi="Times New Roman"/>
          <w:sz w:val="24"/>
          <w:szCs w:val="24"/>
        </w:rPr>
        <w:t>2022 m. birželio  22 d. Vienkartinių medicininių priemonių pirkimo sutartį Nr. SS/2022-93</w:t>
      </w:r>
      <w:r>
        <w:rPr>
          <w:rFonts w:cs="Times New Roman" w:ascii="Times New Roman" w:hAnsi="Times New Roman"/>
          <w:caps/>
          <w:sz w:val="24"/>
          <w:szCs w:val="24"/>
        </w:rPr>
        <w:t xml:space="preserve"> </w:t>
      </w:r>
      <w:r>
        <w:rPr>
          <w:rFonts w:cs="Times New Roman" w:ascii="Times New Roman" w:hAnsi="Times New Roman"/>
          <w:sz w:val="24"/>
          <w:szCs w:val="24"/>
        </w:rPr>
        <w:t>(toliau – Sutartis)</w:t>
      </w:r>
      <w:r>
        <w:rPr>
          <w:rFonts w:cs="Times New Roman" w:ascii="Times New Roman" w:hAnsi="Times New Roman"/>
          <w:bCs/>
          <w:sz w:val="24"/>
          <w:szCs w:val="24"/>
        </w:rPr>
        <w:t xml:space="preserve"> ir į tai, kad nuo 2024 m. rugsėjo 3 d. Žalgirio klinika reorganizuota jungimo būdu, prijungiant ją prie Pirkėjo, ir po reorganizavimo Pirkėjui perėjo visos Žalgirio klinikos teisės ir pareigos bei turtas,</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vadovaudamosi Sutarties 12.1, 12.3 p. ir Lietuvos Respublikos viešųjų pirkimų įstatymo 89 straipsnio 1 dalies 5 punktu, Šalys sudaro šį susitarimą (toliau – Susitarimas), kuriuo susitaria: </w:t>
      </w:r>
    </w:p>
    <w:p>
      <w:pPr>
        <w:pStyle w:val="ListParagraph"/>
        <w:numPr>
          <w:ilvl w:val="0"/>
          <w:numId w:val="1"/>
        </w:numPr>
        <w:tabs>
          <w:tab w:val="clear" w:pos="1296"/>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Pakeisti Sutarties šalį į naują Pirkėją, t. y. į „VšĮ Vilniaus universiteto ligoninė Santaros klinikos, juridinio asmens kodas 124364561, buveinė Santariškių g. 2, Vilnius“.</w:t>
      </w:r>
    </w:p>
    <w:p>
      <w:pPr>
        <w:pStyle w:val="ListParagraph"/>
        <w:numPr>
          <w:ilvl w:val="0"/>
          <w:numId w:val="1"/>
        </w:numPr>
        <w:tabs>
          <w:tab w:val="clear" w:pos="1296"/>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Nustatyti, kad pagal Sutartį gavėjas – VšĮ Vilniaus universiteto ligoninės Santaros klinikų filialas Žalgirio klinika, kodas: 306983585, adresu Žalgirio g. 115, 117, Vilnius, o mokėtojas – Pirkėjas.</w:t>
      </w:r>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Sutarties sąlygos, neaptartos Susitarime, lieka nepakeistos ir galioja abiem Šalims visa apimtimi.</w:t>
      </w:r>
      <w:bookmarkStart w:id="0" w:name="_Hlk144132483"/>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color w:val="000000"/>
          <w:sz w:val="24"/>
          <w:szCs w:val="24"/>
        </w:rPr>
        <w:t>Susitarimas įsigalioja nuo dienos, kai jį pasirašo abi Šalys. Susitarimas yra neatskiriama Sutarties dalimi.</w:t>
      </w:r>
      <w:bookmarkEnd w:id="0"/>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bookmarkStart w:id="1" w:name="_Hlk151630325"/>
    </w:p>
    <w:p>
      <w:pPr>
        <w:pStyle w:val="Normal"/>
        <w:spacing w:lineRule="auto" w:line="240" w:before="0" w:after="0"/>
        <w:contextualSpacing/>
        <w:rPr>
          <w:rFonts w:ascii="Times New Roman" w:hAnsi="Times New Roman" w:eastAsia="Calibri" w:cs="Times New Roman"/>
          <w:color w:val="000000"/>
          <w:sz w:val="24"/>
          <w:szCs w:val="24"/>
          <w:lang w:eastAsia="lt-LT"/>
        </w:rPr>
      </w:pPr>
      <w:r>
        <w:rPr>
          <w:rFonts w:eastAsia="Calibri" w:cs="Times New Roman" w:ascii="Times New Roman" w:hAnsi="Times New Roman"/>
          <w:color w:val="000000"/>
          <w:sz w:val="24"/>
          <w:szCs w:val="24"/>
          <w:lang w:eastAsia="lt-LT"/>
        </w:rPr>
      </w:r>
      <w:bookmarkEnd w:id="1"/>
    </w:p>
    <w:tbl>
      <w:tblPr>
        <w:tblStyle w:val="TableGrid"/>
        <w:tblW w:w="139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88"/>
        <w:gridCol w:w="4350"/>
        <w:gridCol w:w="4349"/>
      </w:tblGrid>
      <w:tr>
        <w:trPr/>
        <w:tc>
          <w:tcPr>
            <w:tcW w:w="5288" w:type="dxa"/>
            <w:tcBorders>
              <w:top w:val="nil"/>
              <w:left w:val="nil"/>
              <w:bottom w:val="nil"/>
              <w:right w:val="nil"/>
            </w:tcBorders>
          </w:tcPr>
          <w:p>
            <w:pPr>
              <w:pStyle w:val="Normal"/>
              <w:widowControl/>
              <w:spacing w:lineRule="auto" w:line="240" w:before="0" w:after="0"/>
              <w:contextualSpacing/>
              <w:jc w:val="both"/>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Pirkėjas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VšĮ Vilniaus universiteto ligoninė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Santaros klinikos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Santariškių g. 2, LT-08406, Vilnius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Juridinio asmens kodas 124364561</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PVM mokėtojo kodas LT243645610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A. s. LT71 7300 0100 0249 2260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Swedbank, AB, b. k. 73000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Tel. +370 5 236 5000</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El. p.: </w:t>
            </w:r>
            <w:hyperlink r:id="rId2">
              <w:r>
                <w:rPr>
                  <w:rFonts w:eastAsia="Calibri" w:cs=""/>
                  <w:szCs w:val="22"/>
                  <w:lang w:val="lt-LT" w:eastAsia="en-US" w:bidi="ar-SA"/>
                </w:rPr>
                <w:t>info@santa.lt</w:t>
              </w:r>
            </w:hyperlink>
            <w:r>
              <w:rPr>
                <w:rFonts w:eastAsia="Calibri" w:cs="Times New Roman" w:ascii="Times New Roman" w:hAnsi="Times New Roman"/>
                <w:sz w:val="24"/>
                <w:szCs w:val="24"/>
                <w:lang w:val="lt-LT" w:eastAsia="en-US" w:bidi="ar-SA"/>
              </w:rPr>
              <w:t xml:space="preserve"> </w:t>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Generalinis direktorius</w:t>
            </w:r>
          </w:p>
          <w:p>
            <w:pPr>
              <w:pStyle w:val="Normal"/>
              <w:widowControl/>
              <w:tabs>
                <w:tab w:val="clear" w:pos="1296"/>
                <w:tab w:val="left" w:pos="1276"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Tomas Jovaiša</w:t>
            </w:r>
          </w:p>
        </w:tc>
        <w:tc>
          <w:tcPr>
            <w:tcW w:w="4350" w:type="dxa"/>
            <w:tcBorders>
              <w:top w:val="nil"/>
              <w:left w:val="nil"/>
              <w:bottom w:val="nil"/>
              <w:right w:val="nil"/>
            </w:tcBorders>
          </w:tcPr>
          <w:p>
            <w:pPr>
              <w:pStyle w:val="Normal"/>
              <w:widowControl/>
              <w:spacing w:lineRule="auto" w:line="240" w:before="0" w:after="0"/>
              <w:contextualSpacing/>
              <w:jc w:val="both"/>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Pardavėjas</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UAB Ilsanta</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Saltoniškių g. 29, LT-08105 Vilnius</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Juridinio asmens kodas 110498671</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PVM mokėtojo kodas LT104986716</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A. s. LT25 4010 0424 0160 5375</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Luminor Bank AS, b. k. 40100</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Tel. +370 5 269 1610</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 xml:space="preserve">El. p. </w:t>
            </w:r>
            <w:hyperlink r:id="rId3">
              <w:r>
                <w:rPr>
                  <w:rStyle w:val="InternetLink"/>
                  <w:rFonts w:eastAsia="Calibri" w:cs="Times New Roman" w:ascii="Times New Roman" w:hAnsi="Times New Roman"/>
                  <w:sz w:val="24"/>
                  <w:szCs w:val="24"/>
                  <w:lang w:val="lt-LT" w:eastAsia="en-US" w:bidi="ar-SA"/>
                </w:rPr>
                <w:t>info@ilsanta.lt</w:t>
              </w:r>
            </w:hyperlink>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Vykdomasis direktorius</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Tomas Godelis</w:t>
            </w:r>
          </w:p>
          <w:p>
            <w:pPr>
              <w:pStyle w:val="Normal"/>
              <w:widowControl/>
              <w:spacing w:before="0" w:after="160"/>
              <w:jc w:val="both"/>
              <w:rPr>
                <w:rFonts w:ascii="Times New Roman" w:hAnsi="Times New Roman" w:cs="Times New Roman"/>
                <w:sz w:val="24"/>
                <w:szCs w:val="24"/>
              </w:rPr>
            </w:pPr>
            <w:r>
              <w:rPr>
                <w:rFonts w:eastAsia="Calibri"/>
                <w:lang w:val="lt-LT" w:eastAsia="en-US" w:bidi="ar-SA"/>
              </w:rPr>
              <mc:AlternateContent>
                <mc:Choice Requires="wps">
                  <w:drawing>
                    <wp:inline distT="0" distB="0" distL="0" distR="0" wp14:anchorId="58D34814">
                      <wp:extent cx="304800" cy="304800"/>
                      <wp:effectExtent l="0" t="0" r="0" b="0"/>
                      <wp:docPr id="1" name="Shape1"/>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txbx>
                              <w:txbxContent>
                                <w:p>
                                  <w:pPr>
                                    <w:pStyle w:val="FrameContents"/>
                                    <w:widowControl w:val="false"/>
                                    <w:spacing w:before="0" w:after="160"/>
                                    <w:rPr/>
                                  </w:pPr>
                                  <w:r>
                                    <w:rPr/>
                                  </w:r>
                                </w:p>
                              </w:txbxContent>
                            </wps:txbx>
                            <wps:bodyPr anchor="t" upright="1">
                              <a:noAutofit/>
                            </wps:bodyPr>
                          </wps:wsp>
                        </a:graphicData>
                      </a:graphic>
                    </wp:inline>
                  </w:drawing>
                </mc:Choice>
                <mc:Fallback>
                  <w:pict>
                    <v:rect id="shape_0" ID="Shape1" path="m0,0l-2147483645,0l-2147483645,-2147483646l0,-2147483646xe" stroked="f" o:allowincell="f" style="position:absolute;margin-left:0pt;margin-top:-24.05pt;width:23.95pt;height:23.95pt;mso-wrap-style:none;v-text-anchor:middle;mso-position-vertical:top" wp14:anchorId="58D34814">
                      <v:fill o:detectmouseclick="t" on="false"/>
                      <v:stroke color="#3465a4" joinstyle="round" endcap="flat"/>
                      <v:textbox>
                        <w:txbxContent>
                          <w:p>
                            <w:pPr>
                              <w:pStyle w:val="FrameContents"/>
                              <w:widowControl w:val="false"/>
                              <w:spacing w:before="0" w:after="160"/>
                              <w:rPr/>
                            </w:pPr>
                            <w:r>
                              <w:rPr/>
                            </w:r>
                          </w:p>
                        </w:txbxContent>
                      </v:textbox>
                      <w10:wrap type="square"/>
                    </v:rect>
                  </w:pict>
                </mc:Fallback>
              </mc:AlternateConten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r>
          </w:p>
        </w:tc>
        <w:tc>
          <w:tcPr>
            <w:tcW w:w="4349" w:type="dxa"/>
            <w:tcBorders>
              <w:top w:val="nil"/>
              <w:left w:val="nil"/>
              <w:bottom w:val="nil"/>
              <w:right w:val="nil"/>
            </w:tcBorders>
          </w:tcPr>
          <w:p>
            <w:pPr>
              <w:pStyle w:val="Normal"/>
              <w:widowControl/>
              <w:spacing w:lineRule="auto" w:line="240" w:before="0" w:after="0"/>
              <w:jc w:val="left"/>
              <w:rPr>
                <w:rFonts w:ascii="Times New Roman" w:hAnsi="Times New Roman" w:cs="Times New Roman"/>
                <w:b/>
                <w:b/>
                <w:bCs/>
                <w:sz w:val="24"/>
                <w:szCs w:val="24"/>
              </w:rPr>
            </w:pPr>
            <w:r>
              <w:rPr>
                <w:rFonts w:eastAsia="Arial Unicode MS" w:cs="Times New Roman" w:ascii="Times New Roman" w:hAnsi="Times New Roman"/>
                <w:color w:val="000000"/>
                <w:sz w:val="24"/>
                <w:szCs w:val="24"/>
                <w:lang w:val="lt-LT" w:eastAsia="lt-LT" w:bidi="ar-SA"/>
              </w:rPr>
              <w:br/>
            </w:r>
          </w:p>
        </w:tc>
      </w:tr>
    </w:tbl>
    <w:p>
      <w:pPr>
        <w:pStyle w:val="Normal"/>
        <w:spacing w:lineRule="auto" w:line="240" w:before="0" w:after="0"/>
        <w:contextualSpacing/>
        <w:rPr>
          <w:rFonts w:ascii="Times New Roman" w:hAnsi="Times New Roman" w:cs="Times New Roman"/>
          <w:sz w:val="24"/>
          <w:szCs w:val="24"/>
        </w:rPr>
      </w:pPr>
      <w:r>
        <w:rPr/>
      </w:r>
    </w:p>
    <w:sectPr>
      <w:type w:val="nextPage"/>
      <w:pgSz w:w="11906" w:h="16838"/>
      <w:pgMar w:left="1701" w:right="567"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Calibri Light">
    <w:charset w:val="ba"/>
    <w:family w:val="roman"/>
    <w:pitch w:val="variable"/>
  </w:font>
  <w:font w:name="Liberation Sans">
    <w:altName w:val="Arial"/>
    <w:charset w:val="ba"/>
    <w:family w:val="swiss"/>
    <w:pitch w:val="variable"/>
  </w:font>
  <w:font w:name="Verdana">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488"/>
    <w:pPr>
      <w:widowControl/>
      <w:bidi w:val="0"/>
      <w:spacing w:lineRule="auto" w:line="259" w:before="0" w:after="160"/>
      <w:jc w:val="left"/>
    </w:pPr>
    <w:rPr>
      <w:rFonts w:ascii="Calibri" w:hAnsi="Calibri" w:asciiTheme="minorHAnsi" w:hAnsiTheme="minorHAnsi" w:eastAsia="Calibri" w:cs=""/>
      <w:color w:val="auto"/>
      <w:kern w:val="0"/>
      <w:sz w:val="22"/>
      <w:szCs w:val="22"/>
      <w:lang w:val="lt-LT" w:eastAsia="en-US" w:bidi="ar-SA"/>
      <w14:ligatures w14:val="none"/>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24299d"/>
    <w:rPr>
      <w:color w:val="0563C1" w:themeColor="hyperlink"/>
      <w:u w:val="single"/>
    </w:rPr>
  </w:style>
  <w:style w:type="character" w:styleId="UnresolvedMention">
    <w:name w:val="Unresolved Mention"/>
    <w:basedOn w:val="DefaultParagraphFont"/>
    <w:uiPriority w:val="99"/>
    <w:semiHidden/>
    <w:unhideWhenUsed/>
    <w:qFormat/>
    <w:rsid w:val="006575f1"/>
    <w:rPr>
      <w:color w:val="605E5C"/>
      <w:shd w:fill="E1DFDD" w:val="clear"/>
    </w:rPr>
  </w:style>
  <w:style w:type="character" w:styleId="TitleChar" w:customStyle="1">
    <w:name w:val="Title Char"/>
    <w:basedOn w:val="DefaultParagraphFont"/>
    <w:link w:val="Title"/>
    <w:uiPriority w:val="10"/>
    <w:qFormat/>
    <w:rsid w:val="002b263b"/>
    <w:rPr>
      <w:rFonts w:ascii="Calibri Light" w:hAnsi="Calibri Light" w:eastAsia="" w:cs="" w:asciiTheme="majorHAnsi" w:cstheme="majorBidi" w:eastAsiaTheme="majorEastAsia" w:hAnsiTheme="majorHAnsi"/>
      <w:spacing w:val="-10"/>
      <w:kern w:val="2"/>
      <w:sz w:val="56"/>
      <w:szCs w:val="56"/>
      <w14:ligatures w14:val="none"/>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484488"/>
    <w:pPr>
      <w:spacing w:before="0" w:after="160"/>
      <w:ind w:left="720" w:hanging="0"/>
      <w:contextualSpacing/>
    </w:pPr>
    <w:rPr/>
  </w:style>
  <w:style w:type="paragraph" w:styleId="Default" w:customStyle="1">
    <w:name w:val="Default"/>
    <w:qFormat/>
    <w:rsid w:val="00484488"/>
    <w:pPr>
      <w:widowControl/>
      <w:bidi w:val="0"/>
      <w:spacing w:before="0" w:after="0"/>
      <w:jc w:val="left"/>
    </w:pPr>
    <w:rPr>
      <w:rFonts w:cs="Times New Roman" w:ascii="Times New Roman" w:hAnsi="Times New Roman" w:eastAsia="Calibri"/>
      <w:color w:val="000000"/>
      <w:kern w:val="0"/>
      <w:sz w:val="24"/>
      <w:szCs w:val="24"/>
      <w:lang w:val="en-GB" w:eastAsia="en-US" w:bidi="ar-SA"/>
      <w14:ligatures w14:val="none"/>
    </w:rPr>
  </w:style>
  <w:style w:type="paragraph" w:styleId="DiagramaDiagrama8" w:customStyle="1">
    <w:name w:val="Diagrama Diagrama8"/>
    <w:basedOn w:val="Normal"/>
    <w:semiHidden/>
    <w:qFormat/>
    <w:rsid w:val="00df4e49"/>
    <w:pPr>
      <w:spacing w:lineRule="exact" w:line="240"/>
    </w:pPr>
    <w:rPr>
      <w:rFonts w:ascii="Verdana" w:hAnsi="Verdana" w:eastAsia="Times New Roman" w:cs="Verdana"/>
      <w:sz w:val="20"/>
      <w:szCs w:val="24"/>
      <w:lang w:eastAsia="lt-LT"/>
    </w:rPr>
  </w:style>
  <w:style w:type="paragraph" w:styleId="NoSpacing">
    <w:name w:val="No Spacing"/>
    <w:uiPriority w:val="1"/>
    <w:qFormat/>
    <w:rsid w:val="002b263b"/>
    <w:pPr>
      <w:widowControl/>
      <w:bidi w:val="0"/>
      <w:spacing w:before="0" w:after="0"/>
      <w:jc w:val="left"/>
    </w:pPr>
    <w:rPr>
      <w:rFonts w:ascii="Calibri" w:hAnsi="Calibri" w:asciiTheme="minorHAnsi" w:hAnsiTheme="minorHAnsi" w:eastAsia="Calibri" w:cs=""/>
      <w:color w:val="auto"/>
      <w:kern w:val="0"/>
      <w:sz w:val="22"/>
      <w:szCs w:val="22"/>
      <w:lang w:val="lt-LT" w:eastAsia="en-US" w:bidi="ar-SA"/>
      <w14:ligatures w14:val="none"/>
    </w:rPr>
  </w:style>
  <w:style w:type="paragraph" w:styleId="Title">
    <w:name w:val="Title"/>
    <w:basedOn w:val="Normal"/>
    <w:next w:val="Normal"/>
    <w:link w:val="TitleChar"/>
    <w:uiPriority w:val="10"/>
    <w:qFormat/>
    <w:rsid w:val="002b263b"/>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84488"/>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anta.lt" TargetMode="External"/><Relationship Id="rId3" Type="http://schemas.openxmlformats.org/officeDocument/2006/relationships/hyperlink" Target="mailto:info@ilsanta.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LibreOffice/7.4.7.2$Windows_X86_64 LibreOffice_project/723314e595e8007d3cf785c16538505a1c878ca5</Application>
  <AppVersion>15.0000</AppVersion>
  <Pages>1</Pages>
  <Words>360</Words>
  <Characters>2322</Characters>
  <CharactersWithSpaces>2659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2025-05-23T04:37:00Z</dcterms:created>
  <dc:creator>Lina Umbražiūnienė</dc:creator>
  <dc:description/>
  <dc:language>lt-LT</dc:language>
  <cp:lastModifiedBy>Rasa Balkienė</cp:lastModifiedBy>
  <dcterms:modified xsi:type="dcterms:W3CDTF">2025-05-23T04:37:00Z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