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1"/>
        <w:jc w:val="right"/>
        <w:rPr>
          <w:rFonts w:ascii="Arial" w:hAnsi="Arial" w:cs="Arial"/>
          <w:sz w:val="22"/>
          <w:szCs w:val="22"/>
          <w:lang w:val="lt-LT"/>
        </w:rPr>
      </w:pPr>
      <w:r>
        <w:rPr>
          <w:rFonts w:ascii="Times New Roman" w:hAnsi="Times New Roman"/>
          <w:sz w:val="24"/>
          <w:szCs w:val="24"/>
          <w:lang w:val="lt-LT"/>
        </w:rPr>
        <w:t xml:space="preserve">                                                                                                                                                                                                                                                                          </w:t>
      </w:r>
      <w:r>
        <w:rPr>
          <w:rFonts w:cs="Arial" w:ascii="Arial" w:hAnsi="Arial"/>
          <w:sz w:val="22"/>
          <w:szCs w:val="22"/>
          <w:lang w:val="lt-LT"/>
        </w:rPr>
        <w:t>Sutarties specialiųjų  sąlygų_7_priedas</w:t>
      </w:r>
    </w:p>
    <w:p>
      <w:pPr>
        <w:pStyle w:val="BodyText1"/>
        <w:rPr>
          <w:rFonts w:ascii="Times New Roman" w:hAnsi="Times New Roman"/>
          <w:sz w:val="24"/>
          <w:szCs w:val="24"/>
          <w:lang w:val="lt-LT"/>
        </w:rPr>
      </w:pPr>
      <w:r>
        <w:rPr>
          <w:rFonts w:ascii="Times New Roman" w:hAnsi="Times New Roman"/>
          <w:sz w:val="24"/>
          <w:szCs w:val="24"/>
          <w:lang w:val="lt-LT"/>
        </w:rPr>
      </w:r>
    </w:p>
    <w:p>
      <w:pPr>
        <w:pStyle w:val="BodyText1"/>
        <w:rPr>
          <w:rFonts w:ascii="Times New Roman" w:hAnsi="Times New Roman"/>
          <w:sz w:val="24"/>
          <w:szCs w:val="24"/>
          <w:lang w:val="lt-LT"/>
        </w:rPr>
      </w:pPr>
      <w:r>
        <w:rPr>
          <w:rFonts w:ascii="Times New Roman" w:hAnsi="Times New Roman"/>
          <w:sz w:val="24"/>
          <w:szCs w:val="24"/>
          <w:lang w:val="lt-LT"/>
        </w:rPr>
      </w:r>
    </w:p>
    <w:p>
      <w:pPr>
        <w:pStyle w:val="BodyText1"/>
        <w:ind w:firstLine="709"/>
        <w:jc w:val="right"/>
        <w:rPr>
          <w:rFonts w:ascii="Times New Roman" w:hAnsi="Times New Roman" w:eastAsia="Lucida Sans Unicode"/>
          <w:sz w:val="24"/>
          <w:szCs w:val="24"/>
        </w:rPr>
      </w:pPr>
      <w:r>
        <w:rPr>
          <w:rFonts w:eastAsia="Lucida Sans Unicode" w:ascii="Times New Roman" w:hAnsi="Times New Roman"/>
          <w:sz w:val="24"/>
          <w:szCs w:val="24"/>
        </w:rPr>
        <w:tab/>
      </w:r>
    </w:p>
    <w:p>
      <w:pPr>
        <w:pStyle w:val="Normal"/>
        <w:shd w:val="clear" w:color="auto" w:fill="FFFFFF"/>
        <w:ind w:left="110" w:hanging="0"/>
        <w:rPr>
          <w:iCs/>
          <w:spacing w:val="-1"/>
          <w:szCs w:val="24"/>
        </w:rPr>
      </w:pPr>
      <w:r>
        <w:rPr>
          <w:iCs/>
          <w:spacing w:val="-1"/>
          <w:szCs w:val="24"/>
        </w:rPr>
      </w:r>
    </w:p>
    <w:p>
      <w:pPr>
        <w:pStyle w:val="Normal"/>
        <w:shd w:val="clear" w:color="auto" w:fill="FFFFFF"/>
        <w:spacing w:lineRule="exact" w:line="278"/>
        <w:ind w:left="115" w:hanging="0"/>
        <w:jc w:val="center"/>
        <w:rPr>
          <w:szCs w:val="24"/>
        </w:rPr>
      </w:pPr>
      <w:r>
        <w:rPr>
          <w:b/>
          <w:bCs/>
          <w:szCs w:val="24"/>
        </w:rPr>
        <w:t>TIEKĖJO PAGRINDINIŲ SPECIALISTŲ / DARBININKŲ</w:t>
      </w:r>
      <w:r>
        <w:rPr>
          <w:b/>
          <w:bCs/>
          <w:szCs w:val="24"/>
          <w:lang w:val="en-US"/>
        </w:rPr>
        <w:t>*</w:t>
      </w:r>
      <w:r>
        <w:rPr>
          <w:b/>
          <w:bCs/>
          <w:szCs w:val="24"/>
        </w:rPr>
        <w:t xml:space="preserve">  </w:t>
      </w:r>
    </w:p>
    <w:p>
      <w:pPr>
        <w:pStyle w:val="Normal"/>
        <w:shd w:val="clear" w:color="auto" w:fill="FFFFFF"/>
        <w:spacing w:lineRule="exact" w:line="278"/>
        <w:ind w:left="110" w:hanging="0"/>
        <w:jc w:val="center"/>
        <w:rPr>
          <w:b/>
          <w:b/>
          <w:bCs/>
          <w:szCs w:val="24"/>
        </w:rPr>
      </w:pPr>
      <w:r>
        <w:rPr>
          <w:b/>
          <w:bCs/>
          <w:szCs w:val="24"/>
        </w:rPr>
        <w:t xml:space="preserve">SĄRAŠAS </w:t>
      </w:r>
    </w:p>
    <w:p>
      <w:pPr>
        <w:pStyle w:val="Normal"/>
        <w:shd w:val="clear" w:color="auto" w:fill="FFFFFF"/>
        <w:spacing w:lineRule="exact" w:line="278"/>
        <w:ind w:left="110" w:hanging="0"/>
        <w:jc w:val="center"/>
        <w:rPr>
          <w:b/>
          <w:b/>
          <w:bCs/>
          <w:szCs w:val="24"/>
        </w:rPr>
      </w:pPr>
      <w:r>
        <w:rPr>
          <w:b/>
          <w:bCs/>
          <w:szCs w:val="24"/>
        </w:rPr>
      </w:r>
    </w:p>
    <w:p>
      <w:pPr>
        <w:pStyle w:val="Normal"/>
        <w:shd w:val="clear" w:color="auto" w:fill="FFFFFF"/>
        <w:spacing w:lineRule="exact" w:line="278"/>
        <w:ind w:left="110" w:hanging="0"/>
        <w:jc w:val="both"/>
        <w:rPr>
          <w:rFonts w:ascii="Arial" w:hAnsi="Arial" w:cs="Arial"/>
          <w:sz w:val="22"/>
          <w:szCs w:val="22"/>
        </w:rPr>
      </w:pPr>
      <w:r>
        <w:rPr>
          <w:rFonts w:cs="Arial" w:ascii="Arial" w:hAnsi="Arial"/>
          <w:sz w:val="22"/>
          <w:szCs w:val="22"/>
        </w:rPr>
        <w:t xml:space="preserve">Tiekėjo pagrindinių </w:t>
      </w:r>
      <w:r>
        <w:rPr>
          <w:rFonts w:cs="Arial" w:ascii="Arial" w:hAnsi="Arial"/>
          <w:b/>
          <w:bCs/>
          <w:sz w:val="22"/>
          <w:szCs w:val="22"/>
        </w:rPr>
        <w:t>specialistų / darbininkų</w:t>
      </w:r>
      <w:r>
        <w:rPr>
          <w:rFonts w:cs="Arial" w:ascii="Arial" w:hAnsi="Arial"/>
          <w:sz w:val="22"/>
          <w:szCs w:val="22"/>
        </w:rPr>
        <w:t>, atitinkančių Specialiųjų sąlygų „</w:t>
      </w:r>
      <w:r>
        <w:rPr>
          <w:rFonts w:cs="Arial" w:ascii="Arial" w:hAnsi="Arial"/>
          <w:b/>
          <w:bCs/>
          <w:sz w:val="22"/>
          <w:szCs w:val="22"/>
        </w:rPr>
        <w:t>Reikalavimai tiekėjų kvalifikacijai“</w:t>
      </w:r>
      <w:r>
        <w:rPr>
          <w:rFonts w:cs="Arial" w:ascii="Arial" w:hAnsi="Arial"/>
          <w:sz w:val="22"/>
          <w:szCs w:val="22"/>
        </w:rPr>
        <w:t xml:space="preserve"> 2 lentelės 13, 14,16   punktų reikalavimus, sąrašas</w:t>
      </w:r>
    </w:p>
    <w:p>
      <w:pPr>
        <w:pStyle w:val="Normal"/>
        <w:spacing w:lineRule="exact" w:line="1" w:before="0" w:after="264"/>
        <w:jc w:val="both"/>
        <w:rPr>
          <w:rFonts w:ascii="Arial" w:hAnsi="Arial" w:cs="Arial"/>
          <w:sz w:val="22"/>
          <w:szCs w:val="22"/>
        </w:rPr>
      </w:pPr>
      <w:r>
        <w:rPr>
          <w:rFonts w:cs="Arial" w:ascii="Arial" w:hAnsi="Arial"/>
          <w:sz w:val="22"/>
          <w:szCs w:val="22"/>
        </w:rPr>
      </w:r>
    </w:p>
    <w:tbl>
      <w:tblPr>
        <w:tblW w:w="9914" w:type="dxa"/>
        <w:jc w:val="center"/>
        <w:tblInd w:w="0" w:type="dxa"/>
        <w:tblLayout w:type="fixed"/>
        <w:tblCellMar>
          <w:top w:w="0" w:type="dxa"/>
          <w:left w:w="40" w:type="dxa"/>
          <w:bottom w:w="0" w:type="dxa"/>
          <w:right w:w="40" w:type="dxa"/>
        </w:tblCellMar>
        <w:tblLook w:firstRow="0" w:noVBand="0" w:lastRow="0" w:firstColumn="0" w:lastColumn="0" w:noHBand="0" w:val="0000"/>
      </w:tblPr>
      <w:tblGrid>
        <w:gridCol w:w="559"/>
        <w:gridCol w:w="2185"/>
        <w:gridCol w:w="1300"/>
        <w:gridCol w:w="1617"/>
        <w:gridCol w:w="1418"/>
        <w:gridCol w:w="1418"/>
        <w:gridCol w:w="1416"/>
      </w:tblGrid>
      <w:tr>
        <w:trPr>
          <w:trHeight w:val="3087" w:hRule="exact"/>
        </w:trPr>
        <w:tc>
          <w:tcPr>
            <w:tcW w:w="559"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ind w:left="134" w:hanging="0"/>
              <w:jc w:val="center"/>
              <w:rPr>
                <w:rFonts w:ascii="Arial" w:hAnsi="Arial" w:cs="Arial"/>
                <w:b/>
                <w:b/>
                <w:bCs/>
                <w:sz w:val="22"/>
                <w:szCs w:val="22"/>
              </w:rPr>
            </w:pPr>
            <w:r>
              <w:rPr>
                <w:rFonts w:cs="Arial" w:ascii="Arial" w:hAnsi="Arial"/>
                <w:b/>
                <w:bCs/>
                <w:sz w:val="22"/>
                <w:szCs w:val="22"/>
              </w:rPr>
              <w:t>Eil.</w:t>
            </w:r>
          </w:p>
          <w:p>
            <w:pPr>
              <w:pStyle w:val="Normal"/>
              <w:widowControl w:val="false"/>
              <w:shd w:val="clear" w:color="auto" w:fill="FFFFFF"/>
              <w:ind w:left="134" w:hanging="0"/>
              <w:jc w:val="center"/>
              <w:rPr>
                <w:rFonts w:ascii="Arial" w:hAnsi="Arial" w:cs="Arial"/>
                <w:b/>
                <w:b/>
                <w:bCs/>
                <w:sz w:val="22"/>
                <w:szCs w:val="22"/>
              </w:rPr>
            </w:pPr>
            <w:r>
              <w:rPr>
                <w:rFonts w:cs="Arial" w:ascii="Arial" w:hAnsi="Arial"/>
                <w:b/>
                <w:bCs/>
                <w:sz w:val="22"/>
                <w:szCs w:val="22"/>
              </w:rPr>
              <w:t>Nr.</w:t>
            </w:r>
          </w:p>
        </w:tc>
        <w:tc>
          <w:tcPr>
            <w:tcW w:w="2185"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rFonts w:ascii="Arial" w:hAnsi="Arial" w:cs="Arial"/>
                <w:b/>
                <w:b/>
                <w:bCs/>
                <w:sz w:val="22"/>
                <w:szCs w:val="22"/>
              </w:rPr>
            </w:pPr>
            <w:r>
              <w:rPr>
                <w:rFonts w:cs="Arial" w:ascii="Arial" w:hAnsi="Arial"/>
                <w:b/>
                <w:bCs/>
                <w:sz w:val="22"/>
                <w:szCs w:val="22"/>
              </w:rPr>
              <w:t>Vardas,</w:t>
            </w:r>
          </w:p>
          <w:p>
            <w:pPr>
              <w:pStyle w:val="Normal"/>
              <w:widowControl w:val="false"/>
              <w:shd w:val="clear" w:color="auto" w:fill="FFFFFF"/>
              <w:jc w:val="center"/>
              <w:rPr>
                <w:rFonts w:ascii="Arial" w:hAnsi="Arial" w:cs="Arial"/>
                <w:b/>
                <w:b/>
                <w:bCs/>
                <w:sz w:val="22"/>
                <w:szCs w:val="22"/>
              </w:rPr>
            </w:pPr>
            <w:r>
              <w:rPr>
                <w:rFonts w:cs="Arial" w:ascii="Arial" w:hAnsi="Arial"/>
                <w:b/>
                <w:bCs/>
                <w:sz w:val="22"/>
                <w:szCs w:val="22"/>
              </w:rPr>
              <w:t>pavardė</w:t>
            </w:r>
          </w:p>
        </w:tc>
        <w:tc>
          <w:tcPr>
            <w:tcW w:w="1300"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jc w:val="center"/>
              <w:rPr>
                <w:rFonts w:ascii="Arial" w:hAnsi="Arial" w:cs="Arial"/>
                <w:b/>
                <w:b/>
                <w:sz w:val="22"/>
                <w:szCs w:val="22"/>
              </w:rPr>
            </w:pPr>
            <w:r>
              <w:rPr>
                <w:rFonts w:cs="Arial" w:ascii="Arial" w:hAnsi="Arial"/>
                <w:b/>
                <w:sz w:val="22"/>
                <w:szCs w:val="22"/>
              </w:rPr>
              <w:t xml:space="preserve">Siūlomos pareigos vykdant sutartį </w:t>
            </w:r>
          </w:p>
          <w:p>
            <w:pPr>
              <w:pStyle w:val="Normal"/>
              <w:widowControl w:val="false"/>
              <w:shd w:val="clear" w:color="auto" w:fill="FFFFFF"/>
              <w:jc w:val="center"/>
              <w:rPr>
                <w:rFonts w:ascii="Arial" w:hAnsi="Arial" w:cs="Arial"/>
                <w:b/>
                <w:b/>
                <w:bCs/>
                <w:sz w:val="22"/>
                <w:szCs w:val="22"/>
              </w:rPr>
            </w:pPr>
            <w:r>
              <w:rPr>
                <w:rFonts w:cs="Arial" w:ascii="Arial" w:hAnsi="Arial"/>
                <w:b/>
                <w:bCs/>
                <w:sz w:val="22"/>
                <w:szCs w:val="22"/>
              </w:rPr>
            </w:r>
          </w:p>
        </w:tc>
        <w:tc>
          <w:tcPr>
            <w:tcW w:w="1617"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rFonts w:ascii="Arial" w:hAnsi="Arial" w:cs="Arial"/>
                <w:b/>
                <w:b/>
                <w:bCs/>
                <w:sz w:val="22"/>
                <w:szCs w:val="22"/>
              </w:rPr>
            </w:pPr>
            <w:r>
              <w:rPr>
                <w:rFonts w:cs="Arial" w:ascii="Arial" w:hAnsi="Arial"/>
                <w:b/>
                <w:sz w:val="22"/>
                <w:szCs w:val="22"/>
              </w:rPr>
              <w:t>Kvalifikaciją įrodantis dokumentas (pažymėjimas)</w:t>
            </w:r>
          </w:p>
        </w:tc>
        <w:tc>
          <w:tcPr>
            <w:tcW w:w="1418"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ind w:left="14" w:right="10" w:hanging="0"/>
              <w:jc w:val="center"/>
              <w:rPr>
                <w:rFonts w:ascii="Arial" w:hAnsi="Arial" w:cs="Arial"/>
                <w:b/>
                <w:b/>
                <w:bCs/>
                <w:sz w:val="22"/>
                <w:szCs w:val="22"/>
              </w:rPr>
            </w:pPr>
            <w:r>
              <w:rPr>
                <w:rFonts w:cs="Arial" w:ascii="Arial" w:hAnsi="Arial"/>
                <w:b/>
                <w:bCs/>
                <w:sz w:val="22"/>
                <w:szCs w:val="22"/>
              </w:rPr>
              <w:t xml:space="preserve"> </w:t>
            </w:r>
            <w:r>
              <w:rPr>
                <w:rFonts w:cs="Arial" w:ascii="Arial" w:hAnsi="Arial"/>
                <w:b/>
                <w:sz w:val="22"/>
                <w:szCs w:val="22"/>
              </w:rPr>
              <w:t>Kvalifikacijos pažymėjimą išdavusi  įstaiga</w:t>
            </w:r>
          </w:p>
        </w:tc>
        <w:tc>
          <w:tcPr>
            <w:tcW w:w="1418"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ind w:right="24" w:hanging="0"/>
              <w:jc w:val="center"/>
              <w:rPr>
                <w:rFonts w:ascii="Arial" w:hAnsi="Arial" w:cs="Arial"/>
                <w:b/>
                <w:b/>
                <w:bCs/>
                <w:sz w:val="22"/>
                <w:szCs w:val="22"/>
              </w:rPr>
            </w:pPr>
            <w:r>
              <w:rPr>
                <w:rFonts w:cs="Arial" w:ascii="Arial" w:hAnsi="Arial"/>
                <w:b/>
                <w:sz w:val="22"/>
                <w:szCs w:val="22"/>
              </w:rPr>
              <w:t>Kvalifikacijos pažymėjimo galiojimo data</w:t>
            </w:r>
          </w:p>
        </w:tc>
        <w:tc>
          <w:tcPr>
            <w:tcW w:w="141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ind w:right="43" w:hanging="0"/>
              <w:jc w:val="center"/>
              <w:rPr>
                <w:rFonts w:ascii="Arial" w:hAnsi="Arial" w:cs="Arial"/>
                <w:b/>
                <w:b/>
                <w:sz w:val="22"/>
                <w:szCs w:val="22"/>
              </w:rPr>
            </w:pPr>
            <w:r>
              <w:rPr>
                <w:rFonts w:cs="Arial" w:ascii="Arial" w:hAnsi="Arial"/>
                <w:b/>
                <w:sz w:val="22"/>
                <w:szCs w:val="22"/>
              </w:rPr>
              <w:t xml:space="preserve">Ryšys su specialistu -darbininku / </w:t>
            </w:r>
          </w:p>
          <w:p>
            <w:pPr>
              <w:pStyle w:val="Normal"/>
              <w:widowControl w:val="false"/>
              <w:shd w:val="clear" w:color="auto" w:fill="FFFFFF"/>
              <w:ind w:right="24" w:hanging="0"/>
              <w:jc w:val="center"/>
              <w:rPr>
                <w:rFonts w:ascii="Arial" w:hAnsi="Arial" w:cs="Arial"/>
                <w:b/>
                <w:b/>
                <w:sz w:val="22"/>
                <w:szCs w:val="22"/>
              </w:rPr>
            </w:pPr>
            <w:r>
              <w:rPr>
                <w:rFonts w:cs="Arial" w:ascii="Arial" w:hAnsi="Arial"/>
                <w:b/>
                <w:sz w:val="22"/>
                <w:szCs w:val="22"/>
              </w:rPr>
              <w:t>- ketinama įdarbinti  / nėra darbuotojas ir jo neketinama įdarbinti</w:t>
            </w:r>
          </w:p>
        </w:tc>
      </w:tr>
      <w:tr>
        <w:trPr>
          <w:trHeight w:val="266" w:hRule="exact"/>
        </w:trPr>
        <w:tc>
          <w:tcPr>
            <w:tcW w:w="55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t>1</w:t>
            </w:r>
          </w:p>
        </w:tc>
        <w:tc>
          <w:tcPr>
            <w:tcW w:w="21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t>Vaidas Račkauskas</w:t>
            </w:r>
          </w:p>
        </w:tc>
        <w:tc>
          <w:tcPr>
            <w:tcW w:w="130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61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r>
      <w:tr>
        <w:trPr>
          <w:trHeight w:val="271" w:hRule="exact"/>
        </w:trPr>
        <w:tc>
          <w:tcPr>
            <w:tcW w:w="55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t>2</w:t>
            </w:r>
          </w:p>
        </w:tc>
        <w:tc>
          <w:tcPr>
            <w:tcW w:w="21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30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61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r>
      <w:tr>
        <w:trPr>
          <w:trHeight w:val="284" w:hRule="exact"/>
        </w:trPr>
        <w:tc>
          <w:tcPr>
            <w:tcW w:w="55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t>3</w:t>
            </w:r>
          </w:p>
        </w:tc>
        <w:tc>
          <w:tcPr>
            <w:tcW w:w="21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30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61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r>
      <w:tr>
        <w:trPr>
          <w:trHeight w:val="284" w:hRule="exact"/>
        </w:trPr>
        <w:tc>
          <w:tcPr>
            <w:tcW w:w="55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21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30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61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r>
      <w:tr>
        <w:trPr>
          <w:trHeight w:val="284" w:hRule="exact"/>
        </w:trPr>
        <w:tc>
          <w:tcPr>
            <w:tcW w:w="55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21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30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61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r>
      <w:tr>
        <w:trPr>
          <w:trHeight w:val="284" w:hRule="exact"/>
        </w:trPr>
        <w:tc>
          <w:tcPr>
            <w:tcW w:w="55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21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30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61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r>
      <w:tr>
        <w:trPr>
          <w:trHeight w:val="284" w:hRule="exact"/>
        </w:trPr>
        <w:tc>
          <w:tcPr>
            <w:tcW w:w="55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21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30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61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r>
      <w:tr>
        <w:trPr>
          <w:trHeight w:val="284" w:hRule="exact"/>
        </w:trPr>
        <w:tc>
          <w:tcPr>
            <w:tcW w:w="55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21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30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61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c>
          <w:tcPr>
            <w:tcW w:w="141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jc w:val="both"/>
              <w:rPr>
                <w:rFonts w:ascii="Arial" w:hAnsi="Arial" w:cs="Arial"/>
                <w:sz w:val="22"/>
                <w:szCs w:val="22"/>
              </w:rPr>
            </w:pPr>
            <w:r>
              <w:rPr>
                <w:rFonts w:cs="Arial" w:ascii="Arial" w:hAnsi="Arial"/>
                <w:sz w:val="22"/>
                <w:szCs w:val="22"/>
              </w:rPr>
            </w:r>
          </w:p>
        </w:tc>
      </w:tr>
    </w:tbl>
    <w:p>
      <w:pPr>
        <w:pStyle w:val="Normal"/>
        <w:ind w:firstLine="567"/>
        <w:jc w:val="both"/>
        <w:rPr>
          <w:rFonts w:ascii="Arial" w:hAnsi="Arial" w:cs="Arial"/>
          <w:b/>
          <w:b/>
          <w:sz w:val="22"/>
          <w:szCs w:val="22"/>
        </w:rPr>
      </w:pPr>
      <w:r>
        <w:rPr>
          <w:rFonts w:cs="Arial" w:ascii="Arial" w:hAnsi="Arial"/>
          <w:b/>
          <w:bCs/>
          <w:sz w:val="22"/>
          <w:szCs w:val="22"/>
          <w:vertAlign w:val="superscript"/>
        </w:rPr>
        <w:t>*</w:t>
      </w:r>
      <w:r>
        <w:rPr>
          <w:rFonts w:cs="Arial" w:ascii="Arial" w:hAnsi="Arial"/>
          <w:b/>
          <w:bCs/>
          <w:sz w:val="22"/>
          <w:szCs w:val="22"/>
        </w:rPr>
        <w:t>Pagrindinių specialistų sąraše nurodomi tik tie pagrindiniai specialistai, kuriuos tiekėjas siūlo į Specialiųjų Pirkimo sąlygų   4 priedo 2 lentelės 13,14,16 punktuose  nurodytas pagrindinių specialistų/darbininkų pareigas.</w:t>
      </w:r>
      <w:r>
        <w:rPr>
          <w:rFonts w:cs="Arial" w:ascii="Arial" w:hAnsi="Arial"/>
          <w:b/>
          <w:sz w:val="22"/>
          <w:szCs w:val="22"/>
        </w:rPr>
        <w:t xml:space="preserve"> Tiekėjas privalo užtikrinti, kad Paslaugas teiks tik pateiktame sąraše nurodyti specialistai/darbininkai, kurie Sutarties sudarymo momentu ir visą jos galiojimo laikotarpį turėtų reikiamą kvalifikaciją (reikalaujamus atestatus/pažymėjimus) ir patirtį, reikalingą Paslaugoms teikti.</w:t>
      </w:r>
    </w:p>
    <w:p>
      <w:pPr>
        <w:pStyle w:val="Normal"/>
        <w:ind w:right="-178" w:hanging="0"/>
        <w:jc w:val="both"/>
        <w:rPr>
          <w:rFonts w:ascii="Arial" w:hAnsi="Arial" w:cs="Arial"/>
          <w:b/>
          <w:b/>
          <w:color w:val="000000"/>
          <w:sz w:val="22"/>
          <w:szCs w:val="22"/>
        </w:rPr>
      </w:pPr>
      <w:r>
        <w:rPr>
          <w:rFonts w:cs="Arial" w:ascii="Arial" w:hAnsi="Arial"/>
          <w:b/>
          <w:sz w:val="22"/>
          <w:szCs w:val="22"/>
        </w:rPr>
        <w:t xml:space="preserve">* - </w:t>
      </w:r>
      <w:r>
        <w:rPr>
          <w:rFonts w:cs="Arial" w:ascii="Arial" w:hAnsi="Arial"/>
          <w:b/>
          <w:color w:val="000000"/>
          <w:sz w:val="22"/>
          <w:szCs w:val="22"/>
        </w:rPr>
        <w:t>Tais atvejais, kai kiti norminiai teisės aktai numato pareigą paslaugų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pPr>
        <w:pStyle w:val="Normal"/>
        <w:jc w:val="both"/>
        <w:rPr>
          <w:rFonts w:ascii="Arial" w:hAnsi="Arial" w:cs="Arial"/>
          <w:bCs/>
          <w:color w:val="000000" w:themeColor="text1"/>
          <w:sz w:val="22"/>
          <w:szCs w:val="22"/>
        </w:rPr>
      </w:pPr>
      <w:r>
        <w:rPr>
          <w:rFonts w:cs="Arial" w:ascii="Arial" w:hAnsi="Arial"/>
          <w:sz w:val="22"/>
          <w:szCs w:val="22"/>
        </w:rPr>
        <w:t xml:space="preserve">Pastaba: Tiekėjas privalo pateikti atnaujintą sąrašą pasikeitus Paslaugas teikiantiems specialistams/darbininkams prieš tai informavęs Pirkėją el paštu, telefonu, ir užtikrinti kad paslaugas teiks tik pateiktame sąraše nurodyti specialistai/darbininkai </w:t>
      </w:r>
      <w:r>
        <w:rPr>
          <w:rFonts w:cs="Arial" w:ascii="Arial" w:hAnsi="Arial"/>
          <w:bCs/>
          <w:sz w:val="22"/>
          <w:szCs w:val="22"/>
        </w:rPr>
        <w:t>turintys  reikiamą kvalifikaciją (reikalaujamus atestatus/pažymėjimus) ir patirtį, reikalingą Paslaugoms teikti.</w:t>
      </w:r>
    </w:p>
    <w:p>
      <w:pPr>
        <w:pStyle w:val="Normal"/>
        <w:spacing w:before="0" w:after="160"/>
        <w:jc w:val="both"/>
        <w:rPr>
          <w:rFonts w:ascii="Arial" w:hAnsi="Arial" w:cs="Arial"/>
          <w:bCs/>
          <w:sz w:val="22"/>
          <w:szCs w:val="22"/>
        </w:rPr>
      </w:pPr>
      <w:r>
        <w:rPr>
          <w:rFonts w:cs="Arial" w:ascii="Arial" w:hAnsi="Arial"/>
          <w:bCs/>
          <w:sz w:val="22"/>
          <w:szCs w:val="22"/>
        </w:rPr>
      </w:r>
    </w:p>
    <w:p>
      <w:pPr>
        <w:pStyle w:val="Normal"/>
        <w:spacing w:lineRule="auto" w:line="254" w:before="0" w:after="160"/>
        <w:jc w:val="both"/>
        <w:rPr>
          <w:rFonts w:ascii="Arial" w:hAnsi="Arial" w:cs="Arial"/>
          <w:sz w:val="22"/>
          <w:szCs w:val="22"/>
        </w:rPr>
      </w:pPr>
      <w:r>
        <w:rPr>
          <w:rFonts w:cs="Arial" w:ascii="Arial" w:hAnsi="Arial"/>
          <w:sz w:val="22"/>
          <w:szCs w:val="22"/>
        </w:rPr>
      </w:r>
    </w:p>
    <w:p>
      <w:pPr>
        <w:pStyle w:val="Normal"/>
        <w:spacing w:before="0" w:after="160"/>
        <w:jc w:val="both"/>
        <w:rPr>
          <w:rFonts w:ascii="Arial" w:hAnsi="Arial" w:cs="Arial"/>
          <w:sz w:val="22"/>
          <w:szCs w:val="22"/>
        </w:rPr>
      </w:pPr>
      <w:r>
        <w:rPr>
          <w:rFonts w:cs="Arial" w:ascii="Arial" w:hAnsi="Arial"/>
          <w:sz w:val="22"/>
          <w:szCs w:val="22"/>
        </w:rPr>
        <w:t>______________________________________________</w:t>
      </w:r>
    </w:p>
    <w:p>
      <w:pPr>
        <w:pStyle w:val="Normal"/>
        <w:spacing w:before="0" w:after="160"/>
        <w:jc w:val="both"/>
        <w:rPr>
          <w:rFonts w:ascii="Arial" w:hAnsi="Arial" w:cs="Arial"/>
          <w:sz w:val="22"/>
          <w:szCs w:val="22"/>
        </w:rPr>
      </w:pPr>
      <w:r>
        <w:rPr>
          <w:rFonts w:cs="Arial" w:ascii="Arial" w:hAnsi="Arial"/>
          <w:sz w:val="22"/>
          <w:szCs w:val="22"/>
        </w:rPr>
        <w:t>(Tiekėjo arba jo įgalioto asmens vardas, pavardė, parašas)</w:t>
      </w:r>
    </w:p>
    <w:p>
      <w:pPr>
        <w:pStyle w:val="Normal"/>
        <w:spacing w:lineRule="auto" w:line="254" w:before="0" w:after="160"/>
        <w:jc w:val="both"/>
        <w:rPr>
          <w:rFonts w:ascii="Arial" w:hAnsi="Arial" w:cs="Arial"/>
          <w:sz w:val="22"/>
          <w:szCs w:val="22"/>
        </w:rPr>
      </w:pPr>
      <w:r>
        <w:rPr>
          <w:rFonts w:cs="Arial" w:ascii="Arial" w:hAnsi="Arial"/>
          <w:sz w:val="22"/>
          <w:szCs w:val="22"/>
        </w:rPr>
        <w:t>__________(Data)</w:t>
      </w:r>
    </w:p>
    <w:sectPr>
      <w:type w:val="nextPage"/>
      <w:pgSz w:w="11906" w:h="16838"/>
      <w:pgMar w:left="1701" w:right="567" w:gutter="0" w:header="0" w:top="85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TimesLT">
    <w:charset w:val="00"/>
    <w:family w:val="roman"/>
    <w:pitch w:val="variable"/>
  </w:font>
  <w:font w:name="Tahoma">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2de1"/>
    <w:pPr>
      <w:widowControl/>
      <w:bidi w:val="0"/>
      <w:spacing w:lineRule="auto" w:line="240" w:before="0" w:after="0"/>
      <w:jc w:val="left"/>
    </w:pPr>
    <w:rPr>
      <w:rFonts w:ascii="Times New Roman" w:hAnsi="Times New Roman" w:eastAsia="Times New Roman" w:cs="Times New Roman"/>
      <w:color w:val="auto"/>
      <w:kern w:val="0"/>
      <w:sz w:val="24"/>
      <w:szCs w:val="20"/>
      <w:lang w:eastAsia="lt-LT" w:val="lt-LT" w:bidi="ar-SA"/>
    </w:rPr>
  </w:style>
  <w:style w:type="character" w:styleId="DefaultParagraphFont" w:default="1">
    <w:name w:val="Default Paragraph Font"/>
    <w:uiPriority w:val="1"/>
    <w:semiHidden/>
    <w:unhideWhenUsed/>
    <w:qFormat/>
    <w:rPr/>
  </w:style>
  <w:style w:type="character" w:styleId="DebesliotekstasDiagrama" w:customStyle="1">
    <w:name w:val="Debesėlio tekstas Diagrama"/>
    <w:basedOn w:val="DefaultParagraphFont"/>
    <w:link w:val="BalloonText"/>
    <w:uiPriority w:val="99"/>
    <w:semiHidden/>
    <w:qFormat/>
    <w:rsid w:val="00f2537f"/>
    <w:rPr>
      <w:rFonts w:ascii="Segoe UI" w:hAnsi="Segoe UI" w:eastAsia="Times New Roman" w:cs="Segoe UI"/>
      <w:sz w:val="18"/>
      <w:szCs w:val="18"/>
      <w:lang w:eastAsia="lt-L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BodyText1" w:customStyle="1">
    <w:name w:val="Body Text1"/>
    <w:qFormat/>
    <w:rsid w:val="00022de1"/>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paragraph" w:styleId="DiagramaDiagramaCharCharDiagramaCharCharDiagrama1CharCharDiagramaDiagramaCharCharDiagramaCharCharDiagramaDiagrama" w:customStyle="1">
    <w:name w:val="Diagrama Diagrama Char Char Diagrama Char Char Diagrama1 Char Char Diagrama Diagrama Char Char Diagrama Char Char Diagrama Diagrama"/>
    <w:basedOn w:val="Normal"/>
    <w:qFormat/>
    <w:rsid w:val="00022de1"/>
    <w:pPr>
      <w:spacing w:lineRule="exact" w:line="240" w:before="0" w:after="160"/>
    </w:pPr>
    <w:rPr>
      <w:rFonts w:ascii="Tahoma" w:hAnsi="Tahoma"/>
      <w:sz w:val="20"/>
      <w:lang w:val="en-US" w:eastAsia="en-US"/>
    </w:rPr>
  </w:style>
  <w:style w:type="paragraph" w:styleId="BalloonText">
    <w:name w:val="Balloon Text"/>
    <w:basedOn w:val="Normal"/>
    <w:link w:val="DebesliotekstasDiagrama"/>
    <w:uiPriority w:val="99"/>
    <w:semiHidden/>
    <w:unhideWhenUsed/>
    <w:qFormat/>
    <w:rsid w:val="00f2537f"/>
    <w:pPr/>
    <w:rPr>
      <w:rFonts w:ascii="Segoe UI" w:hAnsi="Segoe UI" w:cs="Segoe UI"/>
      <w:sz w:val="18"/>
      <w:szCs w:val="18"/>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LibreOffice/7.3.3.2$Windows_X86_64 LibreOffice_project/d1d0ea68f081ee2800a922cac8f79445e4603348</Application>
  <AppVersion>15.0000</AppVersion>
  <Pages>1</Pages>
  <Words>1539</Words>
  <Characters>878</Characters>
  <CharactersWithSpaces>2413</CharactersWithSpaces>
  <Paragraphs>4</Paragraphs>
  <Company>nmu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2025-03-17T07:52:00Z</dcterms:created>
  <dc:creator>Audra Trojanienė | VMU</dc:creator>
  <dc:description/>
  <dc:language>lt-LT</dc:language>
  <cp:lastModifiedBy/>
  <cp:lastPrinted>2019-06-21T11:33:00Z</cp:lastPrinted>
  <dcterms:modified xsi:type="dcterms:W3CDTF">2025-06-02T09:09:12Z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