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rFonts w:ascii="Times New Roman" w:hAnsi="Times New Roman"/>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birželio </w:t>
      </w:r>
      <w:r>
        <w:rPr>
          <w:rFonts w:ascii="Times New Roman" w:hAnsi="Times New Roman"/>
        </w:rPr>
        <w:t>10</w:t>
      </w:r>
      <w:r>
        <w:rPr>
          <w:rFonts w:ascii="Times New Roman" w:hAnsi="Times New Roman"/>
        </w:rPr>
        <w:t xml:space="preserve">  d. Nr. LS1- </w:t>
      </w:r>
      <w:r>
        <w:rPr>
          <w:rFonts w:ascii="Times New Roman" w:hAnsi="Times New Roman"/>
        </w:rPr>
        <w:t>91</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w:t>
      </w:r>
      <w:r>
        <w:rPr>
          <w:rFonts w:cs="Times New Roman" w:ascii="Times New Roman" w:hAnsi="Times New Roman"/>
          <w:sz w:val="24"/>
          <w:szCs w:val="24"/>
        </w:rPr>
        <w:t xml:space="preserve">,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ir ____________, veikianti pagal v_________________, adresas:</w:t>
      </w:r>
      <w:r>
        <w:rPr>
          <w:rFonts w:ascii="Times New Roman" w:hAnsi="Times New Roman"/>
          <w:sz w:val="24"/>
          <w:szCs w:val="24"/>
        </w:rPr>
        <w:t xml:space="preserve"> _____________________</w:t>
      </w:r>
      <w:r>
        <w:rPr>
          <w:rFonts w:cs="Times New Roman" w:ascii="Times New Roman" w:hAnsi="Times New Roman"/>
          <w:sz w:val="24"/>
          <w:szCs w:val="24"/>
        </w:rPr>
        <w:t xml:space="preserve">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SUTARTIES DALYKAS</w:t>
      </w:r>
    </w:p>
    <w:p>
      <w:pPr>
        <w:pStyle w:val="NoSpacing"/>
        <w:jc w:val="both"/>
        <w:rPr>
          <w:rFonts w:ascii="Times New Roman" w:hAnsi="Times New Roman" w:eastAsia="Calibri" w:cs="Times New Roman"/>
          <w:sz w:val="24"/>
          <w:szCs w:val="24"/>
        </w:rPr>
      </w:pPr>
      <w:r>
        <w:rPr>
          <w:rFonts w:cs="Times New Roman" w:ascii="Times New Roman" w:hAnsi="Times New Roman"/>
          <w:sz w:val="24"/>
          <w:szCs w:val="24"/>
        </w:rPr>
        <w:t>1.1. 2025 m. birželio mėn. 13</w:t>
      </w:r>
      <w:r>
        <w:rPr>
          <w:rFonts w:eastAsia="Calibri" w:cs="Times New Roman" w:ascii="Times New Roman" w:hAnsi="Times New Roman"/>
          <w:sz w:val="24"/>
          <w:szCs w:val="24"/>
        </w:rPr>
        <w:t xml:space="preserve"> d. parengti ir atlikti FOLK TRIO muzikinę programą „Legendos apie mus“, </w:t>
      </w:r>
      <w:bookmarkStart w:id="0" w:name="_GoBack"/>
      <w:bookmarkEnd w:id="0"/>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 Utenos regiono perkusijos ir džiazo festivalio „Utena Jazz“ metu </w:t>
      </w:r>
      <w:r>
        <w:rPr>
          <w:rFonts w:ascii="Times New Roman" w:hAnsi="Times New Roman"/>
          <w:sz w:val="24"/>
          <w:szCs w:val="24"/>
        </w:rPr>
        <w:t>(techninė specifikacija pateikiama 1 priede).</w:t>
      </w:r>
    </w:p>
    <w:p>
      <w:pPr>
        <w:pStyle w:val="NoSpacing"/>
        <w:jc w:val="both"/>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pPr>
      <w:r>
        <w:rPr>
          <w:rFonts w:cs="Times New Roman" w:ascii="Times New Roman" w:hAnsi="Times New Roman"/>
          <w:sz w:val="24"/>
          <w:szCs w:val="24"/>
        </w:rPr>
        <w:t xml:space="preserve">2.1.1. parengti ir atlikti FOLK TRIO programą Ineta Meduneckytė-Tamošiūnienė, Jan Maksimovič, Nerijus Bakula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p>
    <w:p>
      <w:pPr>
        <w:pStyle w:val="NoSpacing"/>
        <w:jc w:val="both"/>
        <w:rPr>
          <w:rFonts w:ascii="Times New Roman" w:hAnsi="Times New Roman" w:cs="Times New Roman"/>
          <w:sz w:val="24"/>
          <w:szCs w:val="24"/>
        </w:rPr>
      </w:pPr>
      <w:r>
        <w:rPr>
          <w:rFonts w:cs="Times New Roman" w:ascii="Times New Roman" w:hAnsi="Times New Roman"/>
          <w:sz w:val="24"/>
          <w:szCs w:val="24"/>
        </w:rPr>
        <w:t>Paslaugų įgyvendinimo laikas: 2025 m. birželio mėn. 13 d. Renginio pradžia 16.30 val. Utenos kultūros centre, Aušros g. 49, LT-28193 Utena</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pPr>
      <w:r>
        <w:rPr>
          <w:rFonts w:ascii="Times New Roman" w:hAnsi="Times New Roman"/>
          <w:sz w:val="24"/>
          <w:szCs w:val="24"/>
        </w:rPr>
        <w:t xml:space="preserve">2.2.2. už Paslaugas sumokėti – 1200,00 Eur (vieną tūkstantį du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pasirašius Paslaugų perdavimo-priėmimo aktą.</w:t>
      </w:r>
    </w:p>
    <w:p>
      <w:pPr>
        <w:pStyle w:val="NoSpacing"/>
        <w:jc w:val="both"/>
        <w:rPr/>
      </w:pPr>
      <w:r>
        <w:rPr>
          <w:rFonts w:cs="Times New Roman" w:ascii="Times New Roman" w:hAnsi="Times New Roman"/>
          <w:sz w:val="24"/>
          <w:szCs w:val="24"/>
        </w:rPr>
        <w:t>2.2.4.</w:t>
      </w:r>
      <w:r>
        <w:rPr>
          <w:rFonts w:cs="Times New Roman" w:ascii="Times New Roman" w:hAnsi="Times New Roman"/>
          <w:b/>
          <w:sz w:val="24"/>
          <w:szCs w:val="24"/>
        </w:rPr>
        <w:t xml:space="preserve"> </w:t>
      </w:r>
      <w:r>
        <w:rPr>
          <w:rFonts w:cs="Times New Roman" w:ascii="Times New Roman" w:hAnsi="Times New Roman"/>
          <w:b/>
          <w:bCs/>
          <w:sz w:val="24"/>
          <w:szCs w:val="24"/>
        </w:rPr>
        <w:t>VYKDYTOJAS</w:t>
      </w:r>
      <w:r>
        <w:rPr>
          <w:rFonts w:cs="Times New Roman" w:ascii="Times New Roman" w:hAnsi="Times New Roman"/>
          <w:sz w:val="24"/>
          <w:szCs w:val="24"/>
        </w:rPr>
        <w:t xml:space="preserve"> PVM sąskaitą-faktūrą arba kitus atsiskaitymo dokumentus pateikia naudodamasis SABIS sistema. </w:t>
      </w:r>
      <w:r>
        <w:rPr>
          <w:rFonts w:cs="Times New Roman" w:ascii="Times New Roman" w:hAnsi="Times New Roman"/>
          <w:b/>
          <w:bCs/>
          <w:sz w:val="24"/>
          <w:szCs w:val="24"/>
        </w:rPr>
        <w:t xml:space="preserve">UŽSAKOVAS </w:t>
      </w:r>
      <w:r>
        <w:rPr>
          <w:rFonts w:cs="Times New Roman" w:ascii="Times New Roman" w:hAnsi="Times New Roman"/>
          <w:sz w:val="24"/>
          <w:szCs w:val="24"/>
        </w:rPr>
        <w:t xml:space="preserve">gali sulaikyti apmokėjimą arba grąžinti sąskaitą-faktūrą Tiekėjui, jei PVM sąskaitoje-faktūroje ar kitame atsiskaitymo dokumente nurodyta neteisingas įkainis, paslaugų kaina, paslaugų kiekis, sutarties data ar </w:t>
      </w:r>
      <w:r>
        <w:rPr>
          <w:rFonts w:cs="Times New Roman" w:ascii="Times New Roman" w:hAnsi="Times New Roman"/>
          <w:b/>
          <w:bCs/>
          <w:sz w:val="24"/>
          <w:szCs w:val="24"/>
        </w:rPr>
        <w:t>UŽSAKOVO</w:t>
      </w:r>
      <w:r>
        <w:rPr>
          <w:rFonts w:cs="Times New Roman" w:ascii="Times New Roman" w:hAnsi="Times New Roman"/>
          <w:sz w:val="24"/>
          <w:szCs w:val="24"/>
        </w:rPr>
        <w:t xml:space="preserve"> sutarties registracijos numeris, mokėtojas, jei sąskaita-faktūra ar kitas atsiskaitymo dokumentas pateiktas ne sistemos SABIS priemonėmis (kol bus išsiaiškinta su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shd w:fill="FFFFFF" w:val="clear"/>
        </w:rPr>
        <w:t>UŽSAKOVUI</w:t>
      </w:r>
      <w:r>
        <w:rPr>
          <w:rFonts w:eastAsia="Lucida Sans Unicode" w:cs="Times New Roman" w:ascii="Times New Roman" w:hAnsi="Times New Roman"/>
          <w:sz w:val="24"/>
          <w:szCs w:val="24"/>
          <w:shd w:fill="FFFFFF" w:val="clear"/>
        </w:rPr>
        <w:t xml:space="preserve"> dėl savo kaltės laiku </w:t>
      </w:r>
      <w:r>
        <w:rPr>
          <w:rFonts w:eastAsia="Arial Unicode MS" w:cs="Times New Roman" w:ascii="Times New Roman" w:hAnsi="Times New Roman"/>
          <w:sz w:val="24"/>
          <w:szCs w:val="24"/>
          <w:shd w:fill="FFFFFF" w:val="clear"/>
        </w:rPr>
        <w:t>neįvykdžius mokestinių įsipareigojimų</w:t>
      </w:r>
      <w:r>
        <w:rPr>
          <w:rFonts w:eastAsia="Lucida Sans Unicode" w:cs="Times New Roman" w:ascii="Times New Roman" w:hAnsi="Times New Roman"/>
          <w:sz w:val="24"/>
          <w:szCs w:val="24"/>
          <w:shd w:fill="FFFFFF" w:val="clear"/>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cs="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cs="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el. p. </w:t>
      </w:r>
    </w:p>
    <w:p>
      <w:pPr>
        <w:pStyle w:val="NoSpacing"/>
        <w:jc w:val="both"/>
        <w:rPr/>
      </w:pPr>
      <w:r>
        <w:rPr>
          <w:rFonts w:ascii="Times New Roman" w:hAnsi="Times New Roman"/>
          <w:sz w:val="24"/>
          <w:szCs w:val="24"/>
        </w:rPr>
        <w:t xml:space="preserve">9.2 Vykdytojo atsakingas asmuo: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El. p. info@utenoskc.lt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pPr>
            <w:r>
              <w:rPr>
                <w:rFonts w:eastAsia="Times New Roman" w:cs="Times New Roman" w:ascii="Times New Roman" w:hAnsi="Times New Roman"/>
                <w:color w:val="222222"/>
                <w:shd w:fill="FFFFFF" w:val="clear"/>
              </w:rPr>
              <w:t>Direktorius</w:t>
            </w:r>
            <w:r>
              <w:rPr>
                <w:rFonts w:eastAsia="Times New Roman" w:cs="Times New Roman" w:ascii="Times New Roman" w:hAnsi="Times New Roman"/>
                <w:color w:val="222222"/>
              </w:rPr>
              <w:t xml:space="preserve"> </w:t>
            </w:r>
          </w:p>
          <w:p>
            <w:pPr>
              <w:pStyle w:val="Normal"/>
              <w:widowControl w:val="false"/>
              <w:jc w:val="both"/>
              <w:rPr/>
            </w:pPr>
            <w:r>
              <w:rPr>
                <w:rFonts w:eastAsia="Times New Roman" w:cs="Times New Roman" w:ascii="Times New Roman" w:hAnsi="Times New Roman"/>
                <w:color w:val="222222"/>
              </w:rPr>
              <w:t>Sonata Veršelienė</w:t>
            </w:r>
            <w:r>
              <w:rPr>
                <w:rFonts w:eastAsia="Times New Roman" w:cs="Times New Roman" w:ascii="Times New Roman" w:hAnsi="Times New Roman"/>
                <w:color w:val="222222"/>
                <w:shd w:fill="FFFFFF" w:val="clear"/>
              </w:rPr>
              <w:t xml:space="preserve"> </w:t>
            </w:r>
          </w:p>
          <w:p>
            <w:pPr>
              <w:pStyle w:val="Normal"/>
              <w:widowControl w:val="false"/>
              <w:jc w:val="both"/>
              <w:rPr/>
            </w:pPr>
            <w:r>
              <w:rPr>
                <w:rFonts w:eastAsia="Times New Roman" w:cs="Times New Roman" w:ascii="Times New Roman" w:hAnsi="Times New Roman"/>
                <w:color w:val="222222"/>
                <w:shd w:fill="FFFFFF" w:val="clear"/>
              </w:rPr>
              <w:t>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rPr>
                <w:rFonts w:ascii="Times New Roman" w:hAnsi="Times New Roman" w:eastAsia="SimSun" w:cs="Times New Roman"/>
                <w:color w:val="000000"/>
              </w:rPr>
            </w:pPr>
            <w:r>
              <w:rPr/>
            </w:r>
          </w:p>
          <w:p>
            <w:pPr>
              <w:pStyle w:val="Normal"/>
              <w:widowControl w:val="false"/>
              <w:tabs>
                <w:tab w:val="left" w:pos="854" w:leader="none"/>
              </w:tabs>
              <w:snapToGrid w:val="false"/>
              <w:rPr/>
            </w:pPr>
            <w:r>
              <w:rPr>
                <w:rFonts w:eastAsia="SimSun" w:cs="Times New Roman" w:ascii="Times New Roman" w:hAnsi="Times New Roman"/>
                <w:color w:val="000000"/>
                <w:lang w:val="en-US"/>
              </w:rPr>
              <w:t xml:space="preserve">A. k. </w:t>
            </w:r>
          </w:p>
          <w:p>
            <w:pPr>
              <w:pStyle w:val="Normal"/>
              <w:widowControl w:val="false"/>
              <w:tabs>
                <w:tab w:val="left" w:pos="854" w:leader="none"/>
              </w:tabs>
              <w:snapToGrid w:val="false"/>
              <w:rPr/>
            </w:pPr>
            <w:r>
              <w:rPr>
                <w:rFonts w:eastAsia="SimSun" w:cs="Times New Roman" w:ascii="Times New Roman" w:hAnsi="Times New Roman"/>
                <w:color w:val="000000"/>
              </w:rPr>
              <w:t>adresas</w:t>
            </w:r>
          </w:p>
          <w:p>
            <w:pPr>
              <w:pStyle w:val="Normal"/>
              <w:widowControl w:val="false"/>
              <w:tabs>
                <w:tab w:val="left" w:pos="854" w:leader="none"/>
              </w:tabs>
              <w:snapToGrid w:val="false"/>
              <w:rPr/>
            </w:pPr>
            <w:r>
              <w:rPr>
                <w:rFonts w:eastAsia="SimSun" w:cs="Times New Roman" w:ascii="Times New Roman" w:hAnsi="Times New Roman"/>
                <w:color w:val="000000"/>
              </w:rPr>
              <w:t>bankas</w:t>
            </w:r>
          </w:p>
          <w:p>
            <w:pPr>
              <w:pStyle w:val="Normal"/>
              <w:widowControl w:val="false"/>
              <w:tabs>
                <w:tab w:val="left" w:pos="854" w:leader="none"/>
              </w:tabs>
              <w:snapToGrid w:val="false"/>
              <w:rPr>
                <w:rFonts w:ascii="Times New Roman" w:hAnsi="Times New Roman" w:eastAsia="SimSun" w:cs="Times New Roman"/>
                <w:color w:val="000000"/>
              </w:rPr>
            </w:pPr>
            <w:r>
              <w:rPr/>
            </w:r>
          </w:p>
          <w:p>
            <w:pPr>
              <w:pStyle w:val="Normal"/>
              <w:widowControl w:val="false"/>
              <w:tabs>
                <w:tab w:val="left" w:pos="854" w:leader="none"/>
              </w:tabs>
              <w:snapToGrid w:val="false"/>
              <w:rPr/>
            </w:pPr>
            <w:r>
              <w:rPr>
                <w:rFonts w:eastAsia="SimSun" w:cs="Times New Roman" w:ascii="Times New Roman" w:hAnsi="Times New Roman"/>
                <w:color w:val="000000"/>
                <w:lang w:val="en-US"/>
              </w:rPr>
              <w:t xml:space="preserve">A. s. </w:t>
            </w:r>
          </w:p>
          <w:p>
            <w:pPr>
              <w:pStyle w:val="Normal"/>
              <w:widowControl w:val="false"/>
              <w:tabs>
                <w:tab w:val="left" w:pos="854" w:leader="none"/>
              </w:tabs>
              <w:snapToGrid w:val="false"/>
              <w:rPr>
                <w:rFonts w:ascii="Times New Roman" w:hAnsi="Times New Roman" w:eastAsia="SimSun" w:cs="Times New Roman"/>
                <w:color w:val="000000"/>
              </w:rPr>
            </w:pPr>
            <w:r>
              <w:rPr>
                <w:rFonts w:eastAsia="SimSun" w:cs="Times New Roman" w:ascii="Times New Roman" w:hAnsi="Times New Roman"/>
                <w:color w:val="000000"/>
              </w:rPr>
              <w:t>Tel. +370 674 04 499</w:t>
            </w:r>
          </w:p>
          <w:p>
            <w:pPr>
              <w:pStyle w:val="Normal"/>
              <w:widowControl w:val="false"/>
              <w:tabs>
                <w:tab w:val="left" w:pos="854" w:leader="none"/>
              </w:tabs>
              <w:snapToGrid w:val="false"/>
              <w:rPr/>
            </w:pPr>
            <w:r>
              <w:rPr>
                <w:rFonts w:eastAsia="SimSun" w:cs="Times New Roman" w:ascii="Times New Roman" w:hAnsi="Times New Roman"/>
                <w:color w:val="000000"/>
              </w:rPr>
              <w:t xml:space="preserve">El. p. </w:t>
            </w:r>
          </w:p>
          <w:p>
            <w:pPr>
              <w:pStyle w:val="Normal"/>
              <w:widowControl w:val="false"/>
              <w:tabs>
                <w:tab w:val="left" w:pos="854" w:leader="none"/>
              </w:tabs>
              <w:snapToGrid w:val="false"/>
              <w:rPr>
                <w:rFonts w:ascii="Times New Roman" w:hAnsi="Times New Roman" w:eastAsia="SimSun" w:cs="Times New Roman"/>
                <w:color w:val="000000"/>
              </w:rPr>
            </w:pPr>
            <w:r>
              <w:rPr>
                <w:rFonts w:eastAsia="SimSun" w:cs="Times New Roman" w:ascii="Times New Roman" w:hAnsi="Times New Roman"/>
                <w:color w:val="000000"/>
              </w:rPr>
            </w:r>
          </w:p>
          <w:p>
            <w:pPr>
              <w:pStyle w:val="Normal"/>
              <w:widowControl w:val="false"/>
              <w:tabs>
                <w:tab w:val="left" w:pos="854" w:leader="none"/>
              </w:tabs>
              <w:snapToGrid w:val="false"/>
              <w:rPr>
                <w:rFonts w:ascii="Times New Roman" w:hAnsi="Times New Roman" w:eastAsia="SimSun" w:cs="Times New Roman"/>
                <w:color w:val="000000"/>
              </w:rPr>
            </w:pPr>
            <w:r>
              <w:rPr>
                <w:rFonts w:eastAsia="SimSun" w:cs="Times New Roman" w:ascii="Times New Roman" w:hAnsi="Times New Roman"/>
                <w:color w:val="000000"/>
              </w:rPr>
            </w:r>
          </w:p>
          <w:p>
            <w:pPr>
              <w:pStyle w:val="Normal"/>
              <w:widowControl w:val="false"/>
              <w:tabs>
                <w:tab w:val="left" w:pos="854" w:leader="none"/>
              </w:tabs>
              <w:snapToGrid w:val="false"/>
              <w:rPr>
                <w:rFonts w:ascii="Times New Roman" w:hAnsi="Times New Roman" w:eastAsia="Times New Roman" w:cs="Times New Roman"/>
                <w:color w:val="222222"/>
              </w:rPr>
            </w:pPr>
            <w:r>
              <w:rPr>
                <w:rFonts w:eastAsia="Times New Roman" w:cs="Times New Roman" w:ascii="Times New Roman" w:hAnsi="Times New Roman"/>
                <w:color w:val="222222"/>
              </w:rPr>
              <w:t xml:space="preserve">Ineta Meduneckytė Tamošiūnienė </w:t>
            </w:r>
            <w:r>
              <w:rPr>
                <w:rFonts w:eastAsia="Times New Roman" w:cs="Times New Roman" w:ascii="Times New Roman" w:hAnsi="Times New Roman"/>
                <w:color w:val="222222"/>
                <w:shd w:fill="FFFFFF" w:val="clear"/>
              </w:rPr>
              <w:t>_________</w:t>
            </w:r>
          </w:p>
          <w:p>
            <w:pPr>
              <w:pStyle w:val="Normal"/>
              <w:widowControl w:val="false"/>
              <w:rPr>
                <w:rFonts w:ascii="Times New Roman" w:hAnsi="Times New Roman" w:cs="Times New Roman"/>
                <w:i/>
                <w:i/>
                <w:iCs/>
                <w:color w:val="222222"/>
                <w:sz w:val="16"/>
                <w:szCs w:val="16"/>
              </w:rPr>
            </w:pPr>
            <w:bookmarkStart w:id="1" w:name="docs-internal-guid-607dd615-7fff-c9bc-88"/>
            <w:bookmarkEnd w:id="1"/>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rPr>
            </w:pPr>
            <w:r>
              <w:rPr>
                <w:rFonts w:cs="Times New Roman" w:ascii="Times New Roman" w:hAnsi="Times New Roman"/>
                <w:i/>
                <w:iCs/>
                <w:color w:val="000000"/>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A. V.</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sz w:val="22"/>
          <w:szCs w:val="22"/>
        </w:rPr>
      </w:pPr>
      <w:r>
        <w:rPr>
          <w:rFonts w:cs="Times New Roman" w:ascii="Times New Roman" w:hAnsi="Times New Roman"/>
          <w:sz w:val="22"/>
          <w:szCs w:val="22"/>
        </w:rPr>
        <w:tab/>
        <w:tab/>
        <w:tab/>
        <w:tab/>
        <w:tab/>
        <w:tab/>
        <w:tab/>
        <w:tab/>
        <w:t>Paslaugų atlikimo sutarties</w:t>
      </w:r>
    </w:p>
    <w:p>
      <w:pPr>
        <w:pStyle w:val="NoSpacing"/>
        <w:jc w:val="center"/>
        <w:rPr>
          <w:rFonts w:ascii="Times New Roman" w:hAnsi="Times New Roman" w:cs="Times New Roman"/>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b/>
          <w:b/>
          <w:bCs/>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2025 m. birželio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tabs>
                <w:tab w:val="left" w:pos="319" w:leader="none"/>
              </w:tabs>
              <w:spacing w:before="0" w:after="0"/>
              <w:ind w:firstLine="319"/>
              <w:contextualSpacing/>
              <w:jc w:val="both"/>
              <w:rPr>
                <w:b/>
                <w:b/>
              </w:rPr>
            </w:pPr>
            <w:r>
              <w:rPr>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val="false"/>
              <w:spacing w:before="0" w:after="0"/>
              <w:ind w:firstLine="319"/>
              <w:contextualSpacing/>
              <w:jc w:val="both"/>
              <w:rPr>
                <w:rFonts w:ascii="Times New Roman" w:hAnsi="Times New Roman"/>
                <w:bCs/>
                <w:lang w:val="en-US"/>
              </w:rPr>
            </w:pPr>
            <w:r>
              <w:rPr>
                <w:rFonts w:ascii="Times New Roman" w:hAnsi="Times New Roman"/>
                <w:bCs/>
                <w:lang w:val="en-US"/>
              </w:rPr>
              <w:t>Muzikant</w:t>
            </w:r>
            <w:r>
              <w:rPr>
                <w:rFonts w:ascii="Times New Roman" w:hAnsi="Times New Roman"/>
                <w:bCs/>
              </w:rPr>
              <w:t>ų</w:t>
            </w:r>
            <w:r>
              <w:rPr>
                <w:rFonts w:ascii="Times New Roman" w:hAnsi="Times New Roman"/>
                <w:bCs/>
                <w:lang w:val="en-US"/>
              </w:rPr>
              <w:t xml:space="preserve"> paslauga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tabs>
                <w:tab w:val="left" w:pos="319" w:leader="none"/>
              </w:tabs>
              <w:spacing w:before="0" w:after="0"/>
              <w:ind w:firstLine="319"/>
              <w:contextualSpacing/>
              <w:jc w:val="both"/>
              <w:rPr/>
            </w:pPr>
            <w:r>
              <w:rPr>
                <w:b/>
              </w:rPr>
              <w:t>Pirkimo objekto aprašymas ir pirkimo objektui keliami reikalavimai</w:t>
            </w:r>
            <w:r>
              <w:rPr/>
              <w:t xml:space="preserve"> (</w:t>
            </w:r>
            <w:r>
              <w:rPr>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 xml:space="preserve">FOLK TRIO: Ineta Meduneckytė-Tamošiūnienė, Jan Maksimovič, Nerijus Bakula pasirodymas Utenos </w:t>
            </w:r>
            <w:r>
              <w:rPr>
                <w:rFonts w:cs="Times New Roman" w:ascii="Times New Roman" w:hAnsi="Times New Roman"/>
                <w:bCs/>
              </w:rPr>
              <w:t xml:space="preserve">regiono perkusijos ir džiazo festivalio „Utena Jazz“ metu </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tabs>
                <w:tab w:val="left" w:pos="319" w:leader="none"/>
              </w:tabs>
              <w:spacing w:before="0" w:after="0"/>
              <w:ind w:firstLine="319"/>
              <w:contextualSpacing/>
              <w:jc w:val="both"/>
              <w:rPr/>
            </w:pPr>
            <w:r>
              <w:rPr>
                <w:b/>
                <w:bCs/>
                <w:color w:val="000000"/>
              </w:rPr>
              <w:t>Pirkimo objekto k</w:t>
            </w:r>
            <w:r>
              <w:rPr>
                <w:b/>
              </w:rPr>
              <w:t xml:space="preserve">iekis ar apimtys </w:t>
            </w:r>
            <w:r>
              <w:rPr>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rPr>
            </w:pPr>
            <w:r>
              <w:rPr>
                <w:bCs/>
              </w:rPr>
              <w:t>Apie 1 val. koncertas be pertraukos</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tabs>
                <w:tab w:val="left" w:pos="319" w:leader="none"/>
              </w:tabs>
              <w:spacing w:before="0" w:after="0"/>
              <w:ind w:firstLine="319"/>
              <w:contextualSpacing/>
              <w:jc w:val="both"/>
              <w:rPr>
                <w:b/>
                <w:b/>
              </w:rPr>
            </w:pPr>
            <w:r>
              <w:rPr>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rPr>
            </w:pPr>
            <w:r>
              <w:rPr>
                <w:bCs/>
              </w:rPr>
              <w:t>2025-06-13 d. 16.30 val. Utenos kultūros centro Mažojoje salėje</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widowControl w:val="false"/>
              <w:tabs>
                <w:tab w:val="left" w:pos="319" w:leader="none"/>
              </w:tabs>
              <w:spacing w:before="0" w:after="0"/>
              <w:ind w:firstLine="319"/>
              <w:contextualSpacing/>
              <w:jc w:val="both"/>
              <w:rPr>
                <w:b/>
                <w:b/>
                <w:bCs/>
              </w:rPr>
            </w:pPr>
            <w:r>
              <w:rPr>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19" w:leader="none"/>
              </w:tabs>
              <w:ind w:firstLine="319"/>
              <w:jc w:val="both"/>
              <w:rPr>
                <w:color w:val="FF0000"/>
              </w:rPr>
            </w:pPr>
            <w:r>
              <w:rPr>
                <w:color w:val="FF0000"/>
              </w:rPr>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pPr>
      <w:r>
        <w:rPr>
          <w:rFonts w:cs="Times New Roman" w:ascii="Times New Roman" w:hAnsi="Times New Roman"/>
          <w:b/>
          <w:bCs/>
          <w:sz w:val="24"/>
          <w:szCs w:val="24"/>
        </w:rPr>
        <w:tab/>
        <w:tab/>
        <w:tab/>
        <w:tab/>
        <w:tab/>
        <w:tab/>
        <w:tab/>
        <w:tab/>
      </w:r>
    </w:p>
    <w:p>
      <w:pPr>
        <w:pStyle w:val="NoSpacing"/>
        <w:jc w:val="center"/>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rFonts w:ascii="Times New Roman" w:hAnsi="Times New Roman" w:cs="Times New Roman"/>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2025 m. birželio mėn.                      d. Nr. LS1- ..............</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birželio mėn.    </w:t>
      </w:r>
      <w:r>
        <w:rPr>
          <w:rFonts w:cs="Times New Roman" w:ascii="Times New Roman" w:hAnsi="Times New Roman"/>
          <w:sz w:val="24"/>
          <w:szCs w:val="24"/>
        </w:rPr>
        <w:t>10</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91</w:t>
      </w:r>
      <w:r>
        <w:rPr>
          <w:rFonts w:cs="Times New Roman" w:ascii="Times New Roman" w:hAnsi="Times New Roman"/>
          <w:sz w:val="24"/>
          <w:szCs w:val="24"/>
        </w:rPr>
        <w:t xml:space="preserve">, sudarytą tarp Utenos kultūros centro, į. k. 190945725, atstovaujamo direktorės 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ir</w:t>
      </w:r>
      <w:r>
        <w:rPr/>
        <w:t xml:space="preserve"> ________________</w:t>
      </w:r>
      <w:r>
        <w:rPr>
          <w:rFonts w:cs="Times New Roman" w:ascii="Times New Roman" w:hAnsi="Times New Roman"/>
          <w:sz w:val="24"/>
          <w:szCs w:val="24"/>
        </w:rPr>
        <w:t xml:space="preserve">, veikiančios pagal ________________, adresas:____________________________, (toliau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t>1. 2025 m. birželio mėn. 13 d., nuo 16.30 val. Utenos kultūros centro organizuojamo renginio Utenos regiono perkusijos ir džiazo festivalio metu atliko muzikinį pasirodymą: FOLK TRIO:</w:t>
      </w:r>
    </w:p>
    <w:p>
      <w:pPr>
        <w:pStyle w:val="NoSpacing"/>
        <w:jc w:val="both"/>
        <w:rPr>
          <w:rFonts w:ascii="Times New Roman" w:hAnsi="Times New Roman" w:cs="Times New Roman"/>
        </w:rPr>
      </w:pPr>
      <w:r>
        <w:rPr>
          <w:rFonts w:cs="Times New Roman" w:ascii="Times New Roman" w:hAnsi="Times New Roman"/>
          <w:sz w:val="24"/>
          <w:szCs w:val="24"/>
        </w:rPr>
        <w:t>Ineta Meduneckytė-Tamošiūnienė, Jan Maksimovič, Nerijus Bakula Utenos kultūros centro Mažojoje salėje,  Aušros g. 49, Utena.</w:t>
      </w:r>
    </w:p>
    <w:p>
      <w:pPr>
        <w:pStyle w:val="NoSpacing"/>
        <w:jc w:val="both"/>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ab/>
        <w:t>VYKDYTOJAS</w:t>
      </w:r>
    </w:p>
    <w:p>
      <w:pPr>
        <w:pStyle w:val="NoSpacing"/>
        <w:jc w:val="both"/>
        <w:rPr/>
      </w:pPr>
      <w:r>
        <w:rPr>
          <w:rFonts w:cs="Times New Roman" w:ascii="Times New Roman" w:hAnsi="Times New Roman"/>
          <w:sz w:val="24"/>
          <w:szCs w:val="24"/>
        </w:rPr>
        <w:t>Utenos kultūros centras</w:t>
        <w:tab/>
        <w:tab/>
        <w:tab/>
        <w:tab/>
      </w:r>
    </w:p>
    <w:p>
      <w:pPr>
        <w:pStyle w:val="NoSpacing"/>
        <w:jc w:val="both"/>
        <w:rPr/>
      </w:pPr>
      <w:r>
        <w:rPr>
          <w:rFonts w:cs="Times New Roman" w:ascii="Times New Roman" w:hAnsi="Times New Roman"/>
          <w:sz w:val="24"/>
          <w:szCs w:val="24"/>
        </w:rPr>
        <w:t xml:space="preserve">Direktorė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_________________________</w:t>
        <w:tab/>
        <w:tab/>
        <w:tab/>
        <w:t>_______________________________</w:t>
      </w:r>
    </w:p>
    <w:p>
      <w:pPr>
        <w:pStyle w:val="NoSpacing"/>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(parašas)</w:t>
        <w:tab/>
        <w:tab/>
        <w:tab/>
        <w:tab/>
        <w:tab/>
        <w:tab/>
        <w:t xml:space="preserve">                     (parašas)</w:t>
      </w:r>
    </w:p>
    <w:p>
      <w:pPr>
        <w:pStyle w:val="NoSpacing"/>
        <w:spacing w:before="0" w:after="120"/>
        <w:ind w:right="360" w:hanging="0"/>
        <w:jc w:val="both"/>
        <w:rPr/>
      </w:pPr>
      <w:r>
        <w:rPr>
          <w:rFonts w:cs="Times New Roman" w:ascii="Times New Roman" w:hAnsi="Times New Roman"/>
          <w:sz w:val="16"/>
          <w:szCs w:val="16"/>
        </w:rPr>
        <w:tab/>
        <w:tab/>
        <w:tab/>
        <w:tab/>
        <w:tab/>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qFormat/>
    <w:pPr>
      <w:widowControl w:val="false"/>
      <w:numPr>
        <w:ilvl w:val="0"/>
        <w:numId w:val="1"/>
      </w:numPr>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qFormat/>
    <w:pPr>
      <w:widowControl w:val="false"/>
      <w:numPr>
        <w:ilvl w:val="1"/>
        <w:numId w:val="1"/>
      </w:numPr>
      <w:spacing w:before="200" w:after="0"/>
      <w:outlineLvl w:val="1"/>
    </w:pPr>
    <w:rPr>
      <w:rFonts w:ascii="Liberation Serif;Times New Roma" w:hAnsi="Liberation Serif;Times New Roma" w:eastAsia="NSimSun" w:cs="Lucida Sans"/>
      <w:b/>
      <w:bCs/>
      <w:color w:val="auto"/>
      <w:kern w:val="0"/>
      <w:sz w:val="36"/>
      <w:szCs w:val="36"/>
      <w:lang w:val="lt-L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Internetosaitas" w:customStyle="1">
    <w:name w:val="Interneto saitas"/>
    <w:basedOn w:val="DefaultParagraphFont"/>
    <w:rPr>
      <w:color w:val="467886"/>
      <w:u w:val="single"/>
    </w:rPr>
  </w:style>
  <w:style w:type="character" w:styleId="Stiprusparykinimas" w:customStyle="1">
    <w:name w:val="Stiprus paryškinimas"/>
    <w:qFormat/>
    <w:rPr>
      <w:b/>
      <w:bCs/>
    </w:rPr>
  </w:style>
  <w:style w:type="character" w:styleId="Strong">
    <w:name w:val="Strong"/>
    <w:qFormat/>
    <w:rPr>
      <w:b/>
      <w:bCs/>
    </w:rPr>
  </w:style>
  <w:style w:type="character" w:styleId="UnresolvedMention" w:customStyle="1">
    <w:name w:val="Unresolved Mention"/>
    <w:basedOn w:val="DefaultParagraphFont"/>
    <w:qFormat/>
    <w:rPr>
      <w:color w:val="605E5C"/>
      <w:shd w:fill="E1DFDD" w:val="clear"/>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eastAsia="SimSun" w:cs="Times New Roman"/>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overflowPunct w:val="true"/>
      <w:bidi w:val="0"/>
      <w:jc w:val="left"/>
    </w:pPr>
    <w:rPr>
      <w:rFonts w:ascii="Aptos" w:hAnsi="Aptos" w:eastAsia="Aptos" w:cs="Lucida Sans"/>
      <w:color w:val="auto"/>
      <w:kern w:val="2"/>
      <w:sz w:val="22"/>
      <w:szCs w:val="22"/>
      <w:lang w:eastAsia="en-US" w:bidi="ar-SA" w:val="lt-LT"/>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LibreOffice/6.0.7.3$Windows_X86_64 LibreOffice_project/dc89aa7a9eabfd848af146d5086077aeed2ae4a5</Application>
  <Pages>6</Pages>
  <Words>1552</Words>
  <Characters>10667</Characters>
  <CharactersWithSpaces>12317</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2025-06-09T12:32:00Z</dcterms:created>
  <dc:creator>Jūratė Paliulienė</dc:creator>
  <dc:description/>
  <dc:language>lt-LT</dc:language>
  <cp:lastModifiedBy/>
  <cp:lastPrinted>1995-11-21T17:41:00Z</cp:lastPrinted>
  <dcterms:modified xsi:type="dcterms:W3CDTF">2025-06-10T21:06:47Z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