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1D4F7E72" w14:textId="44D23AAA" w:rsidR="00420E35" w:rsidRPr="00116384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16384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7959415D" w14:textId="77777777" w:rsidR="00117D06" w:rsidRDefault="00117D06" w:rsidP="00117D06">
      <w:pPr>
        <w:pStyle w:val="CentrBoldm"/>
        <w:rPr>
          <w:rFonts w:ascii="Times New Roman" w:hAnsi="Times New Roman"/>
          <w:bCs w:val="0"/>
          <w:position w:val="6"/>
          <w:sz w:val="22"/>
          <w:szCs w:val="22"/>
          <w:lang w:val="lt-LT"/>
        </w:rPr>
      </w:pPr>
      <w:r w:rsidRPr="00FD2A70">
        <w:rPr>
          <w:noProof/>
        </w:rPr>
        <w:drawing>
          <wp:inline distT="0" distB="0" distL="0" distR="0" wp14:anchorId="771CD7E6" wp14:editId="289383B3">
            <wp:extent cx="1352550" cy="364974"/>
            <wp:effectExtent l="0" t="0" r="0" b="0"/>
            <wp:docPr id="1925371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84" cy="3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D40" w14:textId="77777777" w:rsidR="00117D06" w:rsidRPr="0085426F" w:rsidRDefault="00117D06" w:rsidP="00117D06">
      <w:pPr>
        <w:pStyle w:val="CentrBoldm"/>
        <w:rPr>
          <w:rFonts w:ascii="Times New Roman" w:hAnsi="Times New Roman"/>
          <w:bCs w:val="0"/>
          <w:position w:val="6"/>
          <w:sz w:val="22"/>
          <w:szCs w:val="22"/>
          <w:lang w:val="lt-LT"/>
        </w:rPr>
      </w:pPr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UAB „</w:t>
      </w:r>
      <w:proofErr w:type="spellStart"/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Multilabo</w:t>
      </w:r>
      <w:proofErr w:type="spellEnd"/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“</w:t>
      </w:r>
    </w:p>
    <w:p w14:paraId="1C2AF2D1" w14:textId="77777777" w:rsidR="00117D06" w:rsidRPr="006A760B" w:rsidRDefault="00117D06" w:rsidP="00117D06">
      <w:pPr>
        <w:pStyle w:val="CentrBoldm"/>
        <w:rPr>
          <w:rFonts w:ascii="Times New Roman" w:eastAsia="Calibri" w:hAnsi="Times New Roman"/>
          <w:b w:val="0"/>
          <w:bCs w:val="0"/>
          <w:sz w:val="16"/>
          <w:szCs w:val="16"/>
          <w:lang w:val="lt-LT"/>
        </w:rPr>
      </w:pPr>
      <w:r w:rsidRPr="006A760B">
        <w:rPr>
          <w:rFonts w:ascii="Times New Roman" w:eastAsia="Calibri" w:hAnsi="Times New Roman"/>
          <w:b w:val="0"/>
          <w:bCs w:val="0"/>
          <w:sz w:val="16"/>
          <w:szCs w:val="16"/>
          <w:lang w:val="lt-LT"/>
        </w:rPr>
        <w:t>(tiekėjo pavadinimas)</w:t>
      </w:r>
    </w:p>
    <w:p w14:paraId="36B20B6D" w14:textId="77777777" w:rsidR="00117D06" w:rsidRPr="0085426F" w:rsidRDefault="00117D06" w:rsidP="00117D06">
      <w:pPr>
        <w:pStyle w:val="CentrBoldm"/>
        <w:rPr>
          <w:rFonts w:ascii="Times New Roman" w:eastAsia="Calibri" w:hAnsi="Times New Roman"/>
          <w:b w:val="0"/>
          <w:bCs w:val="0"/>
          <w:sz w:val="22"/>
          <w:szCs w:val="22"/>
          <w:lang w:val="lt-LT"/>
        </w:rPr>
      </w:pPr>
    </w:p>
    <w:p w14:paraId="676D23B8" w14:textId="77777777" w:rsidR="00117D06" w:rsidRDefault="00117D06" w:rsidP="00117D06">
      <w:pPr>
        <w:jc w:val="center"/>
        <w:rPr>
          <w:b/>
          <w:color w:val="FF0000"/>
        </w:rPr>
      </w:pPr>
      <w:proofErr w:type="spellStart"/>
      <w:r w:rsidRPr="006A760B">
        <w:rPr>
          <w:b/>
        </w:rPr>
        <w:t>Uždaroji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akcinė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bendrovė</w:t>
      </w:r>
      <w:proofErr w:type="spellEnd"/>
      <w:r w:rsidRPr="006A760B">
        <w:rPr>
          <w:b/>
        </w:rPr>
        <w:t>,</w:t>
      </w:r>
      <w:r w:rsidRPr="006A760B">
        <w:rPr>
          <w:b/>
          <w:color w:val="FF0000"/>
        </w:rPr>
        <w:t xml:space="preserve"> </w:t>
      </w:r>
      <w:r w:rsidRPr="006A760B">
        <w:rPr>
          <w:b/>
        </w:rPr>
        <w:t xml:space="preserve">A. </w:t>
      </w:r>
      <w:proofErr w:type="spellStart"/>
      <w:r w:rsidRPr="006A760B">
        <w:rPr>
          <w:b/>
        </w:rPr>
        <w:t>Šabaniausko</w:t>
      </w:r>
      <w:proofErr w:type="spellEnd"/>
      <w:r w:rsidRPr="006A760B">
        <w:rPr>
          <w:b/>
        </w:rPr>
        <w:t xml:space="preserve"> g. 14 LT-08431 Vilnius; Tel.: (8~5) 250 0291,</w:t>
      </w:r>
      <w:r w:rsidRPr="006A760B">
        <w:rPr>
          <w:b/>
          <w:color w:val="FF0000"/>
        </w:rPr>
        <w:t xml:space="preserve">  </w:t>
      </w:r>
    </w:p>
    <w:p w14:paraId="610042DA" w14:textId="77777777" w:rsidR="00117D06" w:rsidRPr="00E4483A" w:rsidRDefault="00117D06" w:rsidP="00117D06">
      <w:pPr>
        <w:jc w:val="center"/>
        <w:rPr>
          <w:b/>
        </w:rPr>
      </w:pPr>
      <w:r w:rsidRPr="006A760B">
        <w:rPr>
          <w:b/>
        </w:rPr>
        <w:t>El. p</w:t>
      </w:r>
      <w:r w:rsidRPr="00E4483A">
        <w:rPr>
          <w:b/>
        </w:rPr>
        <w:t xml:space="preserve">.  </w:t>
      </w:r>
      <w:hyperlink r:id="rId6" w:history="1">
        <w:r w:rsidRPr="003B0235">
          <w:rPr>
            <w:rStyle w:val="Hyperlink"/>
            <w:b/>
          </w:rPr>
          <w:t>info@multilab.lt</w:t>
        </w:r>
      </w:hyperlink>
      <w:r w:rsidRPr="006A760B">
        <w:rPr>
          <w:b/>
        </w:rPr>
        <w:t>,</w:t>
      </w:r>
      <w:r>
        <w:rPr>
          <w:b/>
        </w:rPr>
        <w:t xml:space="preserve"> </w:t>
      </w:r>
      <w:hyperlink r:id="rId7" w:history="1">
        <w:r w:rsidRPr="003B0235">
          <w:rPr>
            <w:rStyle w:val="Hyperlink"/>
            <w:b/>
          </w:rPr>
          <w:t>www.multilab.lt</w:t>
        </w:r>
      </w:hyperlink>
      <w:r w:rsidRPr="006A760B">
        <w:rPr>
          <w:b/>
        </w:rPr>
        <w:t>,</w:t>
      </w:r>
      <w:r w:rsidRPr="006A760B">
        <w:rPr>
          <w:b/>
          <w:color w:val="FF0000"/>
        </w:rPr>
        <w:t xml:space="preserve"> </w:t>
      </w:r>
      <w:proofErr w:type="spellStart"/>
      <w:r w:rsidRPr="006A760B">
        <w:rPr>
          <w:b/>
        </w:rPr>
        <w:t>Juridinių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asmenų</w:t>
      </w:r>
      <w:proofErr w:type="spellEnd"/>
      <w:r w:rsidRPr="006A760B">
        <w:rPr>
          <w:b/>
        </w:rPr>
        <w:t xml:space="preserve"> </w:t>
      </w:r>
      <w:proofErr w:type="spellStart"/>
      <w:proofErr w:type="gramStart"/>
      <w:r w:rsidRPr="006A760B">
        <w:rPr>
          <w:b/>
        </w:rPr>
        <w:t>registras</w:t>
      </w:r>
      <w:proofErr w:type="spellEnd"/>
      <w:r w:rsidRPr="006A760B">
        <w:rPr>
          <w:b/>
        </w:rPr>
        <w:t>,  302325611</w:t>
      </w:r>
      <w:proofErr w:type="gramEnd"/>
      <w:r w:rsidRPr="006A760B">
        <w:rPr>
          <w:b/>
        </w:rPr>
        <w:t>, LT100005481517</w:t>
      </w:r>
    </w:p>
    <w:p w14:paraId="62118C72" w14:textId="77777777" w:rsidR="00117D06" w:rsidRPr="0085426F" w:rsidRDefault="00117D06" w:rsidP="00117D06">
      <w:pPr>
        <w:jc w:val="center"/>
        <w:rPr>
          <w:sz w:val="16"/>
          <w:szCs w:val="16"/>
        </w:rPr>
      </w:pPr>
      <w:r w:rsidRPr="0085426F">
        <w:rPr>
          <w:rFonts w:eastAsia="Calibri"/>
          <w:sz w:val="16"/>
          <w:szCs w:val="16"/>
        </w:rPr>
        <w:t>(</w:t>
      </w:r>
      <w:proofErr w:type="spellStart"/>
      <w:r w:rsidRPr="0085426F">
        <w:rPr>
          <w:rFonts w:eastAsia="Calibri"/>
          <w:sz w:val="16"/>
          <w:szCs w:val="16"/>
        </w:rPr>
        <w:t>Juridinio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asmens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teisinė</w:t>
      </w:r>
      <w:proofErr w:type="spellEnd"/>
      <w:r w:rsidRPr="0085426F">
        <w:rPr>
          <w:rFonts w:eastAsia="Calibri"/>
          <w:sz w:val="16"/>
          <w:szCs w:val="16"/>
        </w:rPr>
        <w:t xml:space="preserve"> forma, </w:t>
      </w:r>
      <w:proofErr w:type="spellStart"/>
      <w:r w:rsidRPr="0085426F">
        <w:rPr>
          <w:rFonts w:eastAsia="Calibri"/>
          <w:sz w:val="16"/>
          <w:szCs w:val="16"/>
        </w:rPr>
        <w:t>buveinė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kontaktinė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informacija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registro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kuriame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kaupiami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ir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saugomi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duomenys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apie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tiekėją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pavadinimas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juridinio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asmens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kodas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pridėtinės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vertės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mokesčio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mokėtojo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kodas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jei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juridinis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asmuo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yra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pridėtinės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vertės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mokesčio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mokėtojas</w:t>
      </w:r>
      <w:proofErr w:type="spellEnd"/>
      <w:r w:rsidRPr="0085426F">
        <w:rPr>
          <w:sz w:val="16"/>
          <w:szCs w:val="16"/>
        </w:rPr>
        <w:t>)</w:t>
      </w:r>
    </w:p>
    <w:p w14:paraId="5645D6CA" w14:textId="77777777" w:rsidR="00117D06" w:rsidRPr="00F979F4" w:rsidRDefault="00117D06" w:rsidP="00117D06">
      <w:pPr>
        <w:tabs>
          <w:tab w:val="center" w:pos="2520"/>
        </w:tabs>
        <w:spacing w:after="0" w:line="240" w:lineRule="auto"/>
        <w:jc w:val="both"/>
        <w:rPr>
          <w:szCs w:val="24"/>
          <w:u w:val="single"/>
        </w:rPr>
      </w:pPr>
      <w:proofErr w:type="spellStart"/>
      <w:r w:rsidRPr="00F979F4">
        <w:rPr>
          <w:szCs w:val="24"/>
          <w:u w:val="single"/>
        </w:rPr>
        <w:t>Nacionalinė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visuomenės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sveikatos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priežiūros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laboratorijai</w:t>
      </w:r>
      <w:proofErr w:type="spellEnd"/>
      <w:r w:rsidRPr="00F979F4">
        <w:rPr>
          <w:szCs w:val="24"/>
          <w:u w:val="single"/>
        </w:rPr>
        <w:t xml:space="preserve"> </w:t>
      </w:r>
    </w:p>
    <w:p w14:paraId="504DFA5E" w14:textId="77777777" w:rsidR="00117D06" w:rsidRPr="0053322E" w:rsidRDefault="00117D06" w:rsidP="00117D06">
      <w:pPr>
        <w:tabs>
          <w:tab w:val="center" w:pos="2520"/>
        </w:tabs>
        <w:spacing w:after="0" w:line="240" w:lineRule="auto"/>
        <w:jc w:val="both"/>
        <w:rPr>
          <w:i/>
          <w:sz w:val="20"/>
          <w:szCs w:val="20"/>
        </w:rPr>
      </w:pPr>
      <w:r w:rsidRPr="00950D3F">
        <w:rPr>
          <w:i/>
          <w:sz w:val="20"/>
          <w:szCs w:val="20"/>
        </w:rPr>
        <w:t>(</w:t>
      </w:r>
      <w:proofErr w:type="spellStart"/>
      <w:r w:rsidRPr="00950D3F">
        <w:rPr>
          <w:i/>
          <w:sz w:val="20"/>
          <w:szCs w:val="20"/>
        </w:rPr>
        <w:t>adresatas</w:t>
      </w:r>
      <w:proofErr w:type="spellEnd"/>
      <w:r w:rsidRPr="00950D3F">
        <w:rPr>
          <w:i/>
          <w:sz w:val="20"/>
          <w:szCs w:val="20"/>
        </w:rPr>
        <w:t xml:space="preserve"> (</w:t>
      </w:r>
      <w:proofErr w:type="spellStart"/>
      <w:r w:rsidRPr="00950D3F">
        <w:rPr>
          <w:i/>
          <w:sz w:val="20"/>
          <w:szCs w:val="20"/>
        </w:rPr>
        <w:t>perkančioji</w:t>
      </w:r>
      <w:proofErr w:type="spellEnd"/>
      <w:r w:rsidRPr="00950D3F">
        <w:rPr>
          <w:i/>
          <w:sz w:val="20"/>
          <w:szCs w:val="20"/>
        </w:rPr>
        <w:t xml:space="preserve"> </w:t>
      </w:r>
      <w:proofErr w:type="spellStart"/>
      <w:r w:rsidRPr="00950D3F">
        <w:rPr>
          <w:i/>
          <w:sz w:val="20"/>
          <w:szCs w:val="20"/>
        </w:rPr>
        <w:t>organizacija</w:t>
      </w:r>
      <w:proofErr w:type="spellEnd"/>
      <w:r w:rsidRPr="00950D3F">
        <w:rPr>
          <w:i/>
          <w:sz w:val="20"/>
          <w:szCs w:val="20"/>
        </w:rPr>
        <w:t>))</w:t>
      </w:r>
    </w:p>
    <w:p w14:paraId="5A8AD312" w14:textId="77777777" w:rsidR="00117D06" w:rsidRPr="00E61875" w:rsidRDefault="00117D06" w:rsidP="00117D06">
      <w:pPr>
        <w:spacing w:after="0" w:line="240" w:lineRule="auto"/>
        <w:jc w:val="center"/>
        <w:rPr>
          <w:b/>
          <w:szCs w:val="24"/>
        </w:rPr>
      </w:pPr>
    </w:p>
    <w:p w14:paraId="1AD03B19" w14:textId="77777777" w:rsidR="00117D06" w:rsidRPr="00E61875" w:rsidRDefault="00117D06" w:rsidP="00117D06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4177F497" w14:textId="77777777" w:rsidR="00117D06" w:rsidRPr="00E61875" w:rsidRDefault="00117D06" w:rsidP="00117D06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KARTU SU ĮRANGOS PANAUDA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</w:t>
      </w:r>
      <w:r w:rsidRPr="00F518AD">
        <w:rPr>
          <w:b/>
          <w:szCs w:val="24"/>
        </w:rPr>
        <w:t>2</w:t>
      </w:r>
      <w:r>
        <w:rPr>
          <w:b/>
          <w:szCs w:val="24"/>
        </w:rPr>
        <w:t>/2025)</w:t>
      </w:r>
    </w:p>
    <w:p w14:paraId="31EF1BC6" w14:textId="77777777" w:rsidR="00117D06" w:rsidRDefault="00117D06" w:rsidP="00117D06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3D094961" w14:textId="77777777" w:rsidR="00117D06" w:rsidRPr="00DB4AA6" w:rsidRDefault="00117D06" w:rsidP="00117D06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2025-05-16</w:t>
      </w:r>
      <w:r w:rsidRPr="00DB4AA6">
        <w:rPr>
          <w:b/>
          <w:bCs/>
          <w:color w:val="000000"/>
        </w:rPr>
        <w:t xml:space="preserve"> </w:t>
      </w:r>
      <w:r w:rsidRPr="00DB4AA6">
        <w:t>Nr.</w:t>
      </w:r>
      <w:r>
        <w:t>0516</w:t>
      </w:r>
    </w:p>
    <w:p w14:paraId="2850EEE6" w14:textId="77777777" w:rsidR="00117D06" w:rsidRPr="0053322E" w:rsidRDefault="00117D06" w:rsidP="00117D06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 w:rsidRPr="00950D3F">
        <w:rPr>
          <w:bCs/>
          <w:i/>
          <w:color w:val="000000"/>
          <w:sz w:val="20"/>
          <w:szCs w:val="20"/>
        </w:rPr>
        <w:t>(data)</w:t>
      </w:r>
    </w:p>
    <w:p w14:paraId="43E9AD2B" w14:textId="77777777" w:rsidR="00117D06" w:rsidRPr="00DB4AA6" w:rsidRDefault="00117D06" w:rsidP="00117D0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14:paraId="76A52CA0" w14:textId="77777777" w:rsidR="00117D06" w:rsidRPr="0053322E" w:rsidRDefault="00117D06" w:rsidP="00117D06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 w:rsidRPr="00950D3F">
        <w:rPr>
          <w:bCs/>
          <w:i/>
          <w:color w:val="000000"/>
          <w:sz w:val="20"/>
          <w:szCs w:val="20"/>
        </w:rPr>
        <w:t>(</w:t>
      </w:r>
      <w:proofErr w:type="spellStart"/>
      <w:r w:rsidRPr="00950D3F">
        <w:rPr>
          <w:bCs/>
          <w:i/>
          <w:color w:val="000000"/>
          <w:sz w:val="20"/>
          <w:szCs w:val="20"/>
        </w:rPr>
        <w:t>sudarymo</w:t>
      </w:r>
      <w:proofErr w:type="spellEnd"/>
      <w:r w:rsidRPr="00950D3F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950D3F">
        <w:rPr>
          <w:bCs/>
          <w:i/>
          <w:color w:val="000000"/>
          <w:sz w:val="20"/>
          <w:szCs w:val="20"/>
        </w:rPr>
        <w:t>vieta</w:t>
      </w:r>
      <w:proofErr w:type="spellEnd"/>
      <w:r w:rsidRPr="00950D3F">
        <w:rPr>
          <w:bCs/>
          <w:i/>
          <w:color w:val="000000"/>
          <w:sz w:val="20"/>
          <w:szCs w:val="20"/>
        </w:rPr>
        <w:t>)</w:t>
      </w:r>
    </w:p>
    <w:p w14:paraId="39ADE671" w14:textId="77777777" w:rsidR="00117D06" w:rsidRDefault="00117D06" w:rsidP="00117D06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117D06" w:rsidRPr="00E61875" w14:paraId="0954AA26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1AE" w14:textId="77777777" w:rsidR="00117D06" w:rsidRPr="00E61875" w:rsidRDefault="00117D06" w:rsidP="0079033A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pavadinimas</w:t>
            </w:r>
            <w:proofErr w:type="spellEnd"/>
            <w:r w:rsidRPr="00E61875">
              <w:rPr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pavadinimai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7E1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4D069A">
              <w:t>UAB „</w:t>
            </w:r>
            <w:proofErr w:type="spellStart"/>
            <w:proofErr w:type="gramStart"/>
            <w:r w:rsidRPr="004D069A">
              <w:t>Multilabo</w:t>
            </w:r>
            <w:proofErr w:type="spellEnd"/>
            <w:r w:rsidRPr="004D069A">
              <w:t>“</w:t>
            </w:r>
            <w:proofErr w:type="gramEnd"/>
          </w:p>
        </w:tc>
      </w:tr>
      <w:tr w:rsidR="00117D06" w:rsidRPr="00E61875" w14:paraId="6ACF789C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B41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įmonės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FF9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4D069A">
              <w:rPr>
                <w:color w:val="000000"/>
                <w:shd w:val="clear" w:color="auto" w:fill="FAFAFA"/>
              </w:rPr>
              <w:t>302325611</w:t>
            </w:r>
          </w:p>
        </w:tc>
      </w:tr>
      <w:tr w:rsidR="00117D06" w:rsidRPr="00E61875" w14:paraId="1147EC93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AC1" w14:textId="77777777" w:rsidR="00117D06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PVM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F1C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004FA6">
              <w:rPr>
                <w:color w:val="000000"/>
                <w:shd w:val="clear" w:color="auto" w:fill="FAFAFA"/>
              </w:rPr>
              <w:t>LT100005481517</w:t>
            </w:r>
          </w:p>
        </w:tc>
      </w:tr>
      <w:tr w:rsidR="00117D06" w:rsidRPr="00E61875" w14:paraId="1B3CA35D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05B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  <w:r w:rsidRPr="00E61875">
              <w:rPr>
                <w:i/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adresai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B70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6A760B">
              <w:t xml:space="preserve">A. </w:t>
            </w:r>
            <w:proofErr w:type="spellStart"/>
            <w:r w:rsidRPr="006A760B">
              <w:t>Šabaniausko</w:t>
            </w:r>
            <w:proofErr w:type="spellEnd"/>
            <w:r w:rsidRPr="006A760B">
              <w:t xml:space="preserve"> g. 14 LT-08431 Vilnius</w:t>
            </w:r>
          </w:p>
        </w:tc>
      </w:tr>
      <w:tr w:rsidR="00117D06" w:rsidRPr="00E61875" w14:paraId="07451B80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AF1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Tiekėjo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atsiskaitomosios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sąskaitos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numeris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banko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banko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ECD9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7D4979">
              <w:t xml:space="preserve">AB SEB </w:t>
            </w:r>
            <w:proofErr w:type="spellStart"/>
            <w:r w:rsidRPr="007D4979">
              <w:t>bankas</w:t>
            </w:r>
            <w:proofErr w:type="spellEnd"/>
            <w:r w:rsidRPr="007D4979">
              <w:t xml:space="preserve">, </w:t>
            </w:r>
            <w:proofErr w:type="spellStart"/>
            <w:r w:rsidRPr="007D4979">
              <w:t>banko</w:t>
            </w:r>
            <w:proofErr w:type="spellEnd"/>
            <w:r w:rsidRPr="007D4979">
              <w:t xml:space="preserve"> </w:t>
            </w:r>
            <w:proofErr w:type="spellStart"/>
            <w:r w:rsidRPr="007D4979">
              <w:t>kodas</w:t>
            </w:r>
            <w:proofErr w:type="spellEnd"/>
            <w:r w:rsidRPr="007D4979">
              <w:t xml:space="preserve"> 70440</w:t>
            </w:r>
            <w:r>
              <w:t xml:space="preserve">, </w:t>
            </w:r>
            <w:r w:rsidRPr="007D4979">
              <w:t>A/s LT16 7044 0600 0665 3913</w:t>
            </w:r>
          </w:p>
        </w:tc>
      </w:tr>
      <w:tr w:rsidR="00117D06" w:rsidRPr="00E61875" w14:paraId="5C37FE32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720" w14:textId="77777777" w:rsidR="00117D06" w:rsidRPr="00E94AEC" w:rsidRDefault="00117D06" w:rsidP="0079033A">
            <w:pPr>
              <w:snapToGrid w:val="0"/>
              <w:spacing w:after="0" w:line="240" w:lineRule="auto"/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EDE4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5426F">
              <w:t>Direktor</w:t>
            </w:r>
            <w:r>
              <w:t>ė</w:t>
            </w:r>
            <w:proofErr w:type="spellEnd"/>
            <w:r>
              <w:t xml:space="preserve"> Miglė </w:t>
            </w:r>
            <w:proofErr w:type="spellStart"/>
            <w:r>
              <w:t>Natkaitė</w:t>
            </w:r>
            <w:proofErr w:type="spellEnd"/>
          </w:p>
        </w:tc>
      </w:tr>
      <w:tr w:rsidR="00117D06" w:rsidRPr="00E61875" w14:paraId="2867E110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C9C" w14:textId="77777777" w:rsidR="00117D06" w:rsidRPr="00E94AEC" w:rsidRDefault="00117D06" w:rsidP="0079033A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92B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4483A">
              <w:t>Viešųjų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pirkimų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specialistė</w:t>
            </w:r>
            <w:proofErr w:type="spellEnd"/>
            <w:r w:rsidRPr="00E4483A">
              <w:t xml:space="preserve"> Kristina Pušinskienė</w:t>
            </w:r>
          </w:p>
        </w:tc>
      </w:tr>
      <w:tr w:rsidR="00117D06" w:rsidRPr="00E61875" w14:paraId="6B354F86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F81" w14:textId="77777777" w:rsidR="00117D06" w:rsidRPr="00E94AEC" w:rsidRDefault="00117D06" w:rsidP="0079033A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6A5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4483A">
              <w:t>Viešųjų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pirkimų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specialistė</w:t>
            </w:r>
            <w:proofErr w:type="spellEnd"/>
            <w:r w:rsidRPr="00E4483A">
              <w:t xml:space="preserve"> Kristina Pušinskienė</w:t>
            </w:r>
          </w:p>
        </w:tc>
      </w:tr>
      <w:tr w:rsidR="00117D06" w:rsidRPr="00E61875" w14:paraId="024EB4F4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3FC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Telefono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192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85426F">
              <w:t>(8~5) 250 0291</w:t>
            </w:r>
          </w:p>
        </w:tc>
      </w:tr>
      <w:tr w:rsidR="00117D06" w:rsidRPr="00E61875" w14:paraId="027AA0AD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23C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Fakso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71E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85426F">
              <w:t>-</w:t>
            </w:r>
          </w:p>
        </w:tc>
      </w:tr>
      <w:tr w:rsidR="00117D06" w:rsidRPr="00E61875" w14:paraId="74C32E66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7DC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 xml:space="preserve">El. </w:t>
            </w:r>
            <w:proofErr w:type="spellStart"/>
            <w:r w:rsidRPr="00E61875">
              <w:rPr>
                <w:szCs w:val="24"/>
              </w:rPr>
              <w:t>pašto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072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>
              <w:t>info</w:t>
            </w:r>
            <w:r w:rsidRPr="0085426F">
              <w:t>@multilab.lt</w:t>
            </w:r>
          </w:p>
        </w:tc>
      </w:tr>
      <w:tr w:rsidR="00117D06" w:rsidRPr="00E61875" w14:paraId="68A55B7B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69A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359" w14:textId="77777777" w:rsidR="00117D06" w:rsidRPr="00E61875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uzsakymai@interlux.lt</w:t>
            </w:r>
          </w:p>
        </w:tc>
      </w:tr>
    </w:tbl>
    <w:p w14:paraId="2AB368D5" w14:textId="77777777" w:rsidR="00117D06" w:rsidRDefault="00117D06" w:rsidP="00117D06">
      <w:pPr>
        <w:spacing w:after="0" w:line="240" w:lineRule="auto"/>
        <w:jc w:val="both"/>
        <w:rPr>
          <w:i/>
          <w:sz w:val="20"/>
          <w:szCs w:val="20"/>
          <w:highlight w:val="green"/>
        </w:rPr>
      </w:pPr>
    </w:p>
    <w:p w14:paraId="3FC9837A" w14:textId="77777777" w:rsidR="00117D06" w:rsidRDefault="00117D06" w:rsidP="00117D06">
      <w:pPr>
        <w:spacing w:after="0" w:line="240" w:lineRule="auto"/>
        <w:jc w:val="both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117D06" w14:paraId="63D80355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BFD4" w14:textId="77777777" w:rsidR="00117D06" w:rsidRPr="00E94AEC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00F" w14:textId="77777777" w:rsidR="00117D06" w:rsidRPr="00E94AEC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Calibri"/>
              </w:rPr>
              <w:t>UAB „</w:t>
            </w:r>
            <w:proofErr w:type="spellStart"/>
            <w:proofErr w:type="gramStart"/>
            <w:r>
              <w:rPr>
                <w:rFonts w:eastAsia="Calibri"/>
              </w:rPr>
              <w:t>Interlux</w:t>
            </w:r>
            <w:proofErr w:type="spellEnd"/>
            <w:r>
              <w:rPr>
                <w:rFonts w:eastAsia="Calibri"/>
              </w:rPr>
              <w:t>“</w:t>
            </w:r>
            <w:proofErr w:type="gramEnd"/>
          </w:p>
        </w:tc>
      </w:tr>
      <w:tr w:rsidR="00117D06" w14:paraId="26CDBEA3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C372" w14:textId="77777777" w:rsidR="00117D06" w:rsidRPr="00E94AEC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802" w14:textId="77777777" w:rsidR="00117D06" w:rsidRPr="00E94AEC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rFonts w:eastAsia="Calibri"/>
              </w:rPr>
              <w:t>Aviečių</w:t>
            </w:r>
            <w:proofErr w:type="spellEnd"/>
            <w:r>
              <w:rPr>
                <w:rFonts w:eastAsia="Calibri"/>
              </w:rPr>
              <w:t xml:space="preserve"> g. 16, LT-08418 Vilnius</w:t>
            </w:r>
          </w:p>
        </w:tc>
      </w:tr>
      <w:tr w:rsidR="00117D06" w14:paraId="3D2BB337" w14:textId="77777777" w:rsidTr="007903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3AFF" w14:textId="77777777" w:rsidR="00117D06" w:rsidRPr="00E94AEC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lastRenderedPageBreak/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2EE" w14:textId="77777777" w:rsidR="00117D06" w:rsidRPr="00B32CFE" w:rsidRDefault="00117D06" w:rsidP="007903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Calibri"/>
              </w:rPr>
              <w:t>20%</w:t>
            </w:r>
          </w:p>
        </w:tc>
      </w:tr>
    </w:tbl>
    <w:p w14:paraId="50872C02" w14:textId="77777777" w:rsidR="00117D06" w:rsidRPr="00935B92" w:rsidRDefault="00117D06" w:rsidP="00117D06">
      <w:pPr>
        <w:spacing w:after="0" w:line="240" w:lineRule="auto"/>
        <w:jc w:val="both"/>
        <w:rPr>
          <w:sz w:val="20"/>
          <w:szCs w:val="20"/>
        </w:rPr>
      </w:pPr>
    </w:p>
    <w:p w14:paraId="6CB01932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3AC39684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7C720976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3DE1E6F5" w14:textId="77777777" w:rsidR="00117D06" w:rsidRDefault="00117D06" w:rsidP="00117D06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1E661ED8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4EBA1624" w14:textId="77777777" w:rsidR="00117D06" w:rsidRPr="004F30A8" w:rsidRDefault="00117D06" w:rsidP="00117D06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53F03C77" w14:textId="77777777" w:rsidR="00117D06" w:rsidRDefault="00117D06" w:rsidP="00117D06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proofErr w:type="gram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proofErr w:type="gramEnd"/>
      <w:r w:rsidRPr="00D81B38">
        <w:rPr>
          <w:b/>
          <w:i/>
          <w:szCs w:val="24"/>
          <w:u w:val="single"/>
        </w:rPr>
        <w:t>)</w:t>
      </w:r>
    </w:p>
    <w:p w14:paraId="424C95D2" w14:textId="77777777" w:rsidR="00117D06" w:rsidRPr="0029791A" w:rsidRDefault="00117D06" w:rsidP="00117D06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0F1C650B" w14:textId="77777777" w:rsidR="00117D06" w:rsidRDefault="00117D06" w:rsidP="00117D06">
      <w:pPr>
        <w:spacing w:after="0" w:line="240" w:lineRule="auto"/>
        <w:jc w:val="both"/>
        <w:rPr>
          <w:szCs w:val="24"/>
        </w:rPr>
      </w:pPr>
    </w:p>
    <w:p w14:paraId="4F5D22F9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43138B57" w14:textId="77777777" w:rsidR="00117D06" w:rsidRPr="004F30A8" w:rsidRDefault="00117D06" w:rsidP="00117D06">
      <w:pPr>
        <w:spacing w:after="0" w:line="240" w:lineRule="auto"/>
        <w:ind w:firstLine="426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117"/>
        <w:gridCol w:w="1842"/>
      </w:tblGrid>
      <w:tr w:rsidR="00117D06" w:rsidRPr="001F61CF" w14:paraId="18C9D092" w14:textId="77777777" w:rsidTr="007903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D55D1F" w14:textId="77777777" w:rsidR="00117D06" w:rsidRPr="001F61CF" w:rsidRDefault="00117D06" w:rsidP="007903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Eil.</w:t>
            </w:r>
          </w:p>
          <w:p w14:paraId="17626A45" w14:textId="77777777" w:rsidR="00117D06" w:rsidRPr="001F61CF" w:rsidRDefault="00117D06" w:rsidP="007903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3A425" w14:textId="77777777" w:rsidR="00117D06" w:rsidRPr="001F61CF" w:rsidRDefault="00117D06" w:rsidP="007903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Pateiktų</w:t>
            </w:r>
            <w:proofErr w:type="spellEnd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dokumentų</w:t>
            </w:r>
            <w:proofErr w:type="spellEnd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CF96D" w14:textId="77777777" w:rsidR="00117D06" w:rsidRPr="001F61CF" w:rsidRDefault="00117D06" w:rsidP="007903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Dokumento</w:t>
            </w:r>
            <w:proofErr w:type="spellEnd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puslapių</w:t>
            </w:r>
            <w:proofErr w:type="spellEnd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b/>
                <w:color w:val="000000"/>
                <w:lang w:eastAsia="ar-SA"/>
              </w:rPr>
              <w:t>skaičius</w:t>
            </w:r>
            <w:proofErr w:type="spellEnd"/>
          </w:p>
        </w:tc>
      </w:tr>
      <w:tr w:rsidR="00117D06" w:rsidRPr="001F61CF" w14:paraId="042C227A" w14:textId="77777777" w:rsidTr="0079033A">
        <w:trPr>
          <w:trHeight w:val="10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231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A6A" w14:textId="77777777" w:rsidR="00117D06" w:rsidRPr="001F61CF" w:rsidRDefault="00117D06" w:rsidP="0079033A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bdr w:val="nil"/>
                <w:lang w:eastAsia="ar-SA"/>
              </w:rPr>
            </w:pPr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EBVPD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elektroninė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forma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pagal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Konkurso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5</w:t>
            </w:r>
            <w:r w:rsidRPr="001F61CF"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priedą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.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kiekvienas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subjektas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kurio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pajėgumais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remiasi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subtiekėjas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kaip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tai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apibrėžta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Viešųjų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pirkimų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įstatymo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49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straipsnyje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užpildo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ir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pasirašo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atskirą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EBVPD.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938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15+15</w:t>
            </w:r>
          </w:p>
        </w:tc>
      </w:tr>
      <w:tr w:rsidR="00117D06" w:rsidRPr="001F61CF" w14:paraId="704665C8" w14:textId="77777777" w:rsidTr="0079033A">
        <w:trPr>
          <w:trHeight w:val="5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096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228" w14:textId="77777777" w:rsidR="00117D06" w:rsidRPr="001F61CF" w:rsidRDefault="00117D06" w:rsidP="0079033A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Jungtinės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veiklos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sutarties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skaitmeninė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kopija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jeigu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pasiūlymą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teikia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 w:rsidRPr="001F61CF"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4C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nėra</w:t>
            </w:r>
            <w:proofErr w:type="spellEnd"/>
          </w:p>
        </w:tc>
      </w:tr>
      <w:tr w:rsidR="00117D06" w:rsidRPr="001F61CF" w14:paraId="0AB7D9F6" w14:textId="77777777" w:rsidTr="0079033A">
        <w:trPr>
          <w:trHeight w:val="7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361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577" w14:textId="77777777" w:rsidR="00117D06" w:rsidRPr="001F61CF" w:rsidRDefault="00117D06" w:rsidP="0079033A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bdr w:val="nil"/>
                <w:lang w:eastAsia="ar-SA"/>
              </w:rPr>
            </w:pP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Užpildytas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Konkurso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sąlygų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r>
              <w:rPr>
                <w:rFonts w:eastAsia="Arial Unicode MS" w:cstheme="minorHAnsi"/>
                <w:i/>
                <w:iCs/>
                <w:color w:val="00B050"/>
                <w:bdr w:val="nil"/>
                <w:lang w:eastAsia="ar-SA"/>
              </w:rPr>
              <w:t>2</w:t>
            </w:r>
            <w:r w:rsidRPr="001F61CF">
              <w:rPr>
                <w:rFonts w:eastAsia="Arial Unicode MS" w:cstheme="minorHAnsi"/>
                <w:i/>
                <w:iCs/>
                <w:color w:val="00B05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priedas</w:t>
            </w:r>
            <w:proofErr w:type="spellEnd"/>
            <w:r w:rsidRPr="001F61CF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proofErr w:type="gramStart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proofErr w:type="gram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.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Tiekėjas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privalo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nurodyti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siūlomų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prekių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technines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charakteristikas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,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nurodant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konkrečius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siūlomus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parametrus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(</w:t>
            </w:r>
            <w:proofErr w:type="spellStart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rašyti</w:t>
            </w:r>
            <w:proofErr w:type="spellEnd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 xml:space="preserve"> „</w:t>
            </w:r>
            <w:proofErr w:type="spellStart"/>
            <w:proofErr w:type="gramStart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Atitinka</w:t>
            </w:r>
            <w:proofErr w:type="spellEnd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 xml:space="preserve">“ </w:t>
            </w:r>
            <w:proofErr w:type="spellStart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arba</w:t>
            </w:r>
            <w:proofErr w:type="spellEnd"/>
            <w:proofErr w:type="gramEnd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 xml:space="preserve"> „</w:t>
            </w:r>
            <w:proofErr w:type="gramStart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 xml:space="preserve">Taip“ </w:t>
            </w:r>
            <w:proofErr w:type="spellStart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neleidžiama</w:t>
            </w:r>
            <w:proofErr w:type="spellEnd"/>
            <w:proofErr w:type="gramEnd"/>
            <w:r w:rsidRPr="001F61CF">
              <w:rPr>
                <w:rFonts w:eastAsia="Arial Unicode MS" w:cstheme="minorHAnsi"/>
                <w:b/>
                <w:color w:val="000000"/>
                <w:bdr w:val="nil"/>
                <w:lang w:eastAsia="ar-SA"/>
              </w:rPr>
              <w:t>)</w:t>
            </w:r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F48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1</w:t>
            </w:r>
          </w:p>
        </w:tc>
      </w:tr>
      <w:tr w:rsidR="00117D06" w:rsidRPr="001F61CF" w14:paraId="24761BAE" w14:textId="77777777" w:rsidTr="0079033A">
        <w:trPr>
          <w:trHeight w:val="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CD0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51D" w14:textId="77777777" w:rsidR="00117D06" w:rsidRPr="001F61CF" w:rsidRDefault="00117D06" w:rsidP="0079033A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bdr w:val="nil"/>
                <w:lang w:eastAsia="ar-SA"/>
              </w:rPr>
            </w:pP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Dokumentai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įrodantys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siūlomų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prekių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atitikimą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techninei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specifikacijai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pateiktai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bdr w:val="nil"/>
                <w:lang w:eastAsia="ar-SA"/>
              </w:rPr>
              <w:t>specialiųjų</w:t>
            </w:r>
            <w:proofErr w:type="spellEnd"/>
            <w:r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bdr w:val="nil"/>
                <w:lang w:eastAsia="ar-SA"/>
              </w:rPr>
              <w:t>pirkimo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>sąlygų</w:t>
            </w:r>
            <w:proofErr w:type="spellEnd"/>
            <w:r w:rsidRPr="001F61CF">
              <w:rPr>
                <w:rFonts w:eastAsia="Arial Unicode MS" w:cstheme="minorHAnsi"/>
                <w:color w:val="000000"/>
                <w:bdr w:val="nil"/>
                <w:lang w:eastAsia="ar-SA"/>
              </w:rPr>
              <w:t xml:space="preserve"> </w:t>
            </w:r>
            <w:r w:rsidRPr="00873715">
              <w:rPr>
                <w:rFonts w:eastAsia="Arial Unicode MS" w:cstheme="minorHAnsi"/>
                <w:color w:val="00B050"/>
                <w:bdr w:val="nil"/>
                <w:lang w:eastAsia="ar-SA"/>
              </w:rPr>
              <w:t>2</w:t>
            </w:r>
            <w:r w:rsidRPr="001F61CF">
              <w:rPr>
                <w:rFonts w:eastAsia="Arial Unicode MS" w:cstheme="minorHAnsi"/>
                <w:color w:val="00B050"/>
                <w:bdr w:val="nil"/>
                <w:lang w:eastAsia="ar-SA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i/>
                <w:color w:val="00B050"/>
                <w:lang w:eastAsia="ar-SA"/>
              </w:rPr>
              <w:t>priede</w:t>
            </w:r>
            <w:proofErr w:type="spellEnd"/>
            <w:r w:rsidRPr="001F61CF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proofErr w:type="gramStart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1F61CF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(</w:t>
            </w:r>
            <w:proofErr w:type="spellStart"/>
            <w:proofErr w:type="gram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prekių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aprašymai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(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gamintojo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katalogai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bukletai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techniniai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aprašai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sertifikatai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>ir</w:t>
            </w:r>
            <w:proofErr w:type="spellEnd"/>
            <w:r w:rsidRPr="001F61CF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kt.).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34C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</w:p>
        </w:tc>
      </w:tr>
      <w:tr w:rsidR="00117D06" w:rsidRPr="001F61CF" w14:paraId="771D01F8" w14:textId="77777777" w:rsidTr="0079033A">
        <w:trPr>
          <w:trHeight w:val="8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95B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C46" w14:textId="77777777" w:rsidR="00117D06" w:rsidRPr="00A85979" w:rsidRDefault="00117D06" w:rsidP="0079033A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bdr w:val="nil"/>
                <w:lang w:eastAsia="en-GB"/>
              </w:rPr>
            </w:pP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Įgaliojimo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pasirašyti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tiekėjo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pasiūlymą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skaitmeninė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kopija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(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taikoma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kai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pasiūlymą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pasirašo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ne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juridinio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asmens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vadovas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, o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įgaliotas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asmuo</w:t>
            </w:r>
            <w:proofErr w:type="spellEnd"/>
            <w:r w:rsidRPr="00A85979">
              <w:rPr>
                <w:rFonts w:eastAsia="Times New Roman" w:cstheme="minorHAnsi"/>
                <w:color w:val="000000"/>
                <w:bdr w:val="nil"/>
                <w:lang w:eastAsia="en-GB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48B4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1</w:t>
            </w:r>
          </w:p>
        </w:tc>
      </w:tr>
      <w:tr w:rsidR="00117D06" w:rsidRPr="001F61CF" w14:paraId="697DDE13" w14:textId="77777777" w:rsidTr="0079033A">
        <w:trPr>
          <w:trHeight w:val="11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C78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EB6F54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75C" w14:textId="77777777" w:rsidR="00117D06" w:rsidRPr="00A85979" w:rsidRDefault="00117D06" w:rsidP="0079033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bdr w:val="nil"/>
                <w:lang w:eastAsia="en-GB"/>
              </w:rPr>
            </w:pP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Dokumentas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,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patvirtinantis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,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kad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Tiekėjas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yra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gamintojas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arba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oficialus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siūlomų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prekių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gamintojo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atstovas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arba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turi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rašytinį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susitarimą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su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tokiu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atstovu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dėl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prekybos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siūlomomis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prekėmis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, t. y.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turi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prekių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gamintojo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suteiktas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teises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arba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lygiavertį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 xml:space="preserve"> </w:t>
            </w:r>
            <w:proofErr w:type="spellStart"/>
            <w:r w:rsidRPr="00A85979">
              <w:rPr>
                <w:rFonts w:ascii="Calibri" w:hAnsi="Calibri" w:cs="Calibri"/>
                <w:bdr w:val="nil"/>
                <w:lang w:eastAsia="en-GB"/>
              </w:rPr>
              <w:t>dokumentą</w:t>
            </w:r>
            <w:proofErr w:type="spellEnd"/>
            <w:r w:rsidRPr="00A85979">
              <w:rPr>
                <w:rFonts w:ascii="Calibri" w:hAnsi="Calibri" w:cs="Calibri"/>
                <w:bdr w:val="nil"/>
                <w:lang w:eastAsia="en-GB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E00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</w:p>
        </w:tc>
      </w:tr>
      <w:tr w:rsidR="00117D06" w:rsidRPr="001F61CF" w14:paraId="586A5655" w14:textId="77777777" w:rsidTr="0079033A">
        <w:trPr>
          <w:trHeight w:val="10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6435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bookmarkStart w:id="0" w:name="_Hlk165290940"/>
            <w:r w:rsidRPr="00EB6F54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EE9" w14:textId="77777777" w:rsidR="00117D06" w:rsidRPr="00A85979" w:rsidRDefault="00117D06" w:rsidP="0079033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bdr w:val="nil"/>
                <w:lang w:eastAsia="en-GB"/>
              </w:rPr>
            </w:pP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Gamintojo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patvirtinimas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,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kad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prekės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yra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originalios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,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tinkamos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darbui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su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panaudai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siūloma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įranga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. Jei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kito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gamintojo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(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nei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įrangos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)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reagentai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,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turi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būti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pateiktas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panaudai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įrangos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gamintojo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rašytinis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patvirtinimas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,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kad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reagentai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tinka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ir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gali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būti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naudojami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siūlomai</w:t>
            </w:r>
            <w:proofErr w:type="spellEnd"/>
            <w:r w:rsidRPr="00A85979">
              <w:rPr>
                <w:rFonts w:eastAsia="Arial Unicode MS"/>
                <w:szCs w:val="24"/>
                <w:bdr w:val="nil"/>
              </w:rPr>
              <w:t xml:space="preserve"> </w:t>
            </w:r>
            <w:proofErr w:type="spellStart"/>
            <w:r w:rsidRPr="00A85979">
              <w:rPr>
                <w:rFonts w:eastAsia="Arial Unicode MS"/>
                <w:szCs w:val="24"/>
                <w:bdr w:val="nil"/>
              </w:rPr>
              <w:t>įrangai</w:t>
            </w:r>
            <w:proofErr w:type="spellEnd"/>
            <w:r w:rsidRPr="00A85979">
              <w:rPr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C954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</w:p>
        </w:tc>
      </w:tr>
      <w:bookmarkEnd w:id="0"/>
      <w:tr w:rsidR="00117D06" w:rsidRPr="001F61CF" w14:paraId="4D39873B" w14:textId="77777777" w:rsidTr="0079033A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B47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EB6F54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lastRenderedPageBreak/>
              <w:t>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196" w14:textId="77777777" w:rsidR="00117D06" w:rsidRPr="00BB12E9" w:rsidRDefault="00117D06" w:rsidP="0079033A">
            <w:pPr>
              <w:suppressAutoHyphens/>
              <w:spacing w:after="200" w:line="240" w:lineRule="auto"/>
              <w:jc w:val="both"/>
              <w:rPr>
                <w:rFonts w:ascii="Calibri" w:eastAsia="Times New Roman" w:hAnsi="Calibri" w:cs="Calibri"/>
                <w:color w:val="000000"/>
                <w:bdr w:val="nil"/>
                <w:lang w:eastAsia="en-GB"/>
              </w:rPr>
            </w:pP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Įrodymai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,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patvirtinantys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Tiekėjo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galimybes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pirkimo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sutarties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vykdymo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metu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naudotis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kitų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ūkio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subjektų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(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subtiekėjų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)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pajėgumais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(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pvz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., 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ketinimų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protokolas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, 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subtiekėjo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deklaracija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>ar</w:t>
            </w:r>
            <w:proofErr w:type="spellEnd"/>
            <w:r w:rsidRPr="00BB12E9">
              <w:rPr>
                <w:rFonts w:ascii="Calibri" w:eastAsia="Times New Roman" w:hAnsi="Calibri" w:cs="Calibri"/>
                <w:bCs/>
                <w:iCs/>
                <w:color w:val="000000"/>
                <w:lang w:eastAsia="ar-SA"/>
              </w:rPr>
              <w:t xml:space="preserve"> pan.) </w:t>
            </w:r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(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jei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taikoma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A6F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  <w:tr w:rsidR="00117D06" w:rsidRPr="001F61CF" w14:paraId="3A4D00B6" w14:textId="77777777" w:rsidTr="0079033A">
        <w:trPr>
          <w:trHeight w:val="5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348" w14:textId="77777777" w:rsidR="00117D06" w:rsidRPr="00EB6F54" w:rsidRDefault="00117D06" w:rsidP="0079033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EB6F54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A9E" w14:textId="77777777" w:rsidR="00117D06" w:rsidRPr="00BB12E9" w:rsidRDefault="00117D06" w:rsidP="0079033A">
            <w:pPr>
              <w:suppressAutoHyphens/>
              <w:spacing w:after="200" w:line="240" w:lineRule="auto"/>
              <w:jc w:val="both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Deklaracija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dėl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(ne)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atitikties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Reglamento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nuostatoms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,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kuri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pateikta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specialiųjų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pirkimo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proofErr w:type="spellStart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sąlygų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  <w:r w:rsidRPr="00BB12E9">
              <w:rPr>
                <w:rFonts w:ascii="Calibri" w:eastAsia="Times New Roman" w:hAnsi="Calibri" w:cs="Calibri"/>
                <w:color w:val="00B050"/>
                <w:lang w:eastAsia="ar-SA"/>
              </w:rPr>
              <w:t xml:space="preserve">8 </w:t>
            </w:r>
            <w:proofErr w:type="spellStart"/>
            <w:r w:rsidRPr="00BB12E9">
              <w:rPr>
                <w:rFonts w:ascii="Calibri" w:eastAsia="Times New Roman" w:hAnsi="Calibri" w:cs="Calibri"/>
                <w:color w:val="00B050"/>
                <w:lang w:eastAsia="ar-SA"/>
              </w:rPr>
              <w:t>ir</w:t>
            </w:r>
            <w:proofErr w:type="spellEnd"/>
            <w:r w:rsidRPr="00BB12E9">
              <w:rPr>
                <w:rFonts w:ascii="Calibri" w:eastAsia="Times New Roman" w:hAnsi="Calibri" w:cs="Calibri"/>
                <w:color w:val="00B050"/>
                <w:lang w:eastAsia="ar-SA"/>
              </w:rPr>
              <w:t xml:space="preserve"> 9 </w:t>
            </w:r>
            <w:proofErr w:type="spellStart"/>
            <w:r w:rsidRPr="00BB12E9">
              <w:rPr>
                <w:rFonts w:ascii="Calibri" w:eastAsia="Times New Roman" w:hAnsi="Calibri" w:cs="Calibri"/>
                <w:color w:val="00B050"/>
                <w:lang w:eastAsia="ar-SA"/>
              </w:rPr>
              <w:t>prieduose</w:t>
            </w:r>
            <w:proofErr w:type="spellEnd"/>
            <w:r w:rsidRPr="00BB12E9">
              <w:rPr>
                <w:rFonts w:ascii="Calibri" w:eastAsia="Times New Roman" w:hAnsi="Calibri" w:cs="Calibri"/>
                <w:color w:val="00000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AF5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1+1</w:t>
            </w:r>
          </w:p>
        </w:tc>
      </w:tr>
      <w:tr w:rsidR="00117D06" w:rsidRPr="001F61CF" w14:paraId="7ECA01BE" w14:textId="77777777" w:rsidTr="0079033A"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970" w14:textId="77777777" w:rsidR="00117D06" w:rsidRPr="00F47374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4737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0</w:t>
            </w:r>
            <w:r w:rsidRPr="00F47374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6EE" w14:textId="77777777" w:rsidR="00117D06" w:rsidRPr="0046679A" w:rsidRDefault="00117D06" w:rsidP="0079033A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46679A">
              <w:rPr>
                <w:rFonts w:eastAsia="Times New Roman" w:cstheme="minorHAnsi"/>
                <w:color w:val="000000"/>
                <w:lang w:eastAsia="ar-SA"/>
              </w:rPr>
              <w:t xml:space="preserve">Kiti </w:t>
            </w:r>
            <w:proofErr w:type="spellStart"/>
            <w:r w:rsidRPr="0046679A">
              <w:rPr>
                <w:rFonts w:eastAsia="Times New Roman" w:cstheme="minorHAnsi"/>
                <w:color w:val="000000"/>
                <w:lang w:eastAsia="ar-SA"/>
              </w:rPr>
              <w:t>dokumentai</w:t>
            </w:r>
            <w:proofErr w:type="spellEnd"/>
            <w:r w:rsidRPr="0046679A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46679A">
              <w:rPr>
                <w:rFonts w:eastAsia="Times New Roman" w:cstheme="minorHAnsi"/>
                <w:color w:val="000000"/>
                <w:lang w:eastAsia="ar-SA"/>
              </w:rPr>
              <w:t>ir</w:t>
            </w:r>
            <w:proofErr w:type="spellEnd"/>
            <w:r w:rsidRPr="0046679A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46679A">
              <w:rPr>
                <w:rFonts w:eastAsia="Times New Roman" w:cstheme="minorHAnsi"/>
                <w:color w:val="000000"/>
                <w:lang w:eastAsia="ar-SA"/>
              </w:rPr>
              <w:t>informacija</w:t>
            </w:r>
            <w:proofErr w:type="spellEnd"/>
            <w:r w:rsidRPr="0046679A"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 w:rsidRPr="0046679A">
              <w:rPr>
                <w:rFonts w:eastAsia="Times New Roman" w:cstheme="minorHAnsi"/>
                <w:color w:val="000000"/>
                <w:lang w:eastAsia="ar-SA"/>
              </w:rPr>
              <w:t>jei</w:t>
            </w:r>
            <w:proofErr w:type="spellEnd"/>
            <w:r w:rsidRPr="0046679A"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 w:rsidRPr="0046679A">
              <w:rPr>
                <w:rFonts w:eastAsia="Times New Roman" w:cstheme="minorHAnsi"/>
                <w:color w:val="000000"/>
                <w:lang w:eastAsia="ar-SA"/>
              </w:rPr>
              <w:t>taikoma</w:t>
            </w:r>
            <w:proofErr w:type="spellEnd"/>
            <w:r w:rsidRPr="0046679A"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8C0" w14:textId="77777777" w:rsidR="00117D06" w:rsidRPr="001F61CF" w:rsidRDefault="00117D06" w:rsidP="0079033A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</w:p>
        </w:tc>
      </w:tr>
    </w:tbl>
    <w:p w14:paraId="26B1C79E" w14:textId="77777777" w:rsidR="00117D06" w:rsidRDefault="00117D06" w:rsidP="00117D06">
      <w:pPr>
        <w:spacing w:after="0" w:line="240" w:lineRule="auto"/>
        <w:ind w:firstLine="426"/>
        <w:jc w:val="both"/>
        <w:rPr>
          <w:szCs w:val="24"/>
        </w:rPr>
      </w:pPr>
    </w:p>
    <w:p w14:paraId="0D43B9F7" w14:textId="77777777" w:rsidR="00117D06" w:rsidRPr="00195CA1" w:rsidRDefault="00117D06" w:rsidP="00117D06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r>
        <w:rPr>
          <w:szCs w:val="24"/>
        </w:rPr>
        <w:t xml:space="preserve">__________________. </w:t>
      </w: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7A41E9BB" w14:textId="77777777" w:rsidR="00117D06" w:rsidRDefault="00117D06" w:rsidP="00117D06">
      <w:pPr>
        <w:pStyle w:val="ListParagraph"/>
        <w:ind w:left="0" w:firstLine="426"/>
        <w:jc w:val="both"/>
      </w:pPr>
      <w:r>
        <w:t>6</w:t>
      </w:r>
      <w:r w:rsidRPr="00195CA1">
        <w:t>*. Šiame pasiūlyme yra pateikta ir konfidenciali informacija (dokumentai su konfidencialia informacija pateikti atskirai su užrašu „Konfidencialu“):</w:t>
      </w:r>
    </w:p>
    <w:p w14:paraId="4DB0A331" w14:textId="77777777" w:rsidR="00117D06" w:rsidRDefault="00117D06" w:rsidP="00117D06">
      <w:pPr>
        <w:pStyle w:val="ListParagraph"/>
        <w:ind w:left="0" w:firstLine="426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117D06" w:rsidRPr="00F3109B" w14:paraId="24FE3E70" w14:textId="77777777" w:rsidTr="0079033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7D2C" w14:textId="77777777" w:rsidR="00117D06" w:rsidRPr="00F3109B" w:rsidRDefault="00117D06" w:rsidP="0079033A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C9D0" w14:textId="77777777" w:rsidR="00117D06" w:rsidRPr="00F3109B" w:rsidRDefault="00117D06" w:rsidP="0079033A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spellStart"/>
            <w:proofErr w:type="gramStart"/>
            <w:r w:rsidRPr="00F3109B">
              <w:rPr>
                <w:b/>
              </w:rPr>
              <w:t>Konfidencialu</w:t>
            </w:r>
            <w:proofErr w:type="spellEnd"/>
            <w:r w:rsidRPr="00F3109B">
              <w:rPr>
                <w:b/>
              </w:rPr>
              <w:t>“</w:t>
            </w:r>
            <w:proofErr w:type="gramEnd"/>
            <w:r w:rsidRPr="00F3109B">
              <w:rPr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1FAF" w14:textId="77777777" w:rsidR="00117D06" w:rsidRPr="00F3109B" w:rsidRDefault="00117D06" w:rsidP="0079033A">
            <w:pPr>
              <w:spacing w:after="0"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117D06" w:rsidRPr="00F3109B" w14:paraId="51F04B28" w14:textId="77777777" w:rsidTr="0079033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1B90" w14:textId="77777777" w:rsidR="00117D06" w:rsidRPr="00F3109B" w:rsidRDefault="00117D06" w:rsidP="0079033A">
            <w:pPr>
              <w:spacing w:after="0" w:line="100" w:lineRule="atLeast"/>
            </w:pPr>
            <w: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4B16" w14:textId="77777777" w:rsidR="00117D06" w:rsidRPr="00F3109B" w:rsidRDefault="00117D06" w:rsidP="0079033A">
            <w:pPr>
              <w:spacing w:after="0" w:line="100" w:lineRule="atLeast"/>
            </w:pPr>
            <w:r w:rsidRPr="00CF4A24">
              <w:t>UAB „</w:t>
            </w:r>
            <w:proofErr w:type="spellStart"/>
            <w:r w:rsidRPr="00CF4A24">
              <w:t>Multilabo</w:t>
            </w:r>
            <w:proofErr w:type="spellEnd"/>
            <w:r w:rsidRPr="00CF4A24">
              <w:t xml:space="preserve">” </w:t>
            </w:r>
            <w:proofErr w:type="spellStart"/>
            <w:r w:rsidRPr="00CF4A24">
              <w:t>įgaliojimas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7AC9" w14:textId="77777777" w:rsidR="00117D06" w:rsidRPr="00F3109B" w:rsidRDefault="00117D06" w:rsidP="0079033A">
            <w:pPr>
              <w:spacing w:after="0"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  <w:tr w:rsidR="00117D06" w:rsidRPr="00F3109B" w14:paraId="37A34DC9" w14:textId="77777777" w:rsidTr="0079033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2B14" w14:textId="77777777" w:rsidR="00117D06" w:rsidRPr="00F3109B" w:rsidRDefault="00117D06" w:rsidP="0079033A">
            <w:pPr>
              <w:spacing w:after="0" w:line="100" w:lineRule="atLeast"/>
            </w:pPr>
            <w: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672B" w14:textId="77777777" w:rsidR="00117D06" w:rsidRPr="00F3109B" w:rsidRDefault="00117D06" w:rsidP="0079033A">
            <w:pPr>
              <w:spacing w:after="0" w:line="100" w:lineRule="atLeast"/>
            </w:pPr>
            <w:r w:rsidRPr="00CF4A24">
              <w:t>UAB „</w:t>
            </w:r>
            <w:proofErr w:type="spellStart"/>
            <w:r>
              <w:t>Interlux</w:t>
            </w:r>
            <w:proofErr w:type="spellEnd"/>
            <w:r w:rsidRPr="00CF4A24">
              <w:t xml:space="preserve">” </w:t>
            </w:r>
            <w:proofErr w:type="spellStart"/>
            <w:r w:rsidRPr="00CF4A24">
              <w:t>įgaliojimas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D2B5" w14:textId="77777777" w:rsidR="00117D06" w:rsidRPr="00F3109B" w:rsidRDefault="00117D06" w:rsidP="0079033A">
            <w:pPr>
              <w:spacing w:after="0"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  <w:tr w:rsidR="00117D06" w:rsidRPr="00F3109B" w14:paraId="41430FFA" w14:textId="77777777" w:rsidTr="0079033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E4E" w14:textId="77777777" w:rsidR="00117D06" w:rsidRDefault="00117D06" w:rsidP="0079033A">
            <w:pPr>
              <w:spacing w:after="0" w:line="100" w:lineRule="atLeast"/>
            </w:pPr>
            <w: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185A" w14:textId="77777777" w:rsidR="00117D06" w:rsidRPr="00CF4A24" w:rsidRDefault="00117D06" w:rsidP="0079033A">
            <w:pPr>
              <w:spacing w:after="0" w:line="100" w:lineRule="atLeast"/>
            </w:pPr>
            <w:proofErr w:type="spellStart"/>
            <w:r>
              <w:t>Ketinimų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(</w:t>
            </w:r>
            <w:proofErr w:type="spellStart"/>
            <w:r>
              <w:t>konfidencialu</w:t>
            </w:r>
            <w:proofErr w:type="spellEnd"/>
            <w: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E926" w14:textId="77777777" w:rsidR="00117D06" w:rsidRDefault="00117D06" w:rsidP="0079033A">
            <w:pPr>
              <w:spacing w:after="0"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</w:tbl>
    <w:p w14:paraId="44C8B400" w14:textId="77777777" w:rsidR="00117D06" w:rsidRPr="00A17542" w:rsidRDefault="00117D06" w:rsidP="00117D06">
      <w:pPr>
        <w:shd w:val="clear" w:color="auto" w:fill="FFFFFF"/>
        <w:spacing w:line="240" w:lineRule="auto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62AE3718" w14:textId="77777777" w:rsidR="00117D06" w:rsidRDefault="00117D06" w:rsidP="00117D06">
      <w:pPr>
        <w:shd w:val="clear" w:color="auto" w:fill="FFFFFF"/>
        <w:spacing w:line="240" w:lineRule="auto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p w14:paraId="50847E6A" w14:textId="77777777" w:rsidR="00117D06" w:rsidRPr="004F30A8" w:rsidRDefault="00117D06" w:rsidP="00640BEF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117D06" w:rsidRPr="00B9681F" w14:paraId="5B687277" w14:textId="77777777" w:rsidTr="0079033A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29B87" w14:textId="77777777" w:rsidR="00117D06" w:rsidRDefault="00117D06" w:rsidP="0079033A">
            <w:pPr>
              <w:spacing w:after="0" w:line="240" w:lineRule="auto"/>
              <w:ind w:right="-1"/>
            </w:pPr>
          </w:p>
          <w:p w14:paraId="4745368D" w14:textId="77777777" w:rsidR="00117D06" w:rsidRPr="00B9681F" w:rsidRDefault="00117D06" w:rsidP="0079033A">
            <w:pPr>
              <w:spacing w:after="0" w:line="240" w:lineRule="auto"/>
              <w:ind w:right="-1"/>
            </w:pPr>
            <w:proofErr w:type="spellStart"/>
            <w:r w:rsidRPr="00B32CFE">
              <w:t>Viešųjų</w:t>
            </w:r>
            <w:proofErr w:type="spellEnd"/>
            <w:r w:rsidRPr="00B32CFE">
              <w:t xml:space="preserve"> </w:t>
            </w:r>
            <w:proofErr w:type="spellStart"/>
            <w:r w:rsidRPr="00B32CFE">
              <w:t>pirkimų</w:t>
            </w:r>
            <w:proofErr w:type="spellEnd"/>
            <w:r w:rsidRPr="00B32CFE">
              <w:t xml:space="preserve"> </w:t>
            </w:r>
            <w:proofErr w:type="spellStart"/>
            <w:r w:rsidRPr="00B32CFE">
              <w:t>specialistė</w:t>
            </w:r>
            <w:proofErr w:type="spellEnd"/>
            <w:r w:rsidRPr="00B32CFE">
              <w:tab/>
            </w:r>
            <w:r>
              <w:t xml:space="preserve">      </w:t>
            </w:r>
            <w:r w:rsidRPr="00B32CFE">
              <w:tab/>
            </w:r>
          </w:p>
        </w:tc>
        <w:tc>
          <w:tcPr>
            <w:tcW w:w="480" w:type="dxa"/>
          </w:tcPr>
          <w:p w14:paraId="454A9504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9377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</w:pPr>
          </w:p>
        </w:tc>
        <w:tc>
          <w:tcPr>
            <w:tcW w:w="461" w:type="dxa"/>
          </w:tcPr>
          <w:p w14:paraId="107D3458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DCDF7" w14:textId="77777777" w:rsidR="00117D06" w:rsidRDefault="00117D06" w:rsidP="0079033A">
            <w:pPr>
              <w:spacing w:after="0" w:line="240" w:lineRule="auto"/>
              <w:ind w:right="-1"/>
              <w:jc w:val="center"/>
            </w:pPr>
          </w:p>
          <w:p w14:paraId="79E346D5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</w:pPr>
            <w:r>
              <w:t>Kristina Pušinskienė</w:t>
            </w:r>
          </w:p>
        </w:tc>
        <w:tc>
          <w:tcPr>
            <w:tcW w:w="648" w:type="dxa"/>
          </w:tcPr>
          <w:p w14:paraId="1F214BDF" w14:textId="77777777" w:rsidR="00117D06" w:rsidRPr="00B9681F" w:rsidRDefault="00117D06" w:rsidP="0079033A">
            <w:pPr>
              <w:spacing w:after="0" w:line="240" w:lineRule="auto"/>
              <w:ind w:right="-1"/>
              <w:jc w:val="right"/>
            </w:pPr>
          </w:p>
        </w:tc>
      </w:tr>
      <w:tr w:rsidR="00117D06" w:rsidRPr="00B9681F" w14:paraId="6AFE8E20" w14:textId="77777777" w:rsidTr="0079033A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C31DF" w14:textId="77777777" w:rsidR="00117D06" w:rsidRPr="00B9681F" w:rsidRDefault="00117D06" w:rsidP="0079033A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B9681F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76120E67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F6FD1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B9681F"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</w:t>
            </w:r>
            <w:r w:rsidRPr="00B9681F">
              <w:rPr>
                <w:position w:val="6"/>
                <w:sz w:val="20"/>
                <w:szCs w:val="20"/>
              </w:rPr>
              <w:t>arašas</w:t>
            </w:r>
            <w:proofErr w:type="spellEnd"/>
            <w:r>
              <w:rPr>
                <w:position w:val="6"/>
                <w:sz w:val="20"/>
                <w:szCs w:val="20"/>
              </w:rPr>
              <w:t>*</w:t>
            </w:r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461" w:type="dxa"/>
          </w:tcPr>
          <w:p w14:paraId="24317C12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17B89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</w:t>
            </w:r>
            <w:r w:rsidRPr="00B9681F">
              <w:rPr>
                <w:position w:val="6"/>
                <w:sz w:val="20"/>
                <w:szCs w:val="20"/>
              </w:rPr>
              <w:t>ardas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319CE4B4" w14:textId="77777777" w:rsidR="00117D06" w:rsidRPr="00B9681F" w:rsidRDefault="00117D06" w:rsidP="0079033A">
            <w:pPr>
              <w:spacing w:after="0" w:line="240" w:lineRule="auto"/>
              <w:ind w:right="-1"/>
              <w:jc w:val="center"/>
            </w:pPr>
          </w:p>
        </w:tc>
      </w:tr>
    </w:tbl>
    <w:p w14:paraId="5D7A138C" w14:textId="101F8D7F" w:rsidR="009A7857" w:rsidRPr="00640BEF" w:rsidRDefault="00117D06" w:rsidP="00640BEF">
      <w:pPr>
        <w:pStyle w:val="ListParagraph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579EA">
        <w:rPr>
          <w:rFonts w:eastAsia="Times New Roman"/>
          <w:i/>
          <w:position w:val="6"/>
          <w:sz w:val="20"/>
          <w:szCs w:val="20"/>
        </w:rPr>
        <w:t xml:space="preserve"> </w:t>
      </w:r>
      <w:r>
        <w:rPr>
          <w:rFonts w:eastAsia="Times New Roman"/>
          <w:i/>
          <w:position w:val="6"/>
          <w:sz w:val="20"/>
          <w:szCs w:val="20"/>
        </w:rPr>
        <w:t>Jeigu visas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pasiūly</w:t>
      </w:r>
      <w:r>
        <w:rPr>
          <w:rFonts w:eastAsia="Times New Roman"/>
          <w:i/>
          <w:position w:val="6"/>
          <w:sz w:val="20"/>
          <w:szCs w:val="20"/>
        </w:rPr>
        <w:t>mas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pasirašy</w:t>
      </w:r>
      <w:r>
        <w:rPr>
          <w:rFonts w:eastAsia="Times New Roman"/>
          <w:i/>
          <w:position w:val="6"/>
          <w:sz w:val="20"/>
          <w:szCs w:val="20"/>
        </w:rPr>
        <w:t>tas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saugiu elektroniniu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parašu,</w:t>
      </w:r>
      <w:r>
        <w:rPr>
          <w:rFonts w:eastAsia="Times New Roman"/>
          <w:i/>
          <w:position w:val="6"/>
          <w:sz w:val="20"/>
          <w:szCs w:val="20"/>
        </w:rPr>
        <w:t>o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ne fiziniu,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šio dokumento atskirai pasirašyti neprivaloma.</w:t>
      </w:r>
    </w:p>
    <w:sectPr w:rsidR="009A7857" w:rsidRPr="00640B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2D4"/>
    <w:multiLevelType w:val="hybridMultilevel"/>
    <w:tmpl w:val="36A6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16384"/>
    <w:rsid w:val="00117D06"/>
    <w:rsid w:val="00164C43"/>
    <w:rsid w:val="001A1B7C"/>
    <w:rsid w:val="00420E35"/>
    <w:rsid w:val="00640BEF"/>
    <w:rsid w:val="006D3B2C"/>
    <w:rsid w:val="00765454"/>
    <w:rsid w:val="00804EA6"/>
    <w:rsid w:val="009A7857"/>
    <w:rsid w:val="00AC1F32"/>
    <w:rsid w:val="00D51D42"/>
    <w:rsid w:val="00E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F4CE0"/>
    <w:pPr>
      <w:spacing w:after="0" w:line="240" w:lineRule="auto"/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F4CE0"/>
    <w:rPr>
      <w:lang w:val="lt-LT"/>
    </w:rPr>
  </w:style>
  <w:style w:type="paragraph" w:customStyle="1" w:styleId="BodyText1">
    <w:name w:val="Body Text1"/>
    <w:rsid w:val="00EF4CE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9A7857"/>
    <w:rPr>
      <w:color w:val="0000FF"/>
      <w:u w:val="single"/>
    </w:rPr>
  </w:style>
  <w:style w:type="paragraph" w:customStyle="1" w:styleId="CentrBoldm">
    <w:name w:val="CentrBoldm"/>
    <w:basedOn w:val="Normal"/>
    <w:rsid w:val="00117D0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ltila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7</cp:revision>
  <dcterms:created xsi:type="dcterms:W3CDTF">2024-04-11T04:30:00Z</dcterms:created>
  <dcterms:modified xsi:type="dcterms:W3CDTF">2025-06-03T03:19:00Z</dcterms:modified>
</cp:coreProperties>
</file>