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948D5" w14:textId="77777777" w:rsidR="000D4F51" w:rsidRPr="00EA1495" w:rsidRDefault="000D4F51" w:rsidP="000D4F51">
      <w:pPr>
        <w:ind w:left="5415" w:hanging="5415"/>
        <w:jc w:val="center"/>
        <w:rPr>
          <w:rFonts w:cstheme="minorHAnsi"/>
          <w:color w:val="000000"/>
          <w:sz w:val="24"/>
          <w:szCs w:val="24"/>
        </w:rPr>
      </w:pPr>
      <w:r w:rsidRPr="00EA1495">
        <w:rPr>
          <w:rFonts w:cstheme="minorHAnsi"/>
          <w:b/>
          <w:noProof/>
          <w:sz w:val="24"/>
          <w:szCs w:val="24"/>
          <w:lang w:eastAsia="ko-KR"/>
        </w:rPr>
        <w:drawing>
          <wp:inline distT="0" distB="0" distL="0" distR="0" wp14:anchorId="11075EFE" wp14:editId="7824DF74">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0BB3EFE8" w14:textId="77777777" w:rsidR="000D4F51" w:rsidRPr="001A4ECD" w:rsidRDefault="000D4F51" w:rsidP="000D4F51">
      <w:pPr>
        <w:jc w:val="center"/>
        <w:rPr>
          <w:rFonts w:cstheme="minorHAnsi"/>
          <w:b/>
          <w:sz w:val="24"/>
          <w:szCs w:val="24"/>
        </w:rPr>
      </w:pPr>
      <w:r w:rsidRPr="00EA1495">
        <w:rPr>
          <w:rFonts w:cstheme="minorHAnsi"/>
          <w:b/>
          <w:sz w:val="24"/>
          <w:szCs w:val="24"/>
        </w:rPr>
        <w:t xml:space="preserve">PROJEKTAS </w:t>
      </w:r>
      <w:bookmarkStart w:id="0" w:name="_Hlk146183691"/>
      <w:r w:rsidRPr="00EA1495">
        <w:rPr>
          <w:rFonts w:cstheme="minorHAnsi"/>
          <w:b/>
          <w:sz w:val="24"/>
          <w:szCs w:val="24"/>
        </w:rPr>
        <w:t>,,</w:t>
      </w:r>
      <w:r w:rsidRPr="00EA1495">
        <w:rPr>
          <w:rFonts w:cstheme="minorHAnsi"/>
          <w:b/>
          <w:bCs/>
          <w:sz w:val="24"/>
          <w:szCs w:val="24"/>
        </w:rPr>
        <w:t xml:space="preserve">PERĖJIMAS NUO INSTITUCINĖS GLOBOS PRIE BENDRUOMENINIŲ PASLAUGŲ SOSTINĖS </w:t>
      </w:r>
      <w:r w:rsidRPr="001A4ECD">
        <w:rPr>
          <w:rFonts w:cstheme="minorHAnsi"/>
          <w:b/>
          <w:bCs/>
          <w:sz w:val="24"/>
          <w:szCs w:val="24"/>
        </w:rPr>
        <w:t>REGIONE, VIDURIO IR VAKARŲ LIETUVOS REGIONE</w:t>
      </w:r>
      <w:bookmarkEnd w:id="0"/>
      <w:r w:rsidRPr="001A4ECD">
        <w:rPr>
          <w:rFonts w:cstheme="minorHAnsi"/>
          <w:b/>
          <w:bCs/>
          <w:sz w:val="24"/>
          <w:szCs w:val="24"/>
        </w:rPr>
        <w:t>”</w:t>
      </w:r>
    </w:p>
    <w:p w14:paraId="07C3D954" w14:textId="320A9C46" w:rsidR="00583454" w:rsidRPr="001A4ECD" w:rsidRDefault="00583454" w:rsidP="001A4ECD">
      <w:pPr>
        <w:jc w:val="center"/>
        <w:rPr>
          <w:rFonts w:cstheme="minorHAnsi"/>
          <w:sz w:val="24"/>
          <w:szCs w:val="24"/>
        </w:rPr>
      </w:pPr>
      <w:r w:rsidRPr="001A4ECD">
        <w:rPr>
          <w:rFonts w:cstheme="minorHAnsi"/>
          <w:b/>
          <w:bCs/>
          <w:sz w:val="24"/>
          <w:szCs w:val="24"/>
        </w:rPr>
        <w:t>PASLAUGŲ PIRKIMO-PARDAVIMO SUTARTIES SPECIALIOSIOS SĄLYGOS</w:t>
      </w:r>
    </w:p>
    <w:p w14:paraId="73FFC634" w14:textId="77777777" w:rsidR="000D4F51" w:rsidRPr="001A4ECD" w:rsidRDefault="000D4F51">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D06" w:rsidRPr="00AA4D4F" w14:paraId="52EDCD6A" w14:textId="77777777" w:rsidTr="005C0F55">
        <w:tc>
          <w:tcPr>
            <w:tcW w:w="2448" w:type="dxa"/>
          </w:tcPr>
          <w:p w14:paraId="0C00D3B4" w14:textId="77777777" w:rsidR="00B76D06" w:rsidRPr="001A4ECD" w:rsidRDefault="00B76D06" w:rsidP="00B76D06">
            <w:pPr>
              <w:spacing w:after="0" w:line="240" w:lineRule="auto"/>
              <w:jc w:val="both"/>
              <w:rPr>
                <w:rFonts w:eastAsia="Times New Roman" w:cstheme="minorHAnsi"/>
                <w:b/>
                <w:sz w:val="24"/>
                <w:szCs w:val="24"/>
                <w14:ligatures w14:val="none"/>
              </w:rPr>
            </w:pPr>
            <w:r w:rsidRPr="001A4ECD">
              <w:rPr>
                <w:rFonts w:eastAsia="Times New Roman" w:cstheme="minorHAnsi"/>
                <w:b/>
                <w:sz w:val="24"/>
                <w:szCs w:val="24"/>
                <w14:ligatures w14:val="none"/>
              </w:rPr>
              <w:t>Sutarties pavadinimas</w:t>
            </w:r>
          </w:p>
        </w:tc>
        <w:tc>
          <w:tcPr>
            <w:tcW w:w="7110" w:type="dxa"/>
            <w:gridSpan w:val="3"/>
          </w:tcPr>
          <w:p w14:paraId="16C65D16" w14:textId="74237502" w:rsidR="00B76D06" w:rsidRPr="001A4ECD" w:rsidRDefault="007C1415" w:rsidP="007C1415">
            <w:pPr>
              <w:widowControl w:val="0"/>
              <w:jc w:val="center"/>
              <w:outlineLvl w:val="0"/>
              <w:rPr>
                <w:rFonts w:cstheme="minorHAnsi"/>
                <w:b/>
                <w:sz w:val="24"/>
                <w:szCs w:val="24"/>
              </w:rPr>
            </w:pPr>
            <w:r w:rsidRPr="001A4ECD">
              <w:rPr>
                <w:rFonts w:cstheme="minorHAnsi"/>
                <w:b/>
                <w:sz w:val="24"/>
                <w:szCs w:val="24"/>
              </w:rPr>
              <w:t>LEKTORIŲ PASLAUGOS PAGALBOS PRIIMANT SPRENDIMUS PASLAUGĄ TEIKIANČIŲ SPECIALISTŲ MOKYMAMS</w:t>
            </w:r>
          </w:p>
        </w:tc>
      </w:tr>
      <w:tr w:rsidR="00B76D06" w:rsidRPr="00AA4D4F" w14:paraId="26A3EC00" w14:textId="77777777" w:rsidTr="005C0F55">
        <w:tc>
          <w:tcPr>
            <w:tcW w:w="2448" w:type="dxa"/>
          </w:tcPr>
          <w:p w14:paraId="07EE2CBC" w14:textId="77777777" w:rsidR="00B76D06" w:rsidRPr="001A4ECD" w:rsidRDefault="00B76D06" w:rsidP="00B76D06">
            <w:pPr>
              <w:spacing w:after="0" w:line="240" w:lineRule="auto"/>
              <w:jc w:val="both"/>
              <w:rPr>
                <w:rFonts w:eastAsia="Times New Roman" w:cstheme="minorHAnsi"/>
                <w:b/>
                <w:sz w:val="24"/>
                <w:szCs w:val="24"/>
                <w14:ligatures w14:val="none"/>
              </w:rPr>
            </w:pPr>
            <w:r w:rsidRPr="001A4ECD">
              <w:rPr>
                <w:rFonts w:eastAsia="Times New Roman" w:cstheme="minorHAnsi"/>
                <w:b/>
                <w:sz w:val="24"/>
                <w:szCs w:val="24"/>
                <w14:ligatures w14:val="none"/>
              </w:rPr>
              <w:t>Sutarties data</w:t>
            </w:r>
          </w:p>
        </w:tc>
        <w:tc>
          <w:tcPr>
            <w:tcW w:w="2177" w:type="dxa"/>
          </w:tcPr>
          <w:p w14:paraId="5736D7E0" w14:textId="4742F6A6" w:rsidR="00B76D06" w:rsidRPr="001A4ECD" w:rsidRDefault="00B76D06" w:rsidP="00B76D06">
            <w:pPr>
              <w:spacing w:after="0" w:line="240" w:lineRule="auto"/>
              <w:jc w:val="both"/>
              <w:rPr>
                <w:rFonts w:eastAsia="Times New Roman" w:cstheme="minorHAnsi"/>
                <w:sz w:val="24"/>
                <w:szCs w:val="24"/>
                <w14:ligatures w14:val="none"/>
              </w:rPr>
            </w:pPr>
          </w:p>
        </w:tc>
        <w:tc>
          <w:tcPr>
            <w:tcW w:w="2362" w:type="dxa"/>
          </w:tcPr>
          <w:p w14:paraId="6E049353" w14:textId="77777777" w:rsidR="00B76D06" w:rsidRPr="001A4ECD" w:rsidRDefault="00B76D06" w:rsidP="00B76D06">
            <w:pPr>
              <w:spacing w:after="0" w:line="240" w:lineRule="auto"/>
              <w:jc w:val="both"/>
              <w:rPr>
                <w:rFonts w:eastAsia="Times New Roman" w:cstheme="minorHAnsi"/>
                <w:b/>
                <w:sz w:val="24"/>
                <w:szCs w:val="24"/>
                <w14:ligatures w14:val="none"/>
              </w:rPr>
            </w:pPr>
            <w:r w:rsidRPr="001A4ECD">
              <w:rPr>
                <w:rFonts w:eastAsia="Times New Roman" w:cstheme="minorHAnsi"/>
                <w:b/>
                <w:sz w:val="24"/>
                <w:szCs w:val="24"/>
                <w14:ligatures w14:val="none"/>
              </w:rPr>
              <w:t>Sutarties numeris</w:t>
            </w:r>
          </w:p>
        </w:tc>
        <w:tc>
          <w:tcPr>
            <w:tcW w:w="2571" w:type="dxa"/>
          </w:tcPr>
          <w:p w14:paraId="4094C705" w14:textId="77777777" w:rsidR="00B76D06" w:rsidRPr="001A4ECD" w:rsidRDefault="00B76D06" w:rsidP="00B76D06">
            <w:pPr>
              <w:spacing w:after="0" w:line="240" w:lineRule="auto"/>
              <w:jc w:val="both"/>
              <w:rPr>
                <w:rFonts w:eastAsia="Times New Roman" w:cstheme="minorHAnsi"/>
                <w:sz w:val="24"/>
                <w:szCs w:val="24"/>
                <w14:ligatures w14:val="none"/>
              </w:rPr>
            </w:pPr>
          </w:p>
        </w:tc>
      </w:tr>
    </w:tbl>
    <w:p w14:paraId="79A18607" w14:textId="77777777" w:rsidR="00B76D06" w:rsidRPr="001A4ECD" w:rsidRDefault="00B76D06" w:rsidP="00B76D06">
      <w:pPr>
        <w:spacing w:after="0" w:line="240" w:lineRule="auto"/>
        <w:jc w:val="both"/>
        <w:rPr>
          <w:rFonts w:eastAsia="Times New Roman" w:cstheme="minorHAns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AA4D4F" w14:paraId="3BB2A6D4" w14:textId="77777777" w:rsidTr="005C0F55">
        <w:tc>
          <w:tcPr>
            <w:tcW w:w="9558" w:type="dxa"/>
            <w:gridSpan w:val="3"/>
          </w:tcPr>
          <w:p w14:paraId="449FA611" w14:textId="77777777" w:rsidR="00B76D06" w:rsidRPr="001A4ECD" w:rsidRDefault="00B76D06" w:rsidP="00B76D06">
            <w:pPr>
              <w:spacing w:after="0" w:line="240" w:lineRule="auto"/>
              <w:jc w:val="center"/>
              <w:rPr>
                <w:rFonts w:eastAsia="Times New Roman" w:cstheme="minorHAnsi"/>
                <w:b/>
                <w:sz w:val="24"/>
                <w:szCs w:val="24"/>
                <w14:ligatures w14:val="none"/>
              </w:rPr>
            </w:pPr>
            <w:r w:rsidRPr="001A4ECD">
              <w:rPr>
                <w:rFonts w:eastAsia="Times New Roman" w:cstheme="minorHAnsi"/>
                <w:b/>
                <w:sz w:val="24"/>
                <w:szCs w:val="24"/>
                <w14:ligatures w14:val="none"/>
              </w:rPr>
              <w:t>1. SUTARTIES ŠALYS</w:t>
            </w:r>
          </w:p>
        </w:tc>
      </w:tr>
      <w:tr w:rsidR="00B76D06" w:rsidRPr="00AA4D4F" w14:paraId="12DA3E65" w14:textId="77777777" w:rsidTr="005C0F55">
        <w:tc>
          <w:tcPr>
            <w:tcW w:w="2808" w:type="dxa"/>
            <w:vMerge w:val="restart"/>
          </w:tcPr>
          <w:p w14:paraId="4FB6E5E3" w14:textId="77777777" w:rsidR="00B76D06" w:rsidRPr="001A4ECD" w:rsidRDefault="00B76D06" w:rsidP="00B76D06">
            <w:pPr>
              <w:spacing w:after="0" w:line="240" w:lineRule="auto"/>
              <w:jc w:val="center"/>
              <w:rPr>
                <w:rFonts w:eastAsia="Times New Roman" w:cstheme="minorHAnsi"/>
                <w:b/>
                <w:sz w:val="24"/>
                <w:szCs w:val="24"/>
                <w14:ligatures w14:val="none"/>
              </w:rPr>
            </w:pPr>
          </w:p>
          <w:p w14:paraId="369E0B42" w14:textId="77777777" w:rsidR="00B76D06" w:rsidRPr="001A4ECD" w:rsidRDefault="00B76D06" w:rsidP="00B76D06">
            <w:pPr>
              <w:spacing w:after="0" w:line="240" w:lineRule="auto"/>
              <w:jc w:val="center"/>
              <w:rPr>
                <w:rFonts w:eastAsia="Times New Roman" w:cstheme="minorHAnsi"/>
                <w:b/>
                <w:sz w:val="24"/>
                <w:szCs w:val="24"/>
                <w14:ligatures w14:val="none"/>
              </w:rPr>
            </w:pPr>
          </w:p>
          <w:p w14:paraId="6822BBFD" w14:textId="77777777" w:rsidR="00B76D06" w:rsidRPr="001A4ECD" w:rsidRDefault="00B76D06" w:rsidP="00B76D06">
            <w:pPr>
              <w:spacing w:after="0" w:line="240" w:lineRule="auto"/>
              <w:jc w:val="center"/>
              <w:rPr>
                <w:rFonts w:eastAsia="Times New Roman" w:cstheme="minorHAnsi"/>
                <w:b/>
                <w:sz w:val="24"/>
                <w:szCs w:val="24"/>
                <w14:ligatures w14:val="none"/>
              </w:rPr>
            </w:pPr>
          </w:p>
          <w:p w14:paraId="1792D106" w14:textId="77777777" w:rsidR="00B76D06" w:rsidRPr="001A4ECD" w:rsidRDefault="00B76D06" w:rsidP="00B76D06">
            <w:pPr>
              <w:spacing w:after="0" w:line="240" w:lineRule="auto"/>
              <w:rPr>
                <w:rFonts w:eastAsia="Times New Roman" w:cstheme="minorHAnsi"/>
                <w:b/>
                <w:sz w:val="24"/>
                <w:szCs w:val="24"/>
                <w14:ligatures w14:val="none"/>
              </w:rPr>
            </w:pPr>
          </w:p>
          <w:p w14:paraId="76698D2C"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1.1. Pirkėjas</w:t>
            </w:r>
          </w:p>
        </w:tc>
        <w:tc>
          <w:tcPr>
            <w:tcW w:w="3240" w:type="dxa"/>
          </w:tcPr>
          <w:p w14:paraId="4A59C174"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1.1.1. Pavadinimas</w:t>
            </w:r>
          </w:p>
        </w:tc>
        <w:tc>
          <w:tcPr>
            <w:tcW w:w="3510" w:type="dxa"/>
          </w:tcPr>
          <w:p w14:paraId="705F4B57" w14:textId="5C0C0FE0" w:rsidR="00B76D06" w:rsidRPr="001A4ECD" w:rsidRDefault="00051844" w:rsidP="00EB2CD9">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Asmens su negalia teisių apsaugos agentūra prie Lietuvos Respublikos socialinės apsaugos ir darbo ministerijos</w:t>
            </w:r>
            <w:r w:rsidR="00184A3E">
              <w:rPr>
                <w:rFonts w:eastAsia="Times New Roman" w:cstheme="minorHAnsi"/>
                <w:sz w:val="24"/>
                <w:szCs w:val="24"/>
                <w14:ligatures w14:val="none"/>
              </w:rPr>
              <w:t xml:space="preserve"> (toliau – Agentūra)</w:t>
            </w:r>
          </w:p>
        </w:tc>
      </w:tr>
      <w:tr w:rsidR="00B76D06" w:rsidRPr="00AA4D4F" w14:paraId="27E01868" w14:textId="77777777" w:rsidTr="005C0F55">
        <w:tc>
          <w:tcPr>
            <w:tcW w:w="2808" w:type="dxa"/>
            <w:vMerge/>
          </w:tcPr>
          <w:p w14:paraId="599870D9"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482E0B99"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1.1.2. Juridinio asmens kodas</w:t>
            </w:r>
          </w:p>
        </w:tc>
        <w:tc>
          <w:tcPr>
            <w:tcW w:w="3510" w:type="dxa"/>
          </w:tcPr>
          <w:p w14:paraId="297FD376" w14:textId="0B590C22" w:rsidR="00B76D06" w:rsidRPr="009532BA" w:rsidRDefault="00F8346E" w:rsidP="00EB2CD9">
            <w:pPr>
              <w:spacing w:after="0" w:line="240" w:lineRule="auto"/>
              <w:jc w:val="both"/>
              <w:rPr>
                <w:rFonts w:eastAsia="Times New Roman" w:cstheme="minorHAnsi"/>
                <w:sz w:val="24"/>
                <w:szCs w:val="24"/>
                <w14:ligatures w14:val="none"/>
              </w:rPr>
            </w:pPr>
            <w:r w:rsidRPr="009532BA">
              <w:rPr>
                <w:rFonts w:eastAsia="Times New Roman" w:cstheme="minorHAnsi"/>
                <w:sz w:val="24"/>
                <w:szCs w:val="24"/>
                <w14:ligatures w14:val="none"/>
              </w:rPr>
              <w:t>191676548</w:t>
            </w:r>
          </w:p>
        </w:tc>
      </w:tr>
      <w:tr w:rsidR="00B76D06" w:rsidRPr="00AA4D4F" w14:paraId="1D4770B6" w14:textId="77777777" w:rsidTr="005C0F55">
        <w:tc>
          <w:tcPr>
            <w:tcW w:w="2808" w:type="dxa"/>
            <w:vMerge/>
          </w:tcPr>
          <w:p w14:paraId="5B150CA5"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5192FEFD"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1.1.3. Adresas</w:t>
            </w:r>
          </w:p>
        </w:tc>
        <w:tc>
          <w:tcPr>
            <w:tcW w:w="3510" w:type="dxa"/>
          </w:tcPr>
          <w:p w14:paraId="0F4D2314" w14:textId="403A4EDE" w:rsidR="00B76D06" w:rsidRPr="009532BA" w:rsidRDefault="00F8346E" w:rsidP="00EB2CD9">
            <w:pPr>
              <w:spacing w:after="0" w:line="240" w:lineRule="auto"/>
              <w:jc w:val="both"/>
              <w:rPr>
                <w:rFonts w:eastAsia="Times New Roman" w:cstheme="minorHAnsi"/>
                <w:sz w:val="24"/>
                <w:szCs w:val="24"/>
                <w14:ligatures w14:val="none"/>
              </w:rPr>
            </w:pPr>
            <w:r w:rsidRPr="009532BA">
              <w:rPr>
                <w:rFonts w:eastAsia="Times New Roman" w:cstheme="minorHAnsi"/>
                <w:sz w:val="24"/>
                <w:szCs w:val="24"/>
                <w14:ligatures w14:val="none"/>
              </w:rPr>
              <w:t>Švitrigailos g. 11E, LT-03228 Vilnius</w:t>
            </w:r>
          </w:p>
        </w:tc>
      </w:tr>
      <w:tr w:rsidR="00B76D06" w:rsidRPr="00AA4D4F" w14:paraId="125B5222" w14:textId="77777777" w:rsidTr="005C0F55">
        <w:tc>
          <w:tcPr>
            <w:tcW w:w="2808" w:type="dxa"/>
            <w:vMerge/>
          </w:tcPr>
          <w:p w14:paraId="58BBC3AB"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364E50E3"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1.1.4. PVM mokėtojo kodas</w:t>
            </w:r>
          </w:p>
        </w:tc>
        <w:tc>
          <w:tcPr>
            <w:tcW w:w="3510" w:type="dxa"/>
          </w:tcPr>
          <w:p w14:paraId="7581DF2A" w14:textId="447E7289" w:rsidR="00B76D06" w:rsidRPr="009532BA" w:rsidRDefault="00182ACF" w:rsidP="00EB2CD9">
            <w:pPr>
              <w:spacing w:after="0" w:line="240" w:lineRule="auto"/>
              <w:jc w:val="both"/>
              <w:rPr>
                <w:rFonts w:eastAsia="Times New Roman" w:cstheme="minorHAnsi"/>
                <w:sz w:val="24"/>
                <w:szCs w:val="24"/>
                <w14:ligatures w14:val="none"/>
              </w:rPr>
            </w:pPr>
            <w:r w:rsidRPr="009532BA">
              <w:rPr>
                <w:rFonts w:eastAsia="Times New Roman" w:cstheme="minorHAnsi"/>
                <w:sz w:val="24"/>
                <w:szCs w:val="24"/>
                <w14:ligatures w14:val="none"/>
              </w:rPr>
              <w:t>Nėra PVM</w:t>
            </w:r>
          </w:p>
        </w:tc>
      </w:tr>
      <w:tr w:rsidR="00B76D06" w:rsidRPr="00AA4D4F" w14:paraId="37FA101E" w14:textId="77777777" w:rsidTr="005C0F55">
        <w:tc>
          <w:tcPr>
            <w:tcW w:w="2808" w:type="dxa"/>
            <w:vMerge/>
          </w:tcPr>
          <w:p w14:paraId="546AB033"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1BF68A2B"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1.1.5. Atsiskaitomoji sąskaita</w:t>
            </w:r>
          </w:p>
        </w:tc>
        <w:tc>
          <w:tcPr>
            <w:tcW w:w="3510" w:type="dxa"/>
          </w:tcPr>
          <w:p w14:paraId="00EC66E8" w14:textId="77777777" w:rsidR="009532BA" w:rsidRPr="009532BA" w:rsidRDefault="009532BA" w:rsidP="009532BA">
            <w:pPr>
              <w:pStyle w:val="xmsonormal"/>
              <w:rPr>
                <w:rFonts w:asciiTheme="minorHAnsi" w:hAnsiTheme="minorHAnsi" w:cstheme="minorHAnsi"/>
              </w:rPr>
            </w:pPr>
            <w:r w:rsidRPr="009532BA">
              <w:rPr>
                <w:rFonts w:asciiTheme="minorHAnsi" w:hAnsiTheme="minorHAnsi" w:cstheme="minorHAnsi"/>
              </w:rPr>
              <w:t>LT274040063610001417</w:t>
            </w:r>
          </w:p>
          <w:p w14:paraId="5C1F4DD7" w14:textId="3BB70561" w:rsidR="00B76D06" w:rsidRPr="009532BA" w:rsidRDefault="00B76D06" w:rsidP="00EB2CD9">
            <w:pPr>
              <w:spacing w:after="0" w:line="240" w:lineRule="auto"/>
              <w:jc w:val="both"/>
              <w:rPr>
                <w:rFonts w:eastAsia="Times New Roman" w:cstheme="minorHAnsi"/>
                <w:sz w:val="24"/>
                <w:szCs w:val="24"/>
                <w14:ligatures w14:val="none"/>
              </w:rPr>
            </w:pPr>
          </w:p>
        </w:tc>
      </w:tr>
      <w:tr w:rsidR="00B76D06" w:rsidRPr="00AA4D4F" w14:paraId="3E78A8BB" w14:textId="77777777" w:rsidTr="005C0F55">
        <w:tc>
          <w:tcPr>
            <w:tcW w:w="2808" w:type="dxa"/>
            <w:vMerge/>
          </w:tcPr>
          <w:p w14:paraId="0F490EAA"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00C45957"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1.1.6. Bankas, banko kodas</w:t>
            </w:r>
          </w:p>
        </w:tc>
        <w:tc>
          <w:tcPr>
            <w:tcW w:w="3510" w:type="dxa"/>
          </w:tcPr>
          <w:p w14:paraId="07A42052" w14:textId="152207A2" w:rsidR="00B76D06" w:rsidRPr="009532BA" w:rsidRDefault="00F8346E" w:rsidP="00EB2CD9">
            <w:pPr>
              <w:spacing w:after="0" w:line="240" w:lineRule="auto"/>
              <w:jc w:val="both"/>
              <w:rPr>
                <w:rFonts w:eastAsia="Times New Roman" w:cstheme="minorHAnsi"/>
                <w:sz w:val="24"/>
                <w:szCs w:val="24"/>
                <w14:ligatures w14:val="none"/>
              </w:rPr>
            </w:pPr>
            <w:r w:rsidRPr="009532BA">
              <w:rPr>
                <w:rFonts w:eastAsia="Times New Roman" w:cstheme="minorHAnsi"/>
                <w:sz w:val="24"/>
                <w:szCs w:val="24"/>
                <w14:ligatures w14:val="none"/>
              </w:rPr>
              <w:t>Valstybės iždo konsoliduoto sąskaitų valdymo sistema (VIKSVA)</w:t>
            </w:r>
          </w:p>
        </w:tc>
      </w:tr>
      <w:tr w:rsidR="00B76D06" w:rsidRPr="00AA4D4F" w14:paraId="3A1912BE" w14:textId="77777777" w:rsidTr="005C0F55">
        <w:tc>
          <w:tcPr>
            <w:tcW w:w="2808" w:type="dxa"/>
            <w:vMerge/>
          </w:tcPr>
          <w:p w14:paraId="35EDE317"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022DC0BA"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1.1.7. Telefonas</w:t>
            </w:r>
          </w:p>
        </w:tc>
        <w:tc>
          <w:tcPr>
            <w:tcW w:w="3510" w:type="dxa"/>
          </w:tcPr>
          <w:p w14:paraId="30474B1B" w14:textId="33F2A5B6" w:rsidR="00B76D06" w:rsidRPr="009532BA" w:rsidRDefault="00F8346E" w:rsidP="00EB2CD9">
            <w:pPr>
              <w:spacing w:after="0" w:line="240" w:lineRule="auto"/>
              <w:jc w:val="both"/>
              <w:rPr>
                <w:rFonts w:eastAsia="Times New Roman" w:cstheme="minorHAnsi"/>
                <w:sz w:val="24"/>
                <w:szCs w:val="24"/>
                <w14:ligatures w14:val="none"/>
              </w:rPr>
            </w:pPr>
            <w:r w:rsidRPr="009532BA">
              <w:rPr>
                <w:rFonts w:eastAsia="Times New Roman" w:cstheme="minorHAnsi"/>
                <w:sz w:val="24"/>
                <w:szCs w:val="24"/>
                <w14:ligatures w14:val="none"/>
              </w:rPr>
              <w:t>+370 5 231 6649</w:t>
            </w:r>
          </w:p>
        </w:tc>
      </w:tr>
      <w:tr w:rsidR="00B76D06" w:rsidRPr="00AA4D4F" w14:paraId="68B80126" w14:textId="77777777" w:rsidTr="005C0F55">
        <w:tc>
          <w:tcPr>
            <w:tcW w:w="2808" w:type="dxa"/>
            <w:vMerge/>
          </w:tcPr>
          <w:p w14:paraId="6EF0DBE3"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29307DA4"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1.1.8. El. paštas</w:t>
            </w:r>
          </w:p>
        </w:tc>
        <w:tc>
          <w:tcPr>
            <w:tcW w:w="3510" w:type="dxa"/>
          </w:tcPr>
          <w:p w14:paraId="4450BEE4" w14:textId="248156C8" w:rsidR="00B76D06" w:rsidRPr="001A4ECD" w:rsidRDefault="00F8346E" w:rsidP="00EB2CD9">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info@anta.lt</w:t>
            </w:r>
          </w:p>
        </w:tc>
      </w:tr>
      <w:tr w:rsidR="00B76D06" w:rsidRPr="00AA4D4F" w14:paraId="13FAB92F" w14:textId="77777777" w:rsidTr="005C0F55">
        <w:tc>
          <w:tcPr>
            <w:tcW w:w="2808" w:type="dxa"/>
            <w:vMerge/>
          </w:tcPr>
          <w:p w14:paraId="76110437"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05DBA406"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1.1.9. Šalies atstovas</w:t>
            </w:r>
          </w:p>
        </w:tc>
        <w:tc>
          <w:tcPr>
            <w:tcW w:w="3510" w:type="dxa"/>
          </w:tcPr>
          <w:p w14:paraId="4966EE82" w14:textId="77777777" w:rsidR="003B2847" w:rsidRPr="001A4ECD" w:rsidRDefault="003B2847" w:rsidP="00EB2CD9">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 xml:space="preserve">Direktoriaus pavaduotoja </w:t>
            </w:r>
          </w:p>
          <w:p w14:paraId="56303F56" w14:textId="02D89208" w:rsidR="00B76D06" w:rsidRPr="001A4ECD" w:rsidRDefault="003B2847" w:rsidP="00EB2CD9">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Rasa Balaišienė</w:t>
            </w:r>
          </w:p>
        </w:tc>
      </w:tr>
      <w:tr w:rsidR="00B76D06" w:rsidRPr="00AA4D4F" w14:paraId="77F34774" w14:textId="77777777" w:rsidTr="005C0F55">
        <w:tc>
          <w:tcPr>
            <w:tcW w:w="2808" w:type="dxa"/>
            <w:vMerge/>
          </w:tcPr>
          <w:p w14:paraId="149F0BFB" w14:textId="77777777" w:rsidR="00B76D06" w:rsidRPr="001A4ECD" w:rsidRDefault="00B76D06" w:rsidP="00B76D06">
            <w:pPr>
              <w:spacing w:after="0" w:line="240" w:lineRule="auto"/>
              <w:rPr>
                <w:rFonts w:eastAsia="Times New Roman" w:cstheme="minorHAnsi"/>
                <w:sz w:val="24"/>
                <w:szCs w:val="24"/>
                <w14:ligatures w14:val="none"/>
              </w:rPr>
            </w:pPr>
          </w:p>
        </w:tc>
        <w:tc>
          <w:tcPr>
            <w:tcW w:w="3240" w:type="dxa"/>
          </w:tcPr>
          <w:p w14:paraId="349B4FBC"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1.1.10. Atstovavimo pagrindas</w:t>
            </w:r>
          </w:p>
        </w:tc>
        <w:tc>
          <w:tcPr>
            <w:tcW w:w="3510" w:type="dxa"/>
          </w:tcPr>
          <w:p w14:paraId="454EB7F0" w14:textId="06FC8BCB" w:rsidR="00B76D06" w:rsidRPr="001A4ECD" w:rsidRDefault="003061B1" w:rsidP="00EB2CD9">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 xml:space="preserve">Asmens su negalia teisių apsaugos agentūros prie Lietuvos Respublikos socialinės apsaugos ir darbo ministerijos direktoriaus </w:t>
            </w:r>
            <w:r w:rsidR="00F8346E" w:rsidRPr="001A4ECD">
              <w:rPr>
                <w:rFonts w:eastAsia="Times New Roman" w:cstheme="minorHAnsi"/>
                <w:sz w:val="24"/>
                <w:szCs w:val="24"/>
                <w14:ligatures w14:val="none"/>
              </w:rPr>
              <w:t>20</w:t>
            </w:r>
            <w:r w:rsidR="003B2847" w:rsidRPr="001A4ECD">
              <w:rPr>
                <w:rFonts w:eastAsia="Times New Roman" w:cstheme="minorHAnsi"/>
                <w:sz w:val="24"/>
                <w:szCs w:val="24"/>
                <w14:ligatures w14:val="none"/>
              </w:rPr>
              <w:t>24</w:t>
            </w:r>
            <w:r w:rsidR="00F8346E" w:rsidRPr="001A4ECD">
              <w:rPr>
                <w:rFonts w:eastAsia="Times New Roman" w:cstheme="minorHAnsi"/>
                <w:sz w:val="24"/>
                <w:szCs w:val="24"/>
                <w14:ligatures w14:val="none"/>
              </w:rPr>
              <w:t xml:space="preserve"> m. </w:t>
            </w:r>
            <w:r w:rsidR="003B2847" w:rsidRPr="001A4ECD">
              <w:rPr>
                <w:rFonts w:eastAsia="Times New Roman" w:cstheme="minorHAnsi"/>
                <w:sz w:val="24"/>
                <w:szCs w:val="24"/>
                <w14:ligatures w14:val="none"/>
              </w:rPr>
              <w:t>liepos</w:t>
            </w:r>
            <w:r w:rsidR="00F8346E" w:rsidRPr="001A4ECD">
              <w:rPr>
                <w:rFonts w:eastAsia="Times New Roman" w:cstheme="minorHAnsi"/>
                <w:sz w:val="24"/>
                <w:szCs w:val="24"/>
                <w14:ligatures w14:val="none"/>
              </w:rPr>
              <w:t xml:space="preserve"> </w:t>
            </w:r>
            <w:r w:rsidR="003B2847" w:rsidRPr="001A4ECD">
              <w:rPr>
                <w:rFonts w:eastAsia="Times New Roman" w:cstheme="minorHAnsi"/>
                <w:sz w:val="24"/>
                <w:szCs w:val="24"/>
                <w14:ligatures w14:val="none"/>
              </w:rPr>
              <w:t>15</w:t>
            </w:r>
            <w:r w:rsidR="00F8346E" w:rsidRPr="001A4ECD">
              <w:rPr>
                <w:rFonts w:eastAsia="Times New Roman" w:cstheme="minorHAnsi"/>
                <w:sz w:val="24"/>
                <w:szCs w:val="24"/>
                <w14:ligatures w14:val="none"/>
              </w:rPr>
              <w:t xml:space="preserve"> d. įsakymas Nr. V-</w:t>
            </w:r>
            <w:r w:rsidR="003B2847" w:rsidRPr="001A4ECD">
              <w:rPr>
                <w:rFonts w:eastAsia="Times New Roman" w:cstheme="minorHAnsi"/>
                <w:sz w:val="24"/>
                <w:szCs w:val="24"/>
                <w14:ligatures w14:val="none"/>
              </w:rPr>
              <w:t>152</w:t>
            </w:r>
            <w:r w:rsidR="00F8346E" w:rsidRPr="001A4ECD">
              <w:rPr>
                <w:rFonts w:eastAsia="Times New Roman" w:cstheme="minorHAnsi"/>
                <w:sz w:val="24"/>
                <w:szCs w:val="24"/>
                <w14:ligatures w14:val="none"/>
              </w:rPr>
              <w:t xml:space="preserve"> „Dėl įgaliojimų suteikimo</w:t>
            </w:r>
            <w:r w:rsidR="00583454" w:rsidRPr="001A4ECD">
              <w:rPr>
                <w:rFonts w:eastAsia="Times New Roman" w:cstheme="minorHAnsi"/>
                <w:sz w:val="24"/>
                <w:szCs w:val="24"/>
                <w14:ligatures w14:val="none"/>
              </w:rPr>
              <w:t xml:space="preserve"> direktoriaus pavaduotojai Rasai Balaišienei</w:t>
            </w:r>
            <w:r w:rsidR="00F8346E" w:rsidRPr="001A4ECD">
              <w:rPr>
                <w:rFonts w:eastAsia="Times New Roman" w:cstheme="minorHAnsi"/>
                <w:sz w:val="24"/>
                <w:szCs w:val="24"/>
                <w14:ligatures w14:val="none"/>
              </w:rPr>
              <w:t>“</w:t>
            </w:r>
          </w:p>
        </w:tc>
      </w:tr>
      <w:tr w:rsidR="00B76D06" w:rsidRPr="00AA4D4F" w14:paraId="35E7E968" w14:textId="77777777" w:rsidTr="005C0F55">
        <w:tc>
          <w:tcPr>
            <w:tcW w:w="2808" w:type="dxa"/>
            <w:vMerge w:val="restart"/>
          </w:tcPr>
          <w:p w14:paraId="4B09221A" w14:textId="77777777" w:rsidR="00B76D06" w:rsidRPr="001A4ECD" w:rsidRDefault="00B76D06" w:rsidP="00B76D06">
            <w:pPr>
              <w:spacing w:after="0" w:line="240" w:lineRule="auto"/>
              <w:rPr>
                <w:rFonts w:eastAsia="Times New Roman" w:cstheme="minorHAnsi"/>
                <w:b/>
                <w:sz w:val="24"/>
                <w:szCs w:val="24"/>
                <w14:ligatures w14:val="none"/>
              </w:rPr>
            </w:pPr>
          </w:p>
          <w:p w14:paraId="386E2E1D" w14:textId="77777777" w:rsidR="00B76D06" w:rsidRPr="001A4ECD" w:rsidRDefault="00B76D06" w:rsidP="00B76D06">
            <w:pPr>
              <w:spacing w:after="0" w:line="240" w:lineRule="auto"/>
              <w:rPr>
                <w:rFonts w:eastAsia="Times New Roman" w:cstheme="minorHAnsi"/>
                <w:b/>
                <w:sz w:val="24"/>
                <w:szCs w:val="24"/>
                <w14:ligatures w14:val="none"/>
              </w:rPr>
            </w:pPr>
          </w:p>
          <w:p w14:paraId="75EBF33C" w14:textId="77777777" w:rsidR="00B76D06" w:rsidRPr="001A4ECD" w:rsidRDefault="00B76D06" w:rsidP="00B76D06">
            <w:pPr>
              <w:spacing w:after="0" w:line="240" w:lineRule="auto"/>
              <w:rPr>
                <w:rFonts w:eastAsia="Times New Roman" w:cstheme="minorHAnsi"/>
                <w:b/>
                <w:sz w:val="24"/>
                <w:szCs w:val="24"/>
                <w14:ligatures w14:val="none"/>
              </w:rPr>
            </w:pPr>
          </w:p>
          <w:p w14:paraId="77DF49CB"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1.2. Tiekėjas</w:t>
            </w:r>
          </w:p>
          <w:p w14:paraId="3BCEEB57" w14:textId="77777777" w:rsidR="00B76D06" w:rsidRPr="001A4ECD" w:rsidRDefault="00B76D06" w:rsidP="00583454">
            <w:pPr>
              <w:spacing w:after="0" w:line="240" w:lineRule="auto"/>
              <w:rPr>
                <w:rFonts w:eastAsia="Times New Roman" w:cstheme="minorHAnsi"/>
                <w:b/>
                <w:sz w:val="24"/>
                <w:szCs w:val="24"/>
                <w14:ligatures w14:val="none"/>
              </w:rPr>
            </w:pPr>
          </w:p>
        </w:tc>
        <w:tc>
          <w:tcPr>
            <w:tcW w:w="3240" w:type="dxa"/>
          </w:tcPr>
          <w:p w14:paraId="0C273569" w14:textId="6C09911C"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lastRenderedPageBreak/>
              <w:t xml:space="preserve">1.2.1. </w:t>
            </w:r>
            <w:r w:rsidR="00583454" w:rsidRPr="001A4ECD">
              <w:rPr>
                <w:rFonts w:eastAsia="Times New Roman" w:cstheme="minorHAnsi"/>
                <w:sz w:val="24"/>
                <w:szCs w:val="24"/>
                <w14:ligatures w14:val="none"/>
              </w:rPr>
              <w:t>Vardas, pavardė</w:t>
            </w:r>
          </w:p>
        </w:tc>
        <w:tc>
          <w:tcPr>
            <w:tcW w:w="3510" w:type="dxa"/>
          </w:tcPr>
          <w:p w14:paraId="5738B796" w14:textId="66590703" w:rsidR="00B76D06" w:rsidRPr="001A4ECD" w:rsidRDefault="007C1415" w:rsidP="007C1415">
            <w:pPr>
              <w:spacing w:line="276" w:lineRule="atLeast"/>
              <w:rPr>
                <w:rFonts w:eastAsia="Times New Roman" w:cstheme="minorHAnsi"/>
                <w:color w:val="000000"/>
                <w:sz w:val="24"/>
                <w:szCs w:val="24"/>
              </w:rPr>
            </w:pPr>
            <w:r w:rsidRPr="001A4ECD">
              <w:rPr>
                <w:rFonts w:eastAsia="Times New Roman" w:cstheme="minorHAnsi"/>
                <w:color w:val="000000"/>
                <w:sz w:val="24"/>
                <w:szCs w:val="24"/>
              </w:rPr>
              <w:t>Gedas Malinauskas</w:t>
            </w:r>
          </w:p>
        </w:tc>
      </w:tr>
      <w:tr w:rsidR="00B76D06" w:rsidRPr="00AA4D4F" w14:paraId="76C48A80" w14:textId="77777777" w:rsidTr="005C0F55">
        <w:tc>
          <w:tcPr>
            <w:tcW w:w="2808" w:type="dxa"/>
            <w:vMerge/>
          </w:tcPr>
          <w:p w14:paraId="1CF2148C" w14:textId="77777777" w:rsidR="00B76D06" w:rsidRPr="001A4ECD" w:rsidRDefault="00B76D06" w:rsidP="00B76D06">
            <w:pPr>
              <w:spacing w:after="0" w:line="240" w:lineRule="auto"/>
              <w:rPr>
                <w:rFonts w:eastAsia="Times New Roman" w:cstheme="minorHAnsi"/>
                <w:b/>
                <w:sz w:val="24"/>
                <w:szCs w:val="24"/>
                <w14:ligatures w14:val="none"/>
              </w:rPr>
            </w:pPr>
          </w:p>
        </w:tc>
        <w:tc>
          <w:tcPr>
            <w:tcW w:w="3240" w:type="dxa"/>
          </w:tcPr>
          <w:p w14:paraId="0E0B0991" w14:textId="5CB5B582"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 xml:space="preserve">1.2.2. </w:t>
            </w:r>
            <w:r w:rsidR="00583454" w:rsidRPr="001A4ECD">
              <w:rPr>
                <w:rFonts w:eastAsia="Times New Roman" w:cstheme="minorHAnsi"/>
                <w:sz w:val="24"/>
                <w:szCs w:val="24"/>
                <w14:ligatures w14:val="none"/>
              </w:rPr>
              <w:t>A</w:t>
            </w:r>
            <w:r w:rsidRPr="001A4ECD">
              <w:rPr>
                <w:rFonts w:eastAsia="Times New Roman" w:cstheme="minorHAnsi"/>
                <w:sz w:val="24"/>
                <w:szCs w:val="24"/>
                <w14:ligatures w14:val="none"/>
              </w:rPr>
              <w:t>smens kodas</w:t>
            </w:r>
          </w:p>
        </w:tc>
        <w:tc>
          <w:tcPr>
            <w:tcW w:w="3510" w:type="dxa"/>
          </w:tcPr>
          <w:p w14:paraId="587AB6D2" w14:textId="713E3816" w:rsidR="00B76D06" w:rsidRPr="001A4ECD" w:rsidRDefault="005820EC" w:rsidP="001A4ECD">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37611210618</w:t>
            </w:r>
          </w:p>
        </w:tc>
      </w:tr>
      <w:tr w:rsidR="00B76D06" w:rsidRPr="00AA4D4F" w14:paraId="4628F62D" w14:textId="77777777" w:rsidTr="005C0F55">
        <w:tc>
          <w:tcPr>
            <w:tcW w:w="2808" w:type="dxa"/>
            <w:vMerge/>
          </w:tcPr>
          <w:p w14:paraId="6D024623" w14:textId="77777777" w:rsidR="00B76D06" w:rsidRPr="001A4ECD" w:rsidRDefault="00B76D06" w:rsidP="00B76D06">
            <w:pPr>
              <w:spacing w:after="0" w:line="240" w:lineRule="auto"/>
              <w:rPr>
                <w:rFonts w:eastAsia="Times New Roman" w:cstheme="minorHAnsi"/>
                <w:b/>
                <w:sz w:val="24"/>
                <w:szCs w:val="24"/>
                <w14:ligatures w14:val="none"/>
              </w:rPr>
            </w:pPr>
          </w:p>
        </w:tc>
        <w:tc>
          <w:tcPr>
            <w:tcW w:w="3240" w:type="dxa"/>
          </w:tcPr>
          <w:p w14:paraId="0B498D73" w14:textId="77777777"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1.2.3. Adresas</w:t>
            </w:r>
          </w:p>
        </w:tc>
        <w:tc>
          <w:tcPr>
            <w:tcW w:w="3510" w:type="dxa"/>
          </w:tcPr>
          <w:p w14:paraId="1FC43B70" w14:textId="16C4E176" w:rsidR="00B76D06" w:rsidRPr="001A4ECD" w:rsidRDefault="007C1415" w:rsidP="007C1415">
            <w:pPr>
              <w:spacing w:line="276" w:lineRule="atLeast"/>
              <w:rPr>
                <w:rFonts w:eastAsia="Times New Roman" w:cstheme="minorHAnsi"/>
                <w:sz w:val="24"/>
                <w:szCs w:val="24"/>
                <w14:ligatures w14:val="none"/>
              </w:rPr>
            </w:pPr>
            <w:r w:rsidRPr="001A4ECD">
              <w:rPr>
                <w:rFonts w:eastAsia="Times New Roman" w:cstheme="minorHAnsi"/>
                <w:color w:val="000000"/>
                <w:sz w:val="24"/>
                <w:szCs w:val="24"/>
              </w:rPr>
              <w:t>Saulėtekio g. 4-17, Raudondvaris, Kauno raj.</w:t>
            </w:r>
          </w:p>
        </w:tc>
      </w:tr>
      <w:tr w:rsidR="00B76D06" w:rsidRPr="00AA4D4F" w14:paraId="16F5DD3B" w14:textId="77777777" w:rsidTr="005C0F55">
        <w:tc>
          <w:tcPr>
            <w:tcW w:w="2808" w:type="dxa"/>
            <w:vMerge/>
          </w:tcPr>
          <w:p w14:paraId="2C7908EC" w14:textId="77777777" w:rsidR="00B76D06" w:rsidRPr="00EA1495" w:rsidRDefault="00B76D06" w:rsidP="00B76D06">
            <w:pPr>
              <w:spacing w:after="0" w:line="240" w:lineRule="auto"/>
              <w:rPr>
                <w:rFonts w:eastAsia="Times New Roman" w:cstheme="minorHAnsi"/>
                <w:b/>
                <w:sz w:val="24"/>
                <w:szCs w:val="24"/>
                <w14:ligatures w14:val="none"/>
              </w:rPr>
            </w:pPr>
          </w:p>
        </w:tc>
        <w:tc>
          <w:tcPr>
            <w:tcW w:w="3240" w:type="dxa"/>
          </w:tcPr>
          <w:p w14:paraId="3A5800C7"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1.2.4. PVM mokėtojo kodas</w:t>
            </w:r>
          </w:p>
        </w:tc>
        <w:tc>
          <w:tcPr>
            <w:tcW w:w="3510" w:type="dxa"/>
          </w:tcPr>
          <w:p w14:paraId="5D22B13A" w14:textId="77777777" w:rsidR="00B76D06" w:rsidRPr="00EA1495" w:rsidRDefault="00B76D06" w:rsidP="00B76D06">
            <w:pPr>
              <w:spacing w:after="0" w:line="240" w:lineRule="auto"/>
              <w:jc w:val="center"/>
              <w:rPr>
                <w:rFonts w:eastAsia="Times New Roman" w:cstheme="minorHAnsi"/>
                <w:sz w:val="24"/>
                <w:szCs w:val="24"/>
                <w14:ligatures w14:val="none"/>
              </w:rPr>
            </w:pPr>
          </w:p>
        </w:tc>
      </w:tr>
      <w:tr w:rsidR="00B76D06" w:rsidRPr="00AA4D4F" w14:paraId="69240E1E" w14:textId="77777777" w:rsidTr="005C0F55">
        <w:tc>
          <w:tcPr>
            <w:tcW w:w="2808" w:type="dxa"/>
            <w:vMerge/>
          </w:tcPr>
          <w:p w14:paraId="7134EE22" w14:textId="77777777" w:rsidR="00B76D06" w:rsidRPr="00EA1495" w:rsidRDefault="00B76D06" w:rsidP="00B76D06">
            <w:pPr>
              <w:spacing w:after="0" w:line="240" w:lineRule="auto"/>
              <w:rPr>
                <w:rFonts w:eastAsia="Times New Roman" w:cstheme="minorHAnsi"/>
                <w:b/>
                <w:sz w:val="24"/>
                <w:szCs w:val="24"/>
                <w14:ligatures w14:val="none"/>
              </w:rPr>
            </w:pPr>
          </w:p>
        </w:tc>
        <w:tc>
          <w:tcPr>
            <w:tcW w:w="3240" w:type="dxa"/>
          </w:tcPr>
          <w:p w14:paraId="16A0760E"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1.2.5. Atsiskaitomoji sąskaita</w:t>
            </w:r>
          </w:p>
        </w:tc>
        <w:tc>
          <w:tcPr>
            <w:tcW w:w="3510" w:type="dxa"/>
          </w:tcPr>
          <w:p w14:paraId="24DDB98D" w14:textId="464A3C9A" w:rsidR="00B76D06" w:rsidRPr="00EA1495" w:rsidRDefault="007C1415" w:rsidP="007C1415">
            <w:pPr>
              <w:spacing w:line="276" w:lineRule="atLeast"/>
              <w:rPr>
                <w:rFonts w:eastAsia="Times New Roman" w:cstheme="minorHAnsi"/>
                <w:color w:val="000000"/>
                <w:sz w:val="24"/>
                <w:szCs w:val="24"/>
              </w:rPr>
            </w:pPr>
            <w:r w:rsidRPr="00EA1495">
              <w:rPr>
                <w:rFonts w:eastAsia="Times New Roman" w:cstheme="minorHAnsi"/>
                <w:color w:val="000000"/>
                <w:sz w:val="24"/>
                <w:szCs w:val="24"/>
              </w:rPr>
              <w:t>LT227300010147666155</w:t>
            </w:r>
          </w:p>
        </w:tc>
      </w:tr>
      <w:tr w:rsidR="00B76D06" w:rsidRPr="00AA4D4F" w14:paraId="5598E19B" w14:textId="77777777" w:rsidTr="005C0F55">
        <w:tc>
          <w:tcPr>
            <w:tcW w:w="2808" w:type="dxa"/>
            <w:vMerge/>
          </w:tcPr>
          <w:p w14:paraId="273E8212" w14:textId="77777777" w:rsidR="00B76D06" w:rsidRPr="00EA1495" w:rsidRDefault="00B76D06" w:rsidP="00B76D06">
            <w:pPr>
              <w:spacing w:after="0" w:line="240" w:lineRule="auto"/>
              <w:rPr>
                <w:rFonts w:eastAsia="Times New Roman" w:cstheme="minorHAnsi"/>
                <w:b/>
                <w:sz w:val="24"/>
                <w:szCs w:val="24"/>
                <w14:ligatures w14:val="none"/>
              </w:rPr>
            </w:pPr>
          </w:p>
        </w:tc>
        <w:tc>
          <w:tcPr>
            <w:tcW w:w="3240" w:type="dxa"/>
          </w:tcPr>
          <w:p w14:paraId="2410B8F8"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1.2.6. Bankas, banko kodas</w:t>
            </w:r>
          </w:p>
        </w:tc>
        <w:tc>
          <w:tcPr>
            <w:tcW w:w="3510" w:type="dxa"/>
          </w:tcPr>
          <w:p w14:paraId="3094C010" w14:textId="465FAC5D" w:rsidR="00B76D06" w:rsidRPr="00EA1495" w:rsidRDefault="007C1415" w:rsidP="007C1415">
            <w:pPr>
              <w:spacing w:line="276" w:lineRule="atLeast"/>
              <w:rPr>
                <w:rFonts w:eastAsia="Times New Roman" w:cstheme="minorHAnsi"/>
                <w:sz w:val="24"/>
                <w:szCs w:val="24"/>
                <w14:ligatures w14:val="none"/>
              </w:rPr>
            </w:pPr>
            <w:r w:rsidRPr="00EA1495">
              <w:rPr>
                <w:rFonts w:eastAsia="Times New Roman" w:cstheme="minorHAnsi"/>
                <w:color w:val="000000"/>
                <w:sz w:val="24"/>
                <w:szCs w:val="24"/>
              </w:rPr>
              <w:t>Swedbank, kodas 73000</w:t>
            </w:r>
          </w:p>
        </w:tc>
      </w:tr>
      <w:tr w:rsidR="00B76D06" w:rsidRPr="00AA4D4F" w14:paraId="1F87DC13" w14:textId="77777777" w:rsidTr="005C0F55">
        <w:tc>
          <w:tcPr>
            <w:tcW w:w="2808" w:type="dxa"/>
            <w:vMerge/>
          </w:tcPr>
          <w:p w14:paraId="6513CF33" w14:textId="77777777" w:rsidR="00B76D06" w:rsidRPr="00EA1495" w:rsidRDefault="00B76D06" w:rsidP="00B76D06">
            <w:pPr>
              <w:spacing w:after="0" w:line="240" w:lineRule="auto"/>
              <w:rPr>
                <w:rFonts w:eastAsia="Times New Roman" w:cstheme="minorHAnsi"/>
                <w:b/>
                <w:sz w:val="24"/>
                <w:szCs w:val="24"/>
                <w14:ligatures w14:val="none"/>
              </w:rPr>
            </w:pPr>
          </w:p>
        </w:tc>
        <w:tc>
          <w:tcPr>
            <w:tcW w:w="3240" w:type="dxa"/>
          </w:tcPr>
          <w:p w14:paraId="4400B3D7"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1.2.7. Telefonas</w:t>
            </w:r>
          </w:p>
        </w:tc>
        <w:tc>
          <w:tcPr>
            <w:tcW w:w="3510" w:type="dxa"/>
          </w:tcPr>
          <w:p w14:paraId="6A00108D" w14:textId="58C16425" w:rsidR="00B76D06" w:rsidRPr="00EA1495" w:rsidRDefault="007C1415" w:rsidP="007C1415">
            <w:pPr>
              <w:spacing w:after="0" w:line="240" w:lineRule="auto"/>
              <w:rPr>
                <w:rFonts w:eastAsia="Times New Roman" w:cstheme="minorHAnsi"/>
                <w:sz w:val="24"/>
                <w:szCs w:val="24"/>
                <w14:ligatures w14:val="none"/>
              </w:rPr>
            </w:pPr>
            <w:r w:rsidRPr="00EA1495">
              <w:rPr>
                <w:rFonts w:eastAsia="Times New Roman" w:cstheme="minorHAnsi"/>
                <w:color w:val="000000"/>
                <w:sz w:val="24"/>
                <w:szCs w:val="24"/>
              </w:rPr>
              <w:t>+370 68287757</w:t>
            </w:r>
          </w:p>
        </w:tc>
      </w:tr>
      <w:tr w:rsidR="00B76D06" w:rsidRPr="00AA4D4F" w14:paraId="4B837F99" w14:textId="77777777" w:rsidTr="005C0F55">
        <w:tc>
          <w:tcPr>
            <w:tcW w:w="2808" w:type="dxa"/>
            <w:vMerge/>
          </w:tcPr>
          <w:p w14:paraId="3A127921" w14:textId="77777777" w:rsidR="00B76D06" w:rsidRPr="00EA1495" w:rsidRDefault="00B76D06" w:rsidP="00B76D06">
            <w:pPr>
              <w:spacing w:after="0" w:line="240" w:lineRule="auto"/>
              <w:rPr>
                <w:rFonts w:eastAsia="Times New Roman" w:cstheme="minorHAnsi"/>
                <w:b/>
                <w:sz w:val="24"/>
                <w:szCs w:val="24"/>
                <w14:ligatures w14:val="none"/>
              </w:rPr>
            </w:pPr>
          </w:p>
        </w:tc>
        <w:tc>
          <w:tcPr>
            <w:tcW w:w="3240" w:type="dxa"/>
          </w:tcPr>
          <w:p w14:paraId="71BDB19D"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1.2.8. El. paštas</w:t>
            </w:r>
          </w:p>
        </w:tc>
        <w:tc>
          <w:tcPr>
            <w:tcW w:w="3510" w:type="dxa"/>
          </w:tcPr>
          <w:p w14:paraId="1553D0F2" w14:textId="119E2840" w:rsidR="00B76D06" w:rsidRPr="00EA1495" w:rsidRDefault="007C1415" w:rsidP="007C1415">
            <w:pPr>
              <w:spacing w:after="0" w:line="240" w:lineRule="auto"/>
              <w:rPr>
                <w:rFonts w:eastAsia="Times New Roman" w:cstheme="minorHAnsi"/>
                <w:sz w:val="24"/>
                <w:szCs w:val="24"/>
                <w14:ligatures w14:val="none"/>
              </w:rPr>
            </w:pPr>
            <w:hyperlink r:id="rId7" w:history="1">
              <w:r w:rsidRPr="00EA1495">
                <w:rPr>
                  <w:rStyle w:val="Hipersaitas"/>
                  <w:rFonts w:eastAsia="Times New Roman" w:cstheme="minorHAnsi"/>
                  <w:sz w:val="24"/>
                  <w:szCs w:val="24"/>
                </w:rPr>
                <w:t>gedas.malinauskas@vdu.lt</w:t>
              </w:r>
            </w:hyperlink>
          </w:p>
        </w:tc>
      </w:tr>
      <w:tr w:rsidR="00B76D06" w:rsidRPr="00AA4D4F" w14:paraId="7F5794F6" w14:textId="77777777" w:rsidTr="005C0F55">
        <w:tc>
          <w:tcPr>
            <w:tcW w:w="2808" w:type="dxa"/>
            <w:vMerge/>
          </w:tcPr>
          <w:p w14:paraId="0EC2E674" w14:textId="77777777" w:rsidR="00B76D06" w:rsidRPr="00EA1495" w:rsidRDefault="00B76D06" w:rsidP="00B76D06">
            <w:pPr>
              <w:spacing w:after="0" w:line="240" w:lineRule="auto"/>
              <w:rPr>
                <w:rFonts w:eastAsia="Times New Roman" w:cstheme="minorHAnsi"/>
                <w:b/>
                <w:sz w:val="24"/>
                <w:szCs w:val="24"/>
                <w14:ligatures w14:val="none"/>
              </w:rPr>
            </w:pPr>
          </w:p>
        </w:tc>
        <w:tc>
          <w:tcPr>
            <w:tcW w:w="3240" w:type="dxa"/>
          </w:tcPr>
          <w:p w14:paraId="660FA9C2"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1.2.9. Šalies atstovas</w:t>
            </w:r>
          </w:p>
        </w:tc>
        <w:tc>
          <w:tcPr>
            <w:tcW w:w="3510" w:type="dxa"/>
          </w:tcPr>
          <w:p w14:paraId="01F06B78" w14:textId="77777777" w:rsidR="00B76D06" w:rsidRPr="00EA1495" w:rsidRDefault="00B76D06" w:rsidP="00B76D06">
            <w:pPr>
              <w:spacing w:after="0" w:line="240" w:lineRule="auto"/>
              <w:jc w:val="center"/>
              <w:rPr>
                <w:rFonts w:eastAsia="Times New Roman" w:cstheme="minorHAnsi"/>
                <w:sz w:val="24"/>
                <w:szCs w:val="24"/>
                <w14:ligatures w14:val="none"/>
              </w:rPr>
            </w:pPr>
          </w:p>
        </w:tc>
      </w:tr>
      <w:tr w:rsidR="00B76D06" w:rsidRPr="00AA4D4F" w14:paraId="5ABD55AA" w14:textId="77777777" w:rsidTr="005C0F55">
        <w:tc>
          <w:tcPr>
            <w:tcW w:w="2808" w:type="dxa"/>
            <w:vMerge/>
          </w:tcPr>
          <w:p w14:paraId="5DFA8E50" w14:textId="77777777" w:rsidR="00B76D06" w:rsidRPr="00EA1495" w:rsidRDefault="00B76D06" w:rsidP="00B76D06">
            <w:pPr>
              <w:spacing w:after="0" w:line="240" w:lineRule="auto"/>
              <w:rPr>
                <w:rFonts w:eastAsia="Times New Roman" w:cstheme="minorHAnsi"/>
                <w:b/>
                <w:sz w:val="24"/>
                <w:szCs w:val="24"/>
                <w14:ligatures w14:val="none"/>
              </w:rPr>
            </w:pPr>
          </w:p>
        </w:tc>
        <w:tc>
          <w:tcPr>
            <w:tcW w:w="3240" w:type="dxa"/>
          </w:tcPr>
          <w:p w14:paraId="70328806"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1.2.10. Atstovavimo pagrindas</w:t>
            </w:r>
          </w:p>
        </w:tc>
        <w:tc>
          <w:tcPr>
            <w:tcW w:w="3510" w:type="dxa"/>
          </w:tcPr>
          <w:p w14:paraId="5D993CC6" w14:textId="77777777" w:rsidR="00B76D06" w:rsidRPr="00EA1495" w:rsidRDefault="00B76D06" w:rsidP="00B76D06">
            <w:pPr>
              <w:spacing w:after="0" w:line="240" w:lineRule="auto"/>
              <w:jc w:val="center"/>
              <w:rPr>
                <w:rFonts w:eastAsia="Times New Roman" w:cstheme="minorHAnsi"/>
                <w:sz w:val="24"/>
                <w:szCs w:val="24"/>
                <w14:ligatures w14:val="none"/>
              </w:rPr>
            </w:pPr>
          </w:p>
        </w:tc>
      </w:tr>
    </w:tbl>
    <w:p w14:paraId="2C8C3D84" w14:textId="77777777" w:rsidR="00B76D06" w:rsidRPr="00EA1495" w:rsidRDefault="00B76D06" w:rsidP="00B76D06">
      <w:pPr>
        <w:spacing w:after="0" w:line="240" w:lineRule="auto"/>
        <w:jc w:val="both"/>
        <w:rPr>
          <w:rFonts w:eastAsia="Times New Roman" w:cstheme="minorHAnsi"/>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AA4D4F" w14:paraId="50A106FE" w14:textId="77777777" w:rsidTr="005C0F55">
        <w:trPr>
          <w:trHeight w:val="300"/>
        </w:trPr>
        <w:tc>
          <w:tcPr>
            <w:tcW w:w="9535" w:type="dxa"/>
            <w:gridSpan w:val="4"/>
          </w:tcPr>
          <w:p w14:paraId="1B20B3DE"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2. ATSAKINGI ASMENYS</w:t>
            </w:r>
          </w:p>
        </w:tc>
      </w:tr>
      <w:tr w:rsidR="00B76D06" w:rsidRPr="00AA4D4F" w14:paraId="52501C84" w14:textId="77777777" w:rsidTr="005C0F55">
        <w:trPr>
          <w:trHeight w:val="300"/>
        </w:trPr>
        <w:tc>
          <w:tcPr>
            <w:tcW w:w="3094" w:type="dxa"/>
            <w:gridSpan w:val="2"/>
          </w:tcPr>
          <w:p w14:paraId="4C9612B8"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 xml:space="preserve">2.1. Pirkėjo kontaktiniai asmenys, atsakingi už Sutarties vykdymą, </w:t>
            </w:r>
            <w:r w:rsidRPr="00EA1495">
              <w:rPr>
                <w:rFonts w:eastAsia="Times New Roman" w:cstheme="minorHAnsi"/>
                <w:b/>
                <w:kern w:val="0"/>
                <w:sz w:val="24"/>
                <w:szCs w:val="24"/>
                <w14:ligatures w14:val="none"/>
              </w:rPr>
              <w:t>Paslaugų</w:t>
            </w:r>
            <w:r w:rsidRPr="00EA1495">
              <w:rPr>
                <w:rFonts w:eastAsia="Times New Roman" w:cstheme="minorHAnsi"/>
                <w:b/>
                <w:sz w:val="24"/>
                <w:szCs w:val="24"/>
                <w14:ligatures w14:val="none"/>
              </w:rPr>
              <w:t xml:space="preserve"> priėmimą, Sąskaitų per informacinę sistemą SABIS priėmimą</w:t>
            </w:r>
          </w:p>
        </w:tc>
        <w:tc>
          <w:tcPr>
            <w:tcW w:w="6441" w:type="dxa"/>
            <w:gridSpan w:val="2"/>
          </w:tcPr>
          <w:p w14:paraId="4A2738AB" w14:textId="77777777" w:rsidR="002A11DB" w:rsidRPr="00EA1495" w:rsidRDefault="002A11DB" w:rsidP="007C3B53">
            <w:pPr>
              <w:pStyle w:val="prastasiniatinklio"/>
              <w:jc w:val="both"/>
              <w:rPr>
                <w:rFonts w:asciiTheme="minorHAnsi" w:hAnsiTheme="minorHAnsi" w:cstheme="minorHAnsi"/>
                <w:kern w:val="2"/>
                <w:lang w:eastAsia="en-US"/>
                <w14:ligatures w14:val="standardContextual"/>
              </w:rPr>
            </w:pPr>
            <w:r w:rsidRPr="00EA1495">
              <w:rPr>
                <w:rFonts w:asciiTheme="minorHAnsi" w:hAnsiTheme="minorHAnsi" w:cstheme="minorHAnsi"/>
                <w:kern w:val="2"/>
                <w:lang w:eastAsia="en-US"/>
                <w14:ligatures w14:val="standardContextual"/>
              </w:rPr>
              <w:t>Lina Gulbinė</w:t>
            </w:r>
          </w:p>
          <w:p w14:paraId="5DB5CD2A" w14:textId="186E277A" w:rsidR="002A11DB" w:rsidRPr="00EA1495" w:rsidRDefault="002A11DB" w:rsidP="007C3B53">
            <w:pPr>
              <w:pStyle w:val="prastasiniatinklio"/>
              <w:jc w:val="both"/>
              <w:rPr>
                <w:rFonts w:asciiTheme="minorHAnsi" w:hAnsiTheme="minorHAnsi" w:cstheme="minorHAnsi"/>
                <w:kern w:val="2"/>
                <w:lang w:eastAsia="en-US"/>
                <w14:ligatures w14:val="standardContextual"/>
              </w:rPr>
            </w:pPr>
            <w:r w:rsidRPr="00EA1495">
              <w:rPr>
                <w:rFonts w:asciiTheme="minorHAnsi" w:hAnsiTheme="minorHAnsi" w:cstheme="minorHAnsi"/>
                <w:kern w:val="2"/>
                <w:lang w:eastAsia="en-US"/>
                <w14:ligatures w14:val="standardContextual"/>
              </w:rPr>
              <w:t>Projekto</w:t>
            </w:r>
            <w:r w:rsidR="004D67BB">
              <w:rPr>
                <w:rFonts w:asciiTheme="minorHAnsi" w:hAnsiTheme="minorHAnsi" w:cstheme="minorHAnsi"/>
                <w:kern w:val="2"/>
                <w:lang w:eastAsia="en-US"/>
                <w14:ligatures w14:val="standardContextual"/>
              </w:rPr>
              <w:t xml:space="preserve"> </w:t>
            </w:r>
            <w:r w:rsidRPr="00EA1495">
              <w:rPr>
                <w:rFonts w:asciiTheme="minorHAnsi" w:hAnsiTheme="minorHAnsi" w:cstheme="minorHAnsi"/>
                <w:kern w:val="2"/>
                <w:lang w:eastAsia="en-US"/>
                <w14:ligatures w14:val="standardContextual"/>
              </w:rPr>
              <w:t>„Perėjimas nuo institucinės globos prie bendruomeninių paslaugų Sostinės regione, Vidurio ir Vakarų Lietuvos regione“ koordinatorė</w:t>
            </w:r>
          </w:p>
          <w:p w14:paraId="3458EB85" w14:textId="54ED2333" w:rsidR="00B76D06" w:rsidRPr="00EA1495" w:rsidRDefault="002A11DB" w:rsidP="007C3B53">
            <w:pPr>
              <w:rPr>
                <w:rFonts w:eastAsia="Times New Roman" w:cstheme="minorHAnsi"/>
                <w:color w:val="4472C4"/>
                <w:sz w:val="24"/>
                <w:szCs w:val="24"/>
                <w14:ligatures w14:val="none"/>
              </w:rPr>
            </w:pPr>
            <w:r w:rsidRPr="00EA1495">
              <w:rPr>
                <w:rFonts w:cstheme="minorHAnsi"/>
                <w:sz w:val="24"/>
                <w:szCs w:val="24"/>
              </w:rPr>
              <w:t>e</w:t>
            </w:r>
            <w:r w:rsidR="007C1415" w:rsidRPr="00EA1495">
              <w:rPr>
                <w:rFonts w:cstheme="minorHAnsi"/>
                <w:sz w:val="24"/>
                <w:szCs w:val="24"/>
              </w:rPr>
              <w:t>l.</w:t>
            </w:r>
            <w:r w:rsidR="00D935F2">
              <w:rPr>
                <w:rFonts w:cstheme="minorHAnsi"/>
                <w:sz w:val="24"/>
                <w:szCs w:val="24"/>
              </w:rPr>
              <w:t xml:space="preserve"> </w:t>
            </w:r>
            <w:r w:rsidR="007C1415" w:rsidRPr="00EA1495">
              <w:rPr>
                <w:rFonts w:cstheme="minorHAnsi"/>
                <w:sz w:val="24"/>
                <w:szCs w:val="24"/>
              </w:rPr>
              <w:t>p</w:t>
            </w:r>
            <w:r w:rsidRPr="00EA1495">
              <w:rPr>
                <w:rFonts w:cstheme="minorHAnsi"/>
                <w:sz w:val="24"/>
                <w:szCs w:val="24"/>
              </w:rPr>
              <w:t>aštas:</w:t>
            </w:r>
            <w:r w:rsidRPr="00EA1495">
              <w:rPr>
                <w:rStyle w:val="Hipersaitas"/>
                <w:rFonts w:eastAsia="Times New Roman"/>
                <w:sz w:val="24"/>
              </w:rPr>
              <w:t xml:space="preserve"> </w:t>
            </w:r>
            <w:hyperlink r:id="rId8" w:history="1">
              <w:r w:rsidRPr="00EA1495">
                <w:rPr>
                  <w:rStyle w:val="Hipersaitas"/>
                  <w:rFonts w:eastAsia="Times New Roman"/>
                  <w:sz w:val="24"/>
                  <w:szCs w:val="24"/>
                </w:rPr>
                <w:t>lina.gulbine@anta.lt</w:t>
              </w:r>
            </w:hyperlink>
            <w:r w:rsidRPr="00EA1495">
              <w:rPr>
                <w:rFonts w:cstheme="minorHAnsi"/>
                <w:sz w:val="24"/>
                <w:szCs w:val="24"/>
              </w:rPr>
              <w:t>, tel.:+37065052666</w:t>
            </w:r>
          </w:p>
        </w:tc>
      </w:tr>
      <w:tr w:rsidR="00B76D06" w:rsidRPr="00AA4D4F" w14:paraId="61F8C296" w14:textId="77777777" w:rsidTr="005C0F55">
        <w:trPr>
          <w:trHeight w:val="300"/>
        </w:trPr>
        <w:tc>
          <w:tcPr>
            <w:tcW w:w="3094" w:type="dxa"/>
            <w:gridSpan w:val="2"/>
          </w:tcPr>
          <w:p w14:paraId="6662CD91"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2.2. Tiekėjo kontaktiniai asmenys, atsakingi už Sutarties vykdymą</w:t>
            </w:r>
          </w:p>
        </w:tc>
        <w:tc>
          <w:tcPr>
            <w:tcW w:w="6441" w:type="dxa"/>
            <w:gridSpan w:val="2"/>
          </w:tcPr>
          <w:p w14:paraId="777516CE" w14:textId="4C411909" w:rsidR="00B76D06" w:rsidRPr="00EA1495" w:rsidRDefault="007C1415" w:rsidP="007C1415">
            <w:pPr>
              <w:spacing w:line="276" w:lineRule="atLeast"/>
              <w:rPr>
                <w:rFonts w:eastAsia="Times New Roman" w:cstheme="minorHAnsi"/>
                <w:color w:val="4472C4"/>
                <w:sz w:val="24"/>
                <w:szCs w:val="24"/>
                <w14:ligatures w14:val="none"/>
              </w:rPr>
            </w:pPr>
            <w:r w:rsidRPr="00EA1495">
              <w:rPr>
                <w:rFonts w:eastAsia="Times New Roman" w:cstheme="minorHAnsi"/>
                <w:color w:val="000000"/>
                <w:sz w:val="24"/>
                <w:szCs w:val="24"/>
              </w:rPr>
              <w:t xml:space="preserve">Gedas Malinauskas, tel.: +370 68287757, el. paštas: </w:t>
            </w:r>
            <w:hyperlink r:id="rId9" w:history="1">
              <w:r w:rsidRPr="00EA1495">
                <w:rPr>
                  <w:rStyle w:val="Hipersaitas"/>
                  <w:rFonts w:eastAsia="Times New Roman" w:cstheme="minorHAnsi"/>
                  <w:sz w:val="24"/>
                  <w:szCs w:val="24"/>
                </w:rPr>
                <w:t>gedas.malinauskas@vdu.lt</w:t>
              </w:r>
            </w:hyperlink>
          </w:p>
        </w:tc>
      </w:tr>
      <w:tr w:rsidR="00B76D06" w:rsidRPr="00AA4D4F" w14:paraId="0ACE3811" w14:textId="77777777" w:rsidTr="005C0F55">
        <w:trPr>
          <w:trHeight w:val="300"/>
        </w:trPr>
        <w:tc>
          <w:tcPr>
            <w:tcW w:w="9535" w:type="dxa"/>
            <w:gridSpan w:val="4"/>
          </w:tcPr>
          <w:p w14:paraId="1F4DE81C"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3. SUTARTIES DALYKAS</w:t>
            </w:r>
          </w:p>
        </w:tc>
      </w:tr>
      <w:tr w:rsidR="00B76D06" w:rsidRPr="00AA4D4F" w14:paraId="181A4D84" w14:textId="77777777" w:rsidTr="005C0F55">
        <w:trPr>
          <w:trHeight w:val="300"/>
        </w:trPr>
        <w:tc>
          <w:tcPr>
            <w:tcW w:w="3094" w:type="dxa"/>
            <w:gridSpan w:val="2"/>
          </w:tcPr>
          <w:p w14:paraId="24499901" w14:textId="77777777" w:rsidR="00B76D06" w:rsidRPr="00EA1495" w:rsidRDefault="00B76D06" w:rsidP="00EA1495">
            <w:pPr>
              <w:spacing w:after="0" w:line="240" w:lineRule="auto"/>
              <w:jc w:val="both"/>
              <w:rPr>
                <w:rFonts w:eastAsia="Times New Roman" w:cstheme="minorHAnsi"/>
                <w:b/>
                <w:sz w:val="24"/>
                <w:szCs w:val="24"/>
                <w14:ligatures w14:val="none"/>
              </w:rPr>
            </w:pPr>
            <w:r w:rsidRPr="00EA1495">
              <w:rPr>
                <w:rFonts w:eastAsia="Times New Roman" w:cstheme="minorHAnsi"/>
                <w:b/>
                <w:sz w:val="24"/>
                <w:szCs w:val="24"/>
                <w14:ligatures w14:val="none"/>
              </w:rPr>
              <w:t>3.1. Sutarties dalykas</w:t>
            </w:r>
          </w:p>
        </w:tc>
        <w:tc>
          <w:tcPr>
            <w:tcW w:w="6441" w:type="dxa"/>
            <w:gridSpan w:val="2"/>
          </w:tcPr>
          <w:p w14:paraId="1332231B" w14:textId="6B88472E" w:rsidR="00B76D06" w:rsidRPr="00EA1495" w:rsidRDefault="00B76D06" w:rsidP="00583454">
            <w:pPr>
              <w:spacing w:after="0" w:line="240" w:lineRule="auto"/>
              <w:jc w:val="both"/>
              <w:rPr>
                <w:rFonts w:eastAsia="Times New Roman" w:cstheme="minorHAnsi"/>
                <w:bCs/>
                <w:sz w:val="24"/>
                <w:szCs w:val="24"/>
                <w14:ligatures w14:val="none"/>
              </w:rPr>
            </w:pPr>
            <w:r w:rsidRPr="00EA1495">
              <w:rPr>
                <w:rFonts w:eastAsia="Times New Roman" w:cstheme="minorHAnsi"/>
                <w:bCs/>
                <w:sz w:val="24"/>
                <w:szCs w:val="24"/>
                <w14:ligatures w14:val="none"/>
              </w:rPr>
              <w:t xml:space="preserve">Tiekėjas įsipareigoja Sutartyje numatytomis sąlygomis suteikti Pirkėjui </w:t>
            </w:r>
            <w:r w:rsidR="007C1415" w:rsidRPr="00EA1495">
              <w:rPr>
                <w:rFonts w:cstheme="minorHAnsi"/>
                <w:bCs/>
                <w:sz w:val="24"/>
                <w:szCs w:val="24"/>
              </w:rPr>
              <w:t>mokymų projekto darbuotojams, pagalbą priimant sprendimus teikiantiems specialistams lektorių paslaug</w:t>
            </w:r>
            <w:r w:rsidR="005820EC" w:rsidRPr="00EA1495">
              <w:rPr>
                <w:rFonts w:cstheme="minorHAnsi"/>
                <w:bCs/>
                <w:sz w:val="24"/>
                <w:szCs w:val="24"/>
              </w:rPr>
              <w:t>a</w:t>
            </w:r>
            <w:r w:rsidR="007C1415" w:rsidRPr="00EA1495">
              <w:rPr>
                <w:rFonts w:cstheme="minorHAnsi"/>
                <w:bCs/>
                <w:sz w:val="24"/>
                <w:szCs w:val="24"/>
              </w:rPr>
              <w:t xml:space="preserve">s </w:t>
            </w:r>
            <w:r w:rsidRPr="00EA1495">
              <w:rPr>
                <w:rFonts w:eastAsia="Times New Roman" w:cstheme="minorHAnsi"/>
                <w:bCs/>
                <w:sz w:val="24"/>
                <w:szCs w:val="24"/>
                <w14:ligatures w14:val="none"/>
              </w:rPr>
              <w:t>(toliau – Paslaugos)</w:t>
            </w:r>
            <w:r w:rsidR="00C67F94" w:rsidRPr="00EA1495">
              <w:rPr>
                <w:rFonts w:eastAsia="Times New Roman" w:cstheme="minorHAnsi"/>
                <w:bCs/>
                <w:sz w:val="24"/>
                <w:szCs w:val="24"/>
                <w14:ligatures w14:val="none"/>
              </w:rPr>
              <w:t>.</w:t>
            </w:r>
            <w:r w:rsidR="00F128FC" w:rsidRPr="00EA1495">
              <w:rPr>
                <w:rFonts w:eastAsia="Times New Roman" w:cstheme="minorHAnsi"/>
                <w:bCs/>
                <w:sz w:val="24"/>
                <w:szCs w:val="24"/>
                <w14:ligatures w14:val="none"/>
              </w:rPr>
              <w:t xml:space="preserve"> </w:t>
            </w:r>
          </w:p>
          <w:p w14:paraId="521F5C07" w14:textId="668E4C6D" w:rsidR="00B76D06" w:rsidRPr="00EA1495" w:rsidRDefault="00B76D06" w:rsidP="00EA1495">
            <w:pPr>
              <w:widowControl w:val="0"/>
              <w:jc w:val="both"/>
              <w:outlineLvl w:val="0"/>
              <w:rPr>
                <w:rFonts w:eastAsia="Times New Roman" w:cstheme="minorHAnsi"/>
                <w:bCs/>
                <w:color w:val="000000"/>
                <w:sz w:val="24"/>
                <w:szCs w:val="24"/>
                <w14:ligatures w14:val="none"/>
              </w:rPr>
            </w:pPr>
            <w:r w:rsidRPr="00EA1495">
              <w:rPr>
                <w:rFonts w:eastAsia="Times New Roman" w:cstheme="minorHAnsi"/>
                <w:bCs/>
                <w:sz w:val="24"/>
                <w:szCs w:val="24"/>
                <w14:ligatures w14:val="none"/>
              </w:rPr>
              <w:t xml:space="preserve">Išsamus </w:t>
            </w:r>
            <w:r w:rsidRPr="00EA1495">
              <w:rPr>
                <w:rFonts w:eastAsia="Times New Roman" w:cstheme="minorHAnsi"/>
                <w:bCs/>
                <w:kern w:val="0"/>
                <w:sz w:val="24"/>
                <w:szCs w:val="24"/>
                <w14:ligatures w14:val="none"/>
              </w:rPr>
              <w:t>Paslaugų</w:t>
            </w:r>
            <w:r w:rsidRPr="00EA1495">
              <w:rPr>
                <w:rFonts w:eastAsia="Times New Roman" w:cstheme="minorHAnsi"/>
                <w:bCs/>
                <w:sz w:val="24"/>
                <w:szCs w:val="24"/>
                <w14:ligatures w14:val="none"/>
              </w:rPr>
              <w:t xml:space="preserve"> aprašymas </w:t>
            </w:r>
            <w:r w:rsidRPr="00EA1495">
              <w:rPr>
                <w:rFonts w:eastAsia="Times New Roman" w:cstheme="minorHAnsi"/>
                <w:bCs/>
                <w:color w:val="000000"/>
                <w:sz w:val="24"/>
                <w:szCs w:val="24"/>
                <w14:ligatures w14:val="none"/>
              </w:rPr>
              <w:t xml:space="preserve">ir kiti reikalavimai teikiamoms </w:t>
            </w:r>
            <w:r w:rsidRPr="00EA1495">
              <w:rPr>
                <w:rFonts w:eastAsia="Times New Roman" w:cstheme="minorHAnsi"/>
                <w:bCs/>
                <w:color w:val="000000"/>
                <w:kern w:val="0"/>
                <w:sz w:val="24"/>
                <w:szCs w:val="24"/>
                <w14:ligatures w14:val="none"/>
              </w:rPr>
              <w:t>Paslaugoms</w:t>
            </w:r>
            <w:r w:rsidRPr="00EA1495">
              <w:rPr>
                <w:rFonts w:eastAsia="Times New Roman" w:cstheme="minorHAnsi"/>
                <w:bCs/>
                <w:color w:val="000000"/>
                <w:sz w:val="24"/>
                <w:szCs w:val="24"/>
                <w14:ligatures w14:val="none"/>
              </w:rPr>
              <w:t xml:space="preserve"> nustatyti Sutarties priede Nr. [</w:t>
            </w:r>
            <w:r w:rsidR="00C67F94" w:rsidRPr="00EA1495">
              <w:rPr>
                <w:rFonts w:eastAsia="Times New Roman" w:cstheme="minorHAnsi"/>
                <w:bCs/>
                <w:color w:val="000000"/>
                <w:sz w:val="24"/>
                <w:szCs w:val="24"/>
                <w14:ligatures w14:val="none"/>
              </w:rPr>
              <w:t>1</w:t>
            </w:r>
            <w:r w:rsidRPr="00EA1495">
              <w:rPr>
                <w:rFonts w:eastAsia="Times New Roman" w:cstheme="minorHAnsi"/>
                <w:bCs/>
                <w:color w:val="000000"/>
                <w:sz w:val="24"/>
                <w:szCs w:val="24"/>
                <w14:ligatures w14:val="none"/>
              </w:rPr>
              <w:t>] „Techninė specifikacija</w:t>
            </w:r>
            <w:r w:rsidR="00583454" w:rsidRPr="00EA1495">
              <w:rPr>
                <w:rFonts w:eastAsia="Times New Roman" w:cstheme="minorHAnsi"/>
                <w:bCs/>
                <w:color w:val="000000"/>
                <w:sz w:val="24"/>
                <w:szCs w:val="24"/>
                <w14:ligatures w14:val="none"/>
              </w:rPr>
              <w:t xml:space="preserve">“ </w:t>
            </w:r>
            <w:r w:rsidRPr="00EA1495">
              <w:rPr>
                <w:rFonts w:eastAsia="Times New Roman" w:cstheme="minorHAnsi"/>
                <w:bCs/>
                <w:color w:val="000000"/>
                <w:sz w:val="24"/>
                <w:szCs w:val="24"/>
                <w14:ligatures w14:val="none"/>
              </w:rPr>
              <w:t xml:space="preserve">(toliau – Techninė specifikacija) </w:t>
            </w:r>
          </w:p>
        </w:tc>
      </w:tr>
      <w:tr w:rsidR="00B76D06" w:rsidRPr="00AA4D4F" w14:paraId="07730A57" w14:textId="77777777" w:rsidTr="005C0F55">
        <w:trPr>
          <w:trHeight w:val="300"/>
        </w:trPr>
        <w:tc>
          <w:tcPr>
            <w:tcW w:w="3094" w:type="dxa"/>
            <w:gridSpan w:val="2"/>
          </w:tcPr>
          <w:p w14:paraId="441C73AE"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3.2. Pirkimo pavadinimas ir numeris</w:t>
            </w:r>
          </w:p>
        </w:tc>
        <w:tc>
          <w:tcPr>
            <w:tcW w:w="6441" w:type="dxa"/>
            <w:gridSpan w:val="2"/>
          </w:tcPr>
          <w:p w14:paraId="128EB2EE" w14:textId="5AACC44B" w:rsidR="00B76D06" w:rsidRPr="00EA1495" w:rsidRDefault="001A4ECD" w:rsidP="00B76D06">
            <w:pPr>
              <w:spacing w:after="0" w:line="240" w:lineRule="auto"/>
              <w:rPr>
                <w:rFonts w:eastAsia="Times New Roman" w:cstheme="minorHAnsi"/>
                <w:sz w:val="24"/>
                <w:szCs w:val="24"/>
                <w14:ligatures w14:val="none"/>
              </w:rPr>
            </w:pPr>
            <w:r w:rsidRPr="007C3B53">
              <w:rPr>
                <w:rFonts w:eastAsia="Times New Roman" w:cstheme="minorHAnsi"/>
                <w:sz w:val="24"/>
                <w:szCs w:val="24"/>
                <w14:ligatures w14:val="none"/>
              </w:rPr>
              <w:t>Netaikoma</w:t>
            </w:r>
          </w:p>
        </w:tc>
      </w:tr>
      <w:tr w:rsidR="00B76D06" w:rsidRPr="00AA4D4F" w14:paraId="55830972" w14:textId="77777777" w:rsidTr="005C0F55">
        <w:trPr>
          <w:trHeight w:val="300"/>
        </w:trPr>
        <w:tc>
          <w:tcPr>
            <w:tcW w:w="3094" w:type="dxa"/>
            <w:gridSpan w:val="2"/>
          </w:tcPr>
          <w:p w14:paraId="63604FB8"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3.3. Informacija apie Europos Sąjungos lėšomis finansuojamą projektą arba kitą projektą</w:t>
            </w:r>
          </w:p>
        </w:tc>
        <w:tc>
          <w:tcPr>
            <w:tcW w:w="6441" w:type="dxa"/>
            <w:gridSpan w:val="2"/>
          </w:tcPr>
          <w:p w14:paraId="2E462EED" w14:textId="7F6CFAD5" w:rsidR="00B76D06" w:rsidRPr="00EA1495" w:rsidRDefault="001A4ECD" w:rsidP="007C3B53">
            <w:pPr>
              <w:spacing w:after="0" w:line="240" w:lineRule="auto"/>
              <w:jc w:val="both"/>
              <w:rPr>
                <w:rFonts w:eastAsia="Times New Roman" w:cstheme="minorHAnsi"/>
                <w:sz w:val="24"/>
                <w:szCs w:val="24"/>
                <w14:ligatures w14:val="none"/>
              </w:rPr>
            </w:pPr>
            <w:r w:rsidRPr="007C3B53">
              <w:rPr>
                <w:rStyle w:val="cf01"/>
                <w:rFonts w:asciiTheme="minorHAnsi" w:hAnsiTheme="minorHAnsi" w:cstheme="minorHAnsi"/>
                <w:sz w:val="24"/>
                <w:szCs w:val="24"/>
              </w:rPr>
              <w:t>Europos Sąjungos lėšomis bendrai finansuojamo projekto Nr</w:t>
            </w:r>
            <w:r w:rsidR="004D67BB">
              <w:rPr>
                <w:rStyle w:val="cf01"/>
                <w:rFonts w:asciiTheme="minorHAnsi" w:hAnsiTheme="minorHAnsi" w:cstheme="minorHAnsi"/>
                <w:sz w:val="24"/>
                <w:szCs w:val="24"/>
              </w:rPr>
              <w:t>.</w:t>
            </w:r>
            <w:r w:rsidR="004D67BB" w:rsidRPr="004D67BB">
              <w:rPr>
                <w:rFonts w:cstheme="minorHAnsi"/>
                <w:sz w:val="24"/>
                <w:szCs w:val="24"/>
              </w:rPr>
              <w:t> </w:t>
            </w:r>
            <w:r w:rsidRPr="007C3B53">
              <w:rPr>
                <w:rFonts w:cstheme="minorHAnsi"/>
                <w:sz w:val="24"/>
                <w:szCs w:val="24"/>
              </w:rPr>
              <w:t>07-</w:t>
            </w:r>
            <w:r w:rsidR="004D67BB" w:rsidRPr="004D67BB">
              <w:rPr>
                <w:rFonts w:cstheme="minorHAnsi"/>
                <w:sz w:val="24"/>
                <w:szCs w:val="24"/>
              </w:rPr>
              <w:t> </w:t>
            </w:r>
            <w:r w:rsidRPr="007C3B53">
              <w:rPr>
                <w:rFonts w:cstheme="minorHAnsi"/>
                <w:sz w:val="24"/>
                <w:szCs w:val="24"/>
              </w:rPr>
              <w:t>018-P-0001</w:t>
            </w:r>
            <w:r w:rsidRPr="007C3B53">
              <w:rPr>
                <w:rFonts w:cstheme="minorHAnsi"/>
                <w:color w:val="000000"/>
                <w:sz w:val="24"/>
                <w:szCs w:val="24"/>
              </w:rPr>
              <w:t xml:space="preserve"> </w:t>
            </w:r>
            <w:r w:rsidRPr="007C3B53">
              <w:rPr>
                <w:rFonts w:cstheme="minorHAnsi"/>
                <w:sz w:val="24"/>
                <w:szCs w:val="24"/>
              </w:rPr>
              <w:t>„Perėjimas nuo institucinės globos prie bendruomeninių paslaugų Sostinės regione, Vidurio ir Vakarų Lietuvos regione” numatytas veiklas Nr.</w:t>
            </w:r>
            <w:r w:rsidR="004D67BB" w:rsidRPr="004D67BB">
              <w:rPr>
                <w:rFonts w:cstheme="minorHAnsi"/>
                <w:sz w:val="24"/>
                <w:szCs w:val="24"/>
              </w:rPr>
              <w:t> </w:t>
            </w:r>
            <w:r w:rsidRPr="007C3B53">
              <w:rPr>
                <w:rFonts w:cstheme="minorHAnsi"/>
                <w:sz w:val="24"/>
                <w:szCs w:val="24"/>
              </w:rPr>
              <w:t xml:space="preserve">1.1.7. ir Nr. 2.1.8. „Darbuotojų profesinės kompetencijos tobulinimas“. </w:t>
            </w:r>
          </w:p>
        </w:tc>
      </w:tr>
      <w:tr w:rsidR="00B76D06" w:rsidRPr="00AA4D4F" w14:paraId="01057B9F" w14:textId="77777777" w:rsidTr="005C0F55">
        <w:trPr>
          <w:trHeight w:val="300"/>
        </w:trPr>
        <w:tc>
          <w:tcPr>
            <w:tcW w:w="9535" w:type="dxa"/>
            <w:gridSpan w:val="4"/>
          </w:tcPr>
          <w:p w14:paraId="1F0E41F8"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 xml:space="preserve">4. PASLAUGŲ SUTEIKIMO TERMINAI IR PASLAUGŲ PERDAVIMO </w:t>
            </w:r>
            <w:r w:rsidRPr="00EA1495">
              <w:rPr>
                <w:rFonts w:eastAsia="Times New Roman" w:cstheme="minorHAnsi"/>
                <w:color w:val="000000"/>
                <w:sz w:val="24"/>
                <w:szCs w:val="24"/>
                <w14:ligatures w14:val="none"/>
              </w:rPr>
              <w:t>–</w:t>
            </w:r>
            <w:r w:rsidRPr="00EA1495">
              <w:rPr>
                <w:rFonts w:eastAsia="Times New Roman" w:cstheme="minorHAnsi"/>
                <w:b/>
                <w:sz w:val="24"/>
                <w:szCs w:val="24"/>
                <w14:ligatures w14:val="none"/>
              </w:rPr>
              <w:t xml:space="preserve"> PRIĖMIMO TVARKA</w:t>
            </w:r>
          </w:p>
        </w:tc>
      </w:tr>
      <w:tr w:rsidR="00B76D06" w:rsidRPr="00AA4D4F" w14:paraId="2BC3D1A0" w14:textId="77777777" w:rsidTr="005C0F55">
        <w:trPr>
          <w:trHeight w:val="300"/>
        </w:trPr>
        <w:tc>
          <w:tcPr>
            <w:tcW w:w="3094" w:type="dxa"/>
            <w:gridSpan w:val="2"/>
          </w:tcPr>
          <w:p w14:paraId="0FFFAD2A" w14:textId="415EC4BC" w:rsidR="00B76D06" w:rsidRPr="00EA1495" w:rsidRDefault="00B76D06" w:rsidP="004D67BB">
            <w:pPr>
              <w:spacing w:after="0" w:line="240" w:lineRule="auto"/>
              <w:rPr>
                <w:rFonts w:eastAsia="Times New Roman" w:cstheme="minorHAnsi"/>
                <w:b/>
                <w:color w:val="FF0000"/>
                <w:sz w:val="24"/>
                <w:szCs w:val="24"/>
                <w14:ligatures w14:val="none"/>
              </w:rPr>
            </w:pPr>
            <w:r w:rsidRPr="00EA1495">
              <w:rPr>
                <w:rFonts w:eastAsia="Times New Roman" w:cstheme="minorHAnsi"/>
                <w:b/>
                <w:sz w:val="24"/>
                <w:szCs w:val="24"/>
                <w14:ligatures w14:val="none"/>
              </w:rPr>
              <w:t xml:space="preserve">4.1. </w:t>
            </w:r>
            <w:r w:rsidR="00983ADA" w:rsidRPr="00983ADA">
              <w:rPr>
                <w:rFonts w:eastAsia="Times New Roman" w:cstheme="minorHAnsi"/>
                <w:b/>
                <w:bCs/>
                <w:kern w:val="0"/>
                <w:sz w:val="24"/>
                <w:szCs w:val="24"/>
                <w14:ligatures w14:val="none"/>
              </w:rPr>
              <w:t>Paslaugų suteikimo terminai, kai Paslaugos teikiamos etapais</w:t>
            </w:r>
          </w:p>
        </w:tc>
        <w:tc>
          <w:tcPr>
            <w:tcW w:w="6441" w:type="dxa"/>
            <w:gridSpan w:val="2"/>
          </w:tcPr>
          <w:p w14:paraId="2A014489" w14:textId="6BAE3EDB" w:rsidR="00B76D06" w:rsidRPr="001A4ECD" w:rsidRDefault="00B76D06" w:rsidP="007C3B53">
            <w:pPr>
              <w:spacing w:after="0" w:line="240" w:lineRule="auto"/>
              <w:jc w:val="both"/>
              <w:rPr>
                <w:rFonts w:eastAsia="Times New Roman" w:cstheme="minorHAnsi"/>
                <w:kern w:val="0"/>
                <w:sz w:val="24"/>
                <w:szCs w:val="24"/>
                <w14:ligatures w14:val="none"/>
              </w:rPr>
            </w:pPr>
            <w:r w:rsidRPr="001A4ECD">
              <w:rPr>
                <w:rFonts w:eastAsia="Times New Roman" w:cstheme="minorHAnsi"/>
                <w:kern w:val="0"/>
                <w:sz w:val="24"/>
                <w:szCs w:val="24"/>
                <w14:ligatures w14:val="none"/>
              </w:rPr>
              <w:t xml:space="preserve">Tiekėjas įsipareigoja </w:t>
            </w:r>
            <w:r w:rsidR="00AA4D4F">
              <w:rPr>
                <w:rFonts w:eastAsia="Times New Roman" w:cstheme="minorHAnsi"/>
                <w:kern w:val="0"/>
                <w:sz w:val="24"/>
                <w:szCs w:val="24"/>
                <w14:ligatures w14:val="none"/>
              </w:rPr>
              <w:t>sut</w:t>
            </w:r>
            <w:r w:rsidR="00AA4D4F" w:rsidRPr="001A4ECD">
              <w:rPr>
                <w:rFonts w:eastAsia="Times New Roman" w:cstheme="minorHAnsi"/>
                <w:kern w:val="0"/>
                <w:sz w:val="24"/>
                <w:szCs w:val="24"/>
                <w14:ligatures w14:val="none"/>
              </w:rPr>
              <w:t xml:space="preserve">eikti </w:t>
            </w:r>
            <w:r w:rsidR="00AA4D4F" w:rsidRPr="001E5A63">
              <w:rPr>
                <w:rFonts w:eastAsia="Times New Roman" w:cstheme="minorHAnsi"/>
                <w:kern w:val="0"/>
                <w:sz w:val="24"/>
                <w:szCs w:val="24"/>
                <w14:ligatures w14:val="none"/>
              </w:rPr>
              <w:t>Paslaugas</w:t>
            </w:r>
            <w:r w:rsidR="00AA4D4F">
              <w:rPr>
                <w:rFonts w:eastAsia="Times New Roman" w:cstheme="minorHAnsi"/>
                <w:kern w:val="0"/>
                <w:sz w:val="24"/>
                <w:szCs w:val="24"/>
                <w14:ligatures w14:val="none"/>
              </w:rPr>
              <w:t xml:space="preserve"> </w:t>
            </w:r>
            <w:r w:rsidR="001039E8">
              <w:rPr>
                <w:rFonts w:eastAsia="Times New Roman" w:cstheme="minorHAnsi"/>
                <w:kern w:val="0"/>
                <w:sz w:val="24"/>
                <w:szCs w:val="24"/>
                <w14:ligatures w14:val="none"/>
              </w:rPr>
              <w:t xml:space="preserve">Techninėje specifikacijoje ir </w:t>
            </w:r>
            <w:r w:rsidR="00AA4D4F">
              <w:rPr>
                <w:rFonts w:eastAsia="Times New Roman" w:cstheme="minorHAnsi"/>
                <w:kern w:val="0"/>
                <w:sz w:val="24"/>
                <w:szCs w:val="24"/>
                <w14:ligatures w14:val="none"/>
              </w:rPr>
              <w:t>suderintame Paslaugų teikimo grafike nurodytais terminais ir sąlygomis</w:t>
            </w:r>
            <w:r w:rsidR="008C79A2">
              <w:rPr>
                <w:rFonts w:eastAsia="Times New Roman" w:cstheme="minorHAnsi"/>
                <w:kern w:val="0"/>
                <w:sz w:val="24"/>
                <w:szCs w:val="24"/>
                <w14:ligatures w14:val="none"/>
              </w:rPr>
              <w:t>.</w:t>
            </w:r>
            <w:r w:rsidR="00AA4D4F" w:rsidRPr="001E5A63">
              <w:rPr>
                <w:rFonts w:eastAsia="Times New Roman" w:cstheme="minorHAnsi"/>
                <w:kern w:val="0"/>
                <w:sz w:val="24"/>
                <w:szCs w:val="24"/>
                <w14:ligatures w14:val="none"/>
              </w:rPr>
              <w:t xml:space="preserve"> </w:t>
            </w:r>
          </w:p>
          <w:p w14:paraId="1C74112E" w14:textId="1E370450" w:rsidR="00B76D06" w:rsidRPr="00EA1495" w:rsidRDefault="00B76D06" w:rsidP="00B76D06">
            <w:pPr>
              <w:spacing w:after="0" w:line="240" w:lineRule="auto"/>
              <w:rPr>
                <w:rFonts w:eastAsia="Times New Roman" w:cstheme="minorHAnsi"/>
                <w:color w:val="4472C4"/>
                <w:kern w:val="0"/>
                <w:sz w:val="24"/>
                <w:szCs w:val="24"/>
                <w14:ligatures w14:val="none"/>
              </w:rPr>
            </w:pPr>
          </w:p>
        </w:tc>
      </w:tr>
      <w:tr w:rsidR="00B76D06" w:rsidRPr="00AA4D4F" w14:paraId="12414F32" w14:textId="77777777" w:rsidTr="005C0F55">
        <w:trPr>
          <w:trHeight w:val="300"/>
        </w:trPr>
        <w:tc>
          <w:tcPr>
            <w:tcW w:w="3094" w:type="dxa"/>
            <w:gridSpan w:val="2"/>
          </w:tcPr>
          <w:p w14:paraId="4C774A0D"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4.2. Paslaugų / jų dalies / etapo / periodo suteikimo termino pratęsimas</w:t>
            </w:r>
          </w:p>
        </w:tc>
        <w:tc>
          <w:tcPr>
            <w:tcW w:w="6441" w:type="dxa"/>
            <w:gridSpan w:val="2"/>
          </w:tcPr>
          <w:p w14:paraId="2BFFE001" w14:textId="34FD188B" w:rsidR="00B76D06" w:rsidRPr="00EA1495" w:rsidRDefault="00FA2695" w:rsidP="00EA1495">
            <w:pPr>
              <w:spacing w:after="0" w:line="240" w:lineRule="auto"/>
              <w:jc w:val="both"/>
              <w:rPr>
                <w:rFonts w:eastAsia="Times New Roman" w:cstheme="minorHAnsi"/>
                <w:kern w:val="0"/>
                <w:sz w:val="24"/>
                <w:szCs w:val="24"/>
                <w14:ligatures w14:val="none"/>
              </w:rPr>
            </w:pPr>
            <w:r w:rsidRPr="00EA1495">
              <w:rPr>
                <w:rFonts w:cstheme="minorHAnsi"/>
                <w:color w:val="000000"/>
                <w:sz w:val="24"/>
                <w:szCs w:val="24"/>
              </w:rPr>
              <w:t xml:space="preserve">Tiekėjas turi teisę į Paslaugų suteikimo termino pratęsimą, tačiau tik tuo atveju, jei atsiranda įrodymais pagrįstų kliūčių ar trukdymų, kurių atsiradimui Tiekėjas neturi įtakos ir už kuriuos jis </w:t>
            </w:r>
            <w:r w:rsidRPr="00EA1495">
              <w:rPr>
                <w:rFonts w:cstheme="minorHAnsi"/>
                <w:color w:val="000000"/>
                <w:sz w:val="24"/>
                <w:szCs w:val="24"/>
              </w:rPr>
              <w:lastRenderedPageBreak/>
              <w:t>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4D67BB">
              <w:rPr>
                <w:rFonts w:cstheme="minorHAnsi"/>
                <w:color w:val="000000"/>
                <w:sz w:val="24"/>
                <w:szCs w:val="24"/>
              </w:rPr>
              <w:t xml:space="preserve"> </w:t>
            </w:r>
            <w:r w:rsidR="001A4ECD" w:rsidRPr="007C3B53">
              <w:rPr>
                <w:rFonts w:cstheme="minorHAnsi"/>
                <w:sz w:val="24"/>
                <w:szCs w:val="24"/>
              </w:rPr>
              <w:t>5</w:t>
            </w:r>
            <w:r w:rsidR="004D67BB">
              <w:rPr>
                <w:rFonts w:cstheme="minorHAnsi"/>
                <w:sz w:val="24"/>
                <w:szCs w:val="24"/>
              </w:rPr>
              <w:t xml:space="preserve"> (penkias)</w:t>
            </w:r>
            <w:r w:rsidR="001A4ECD" w:rsidRPr="007C3B53">
              <w:rPr>
                <w:rFonts w:cstheme="minorHAnsi"/>
                <w:sz w:val="24"/>
                <w:szCs w:val="24"/>
              </w:rPr>
              <w:t xml:space="preserve"> d</w:t>
            </w:r>
            <w:r w:rsidR="004D67BB">
              <w:rPr>
                <w:rFonts w:cstheme="minorHAnsi"/>
                <w:sz w:val="24"/>
                <w:szCs w:val="24"/>
              </w:rPr>
              <w:t>arbo dienas</w:t>
            </w:r>
            <w:r w:rsidRPr="007C3B53">
              <w:rPr>
                <w:rFonts w:cstheme="minorHAnsi"/>
                <w:sz w:val="24"/>
                <w:szCs w:val="24"/>
              </w:rPr>
              <w:t xml:space="preserve"> </w:t>
            </w:r>
            <w:r w:rsidRPr="00EA1495">
              <w:rPr>
                <w:rFonts w:cstheme="minorHAnsi"/>
                <w:color w:val="000000"/>
                <w:sz w:val="24"/>
                <w:szCs w:val="24"/>
              </w:rPr>
              <w:t xml:space="preserve">apie tai praneša Pirkėjui, pateikdamas minėtų aplinkybių egzistavimo įrodymus. Nurodytas aplinkybes vertina Pirkėjas. Pirkėjui sutikus, Paslaugų suteikimo terminas gali būti pratęsiamas tik </w:t>
            </w:r>
            <w:r w:rsidRPr="00EA1495">
              <w:rPr>
                <w:rFonts w:cstheme="minorHAnsi"/>
                <w:sz w:val="24"/>
                <w:szCs w:val="24"/>
              </w:rPr>
              <w:t>minėtų aplinkybių egzistavimo laikotarpiui, bet ne ilgiau nei </w:t>
            </w:r>
            <w:r w:rsidR="007122C5" w:rsidRPr="00EA1495">
              <w:rPr>
                <w:rFonts w:cstheme="minorHAnsi"/>
                <w:sz w:val="24"/>
                <w:szCs w:val="24"/>
              </w:rPr>
              <w:t>vieno</w:t>
            </w:r>
            <w:r w:rsidRPr="00EA1495">
              <w:rPr>
                <w:rFonts w:cstheme="minorHAnsi"/>
                <w:sz w:val="24"/>
                <w:szCs w:val="24"/>
              </w:rPr>
              <w:t xml:space="preserve"> mėnesio  laikotarpiui</w:t>
            </w:r>
            <w:r w:rsidRPr="00EA1495">
              <w:rPr>
                <w:rFonts w:cstheme="minorHAnsi"/>
                <w:color w:val="000000"/>
                <w:sz w:val="24"/>
                <w:szCs w:val="24"/>
              </w:rPr>
              <w:t>.</w:t>
            </w:r>
          </w:p>
        </w:tc>
      </w:tr>
      <w:tr w:rsidR="00B76D06" w:rsidRPr="00AA4D4F" w14:paraId="75AA86CE" w14:textId="77777777" w:rsidTr="005C0F55">
        <w:trPr>
          <w:trHeight w:val="300"/>
        </w:trPr>
        <w:tc>
          <w:tcPr>
            <w:tcW w:w="3094" w:type="dxa"/>
            <w:gridSpan w:val="2"/>
          </w:tcPr>
          <w:p w14:paraId="6E87F9EB"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lastRenderedPageBreak/>
              <w:t>4.3. Užsakymų teikimo tvarka</w:t>
            </w:r>
          </w:p>
        </w:tc>
        <w:tc>
          <w:tcPr>
            <w:tcW w:w="6441" w:type="dxa"/>
            <w:gridSpan w:val="2"/>
          </w:tcPr>
          <w:p w14:paraId="4EDC54B5" w14:textId="2F2F587E" w:rsidR="00B76D06" w:rsidRPr="00EA1495" w:rsidRDefault="008C79A2" w:rsidP="002C0501">
            <w:pPr>
              <w:spacing w:after="0" w:line="240" w:lineRule="auto"/>
              <w:jc w:val="both"/>
              <w:rPr>
                <w:rFonts w:eastAsia="Times New Roman" w:cstheme="minorHAnsi"/>
                <w:kern w:val="0"/>
                <w:sz w:val="24"/>
                <w:szCs w:val="24"/>
                <w14:ligatures w14:val="none"/>
              </w:rPr>
            </w:pPr>
            <w:r w:rsidRPr="001A4ECD">
              <w:rPr>
                <w:rFonts w:eastAsia="Times New Roman" w:cstheme="minorHAnsi"/>
                <w:kern w:val="0"/>
                <w:sz w:val="24"/>
                <w:szCs w:val="24"/>
                <w14:ligatures w14:val="none"/>
              </w:rPr>
              <w:t>Netaikoma</w:t>
            </w:r>
          </w:p>
        </w:tc>
      </w:tr>
      <w:tr w:rsidR="00B76D06" w:rsidRPr="00AA4D4F"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10BFBC" w14:textId="2712B0D9" w:rsidR="00B76D06" w:rsidRPr="001A4ECD" w:rsidRDefault="00585D8C" w:rsidP="007C3B53">
            <w:pPr>
              <w:spacing w:before="100" w:beforeAutospacing="1" w:after="100" w:afterAutospacing="1" w:line="240" w:lineRule="auto"/>
              <w:jc w:val="both"/>
              <w:rPr>
                <w:rFonts w:eastAsia="Times New Roman" w:cstheme="minorHAnsi"/>
                <w:color w:val="FF0000"/>
                <w:sz w:val="24"/>
                <w:szCs w:val="24"/>
                <w14:ligatures w14:val="none"/>
              </w:rPr>
            </w:pPr>
            <w:r>
              <w:rPr>
                <w:rFonts w:eastAsia="Times New Roman" w:cstheme="minorHAnsi"/>
                <w:kern w:val="0"/>
                <w:sz w:val="24"/>
                <w:szCs w:val="24"/>
                <w:lang w:eastAsia="lt-LT"/>
                <w14:ligatures w14:val="none"/>
              </w:rPr>
              <w:t>Netaikoma</w:t>
            </w:r>
          </w:p>
        </w:tc>
      </w:tr>
      <w:tr w:rsidR="00B76D06" w:rsidRPr="00AA4D4F" w14:paraId="070CDAC8" w14:textId="77777777" w:rsidTr="005C0F55">
        <w:trPr>
          <w:trHeight w:val="300"/>
        </w:trPr>
        <w:tc>
          <w:tcPr>
            <w:tcW w:w="3094" w:type="dxa"/>
            <w:gridSpan w:val="2"/>
          </w:tcPr>
          <w:p w14:paraId="3EC723BE"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4.5. Pateikiami dokumentai</w:t>
            </w:r>
          </w:p>
        </w:tc>
        <w:tc>
          <w:tcPr>
            <w:tcW w:w="6441" w:type="dxa"/>
            <w:gridSpan w:val="2"/>
          </w:tcPr>
          <w:p w14:paraId="71ED31B8" w14:textId="77777777" w:rsidR="00BC463B" w:rsidRPr="00AA4D4F" w:rsidRDefault="0050174E" w:rsidP="007C23EF">
            <w:pPr>
              <w:spacing w:after="0" w:line="240" w:lineRule="auto"/>
              <w:jc w:val="both"/>
              <w:rPr>
                <w:rFonts w:eastAsia="Times New Roman" w:cstheme="minorHAnsi"/>
                <w:sz w:val="24"/>
                <w:szCs w:val="24"/>
                <w14:ligatures w14:val="none"/>
              </w:rPr>
            </w:pPr>
            <w:r w:rsidRPr="00EA1495">
              <w:rPr>
                <w:rFonts w:eastAsia="Times New Roman" w:cstheme="minorHAnsi"/>
                <w:sz w:val="24"/>
                <w:szCs w:val="24"/>
                <w14:ligatures w14:val="none"/>
              </w:rPr>
              <w:t xml:space="preserve">Teikiant Paslaugą </w:t>
            </w:r>
            <w:r w:rsidRPr="00AA4D4F">
              <w:rPr>
                <w:rFonts w:eastAsia="Times New Roman" w:cstheme="minorHAnsi"/>
                <w:sz w:val="24"/>
                <w:szCs w:val="24"/>
                <w14:ligatures w14:val="none"/>
              </w:rPr>
              <w:t>privalo</w:t>
            </w:r>
            <w:r w:rsidRPr="00EA1495">
              <w:rPr>
                <w:rFonts w:eastAsia="Times New Roman" w:cstheme="minorHAnsi"/>
                <w:sz w:val="24"/>
                <w:szCs w:val="24"/>
                <w14:ligatures w14:val="none"/>
              </w:rPr>
              <w:t xml:space="preserve"> būti </w:t>
            </w:r>
            <w:r w:rsidRPr="00AA4D4F">
              <w:rPr>
                <w:rFonts w:eastAsia="Times New Roman" w:cstheme="minorHAnsi"/>
                <w:sz w:val="24"/>
                <w:szCs w:val="24"/>
                <w14:ligatures w14:val="none"/>
              </w:rPr>
              <w:t>pa</w:t>
            </w:r>
            <w:r w:rsidRPr="00EA1495">
              <w:rPr>
                <w:rFonts w:eastAsia="Times New Roman" w:cstheme="minorHAnsi"/>
                <w:sz w:val="24"/>
                <w:szCs w:val="24"/>
                <w14:ligatures w14:val="none"/>
              </w:rPr>
              <w:t>teikiami dokumentai</w:t>
            </w:r>
            <w:r w:rsidR="00BC463B" w:rsidRPr="00AA4D4F">
              <w:rPr>
                <w:rFonts w:eastAsia="Times New Roman" w:cstheme="minorHAnsi"/>
                <w:sz w:val="24"/>
                <w:szCs w:val="24"/>
                <w14:ligatures w14:val="none"/>
              </w:rPr>
              <w:t>:</w:t>
            </w:r>
            <w:r w:rsidRPr="00EA1495">
              <w:rPr>
                <w:rFonts w:eastAsia="Times New Roman" w:cstheme="minorHAnsi"/>
                <w:sz w:val="24"/>
                <w:szCs w:val="24"/>
                <w14:ligatures w14:val="none"/>
              </w:rPr>
              <w:t xml:space="preserve"> </w:t>
            </w:r>
            <w:r w:rsidRPr="00AA4D4F">
              <w:rPr>
                <w:rFonts w:cstheme="minorHAnsi"/>
                <w:sz w:val="24"/>
                <w:szCs w:val="24"/>
              </w:rPr>
              <w:t xml:space="preserve">mokymo programa, mokymų grafikas, dalomoji medžiaga, pažymėjimai mokymų dalyviams, mokymų ataskaita ir kiti </w:t>
            </w:r>
            <w:r w:rsidRPr="00AA4D4F">
              <w:rPr>
                <w:rFonts w:eastAsia="Times New Roman" w:cstheme="minorHAnsi"/>
                <w:sz w:val="24"/>
                <w:szCs w:val="24"/>
                <w14:ligatures w14:val="none"/>
              </w:rPr>
              <w:t>Techninėje specifikacijoje nurodyti dokumentai</w:t>
            </w:r>
            <w:r w:rsidRPr="00EA1495">
              <w:rPr>
                <w:rFonts w:eastAsia="Times New Roman" w:cstheme="minorHAnsi"/>
                <w:sz w:val="24"/>
                <w:szCs w:val="24"/>
                <w14:ligatures w14:val="none"/>
              </w:rPr>
              <w:t xml:space="preserve">. </w:t>
            </w:r>
          </w:p>
          <w:p w14:paraId="7A84E3A2" w14:textId="43B5D370" w:rsidR="00BC463B" w:rsidRPr="00AA4D4F" w:rsidRDefault="00CD6B87" w:rsidP="008C79A2">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 xml:space="preserve">Suteikus Paslaugas arba jų dalį, </w:t>
            </w:r>
            <w:r w:rsidR="0050174E" w:rsidRPr="001A4ECD">
              <w:rPr>
                <w:rFonts w:eastAsia="Times New Roman" w:cstheme="minorHAnsi"/>
                <w:sz w:val="24"/>
                <w:szCs w:val="24"/>
                <w14:ligatures w14:val="none"/>
              </w:rPr>
              <w:t>privalo</w:t>
            </w:r>
            <w:r w:rsidR="00B76D06" w:rsidRPr="001A4ECD">
              <w:rPr>
                <w:rFonts w:eastAsia="Times New Roman" w:cstheme="minorHAnsi"/>
                <w:sz w:val="24"/>
                <w:szCs w:val="24"/>
                <w14:ligatures w14:val="none"/>
              </w:rPr>
              <w:t xml:space="preserve"> būti pateikiami šie dokumentai: Paslaugų perdavimo</w:t>
            </w:r>
            <w:r w:rsidR="002F791D" w:rsidRPr="001A4ECD">
              <w:rPr>
                <w:rFonts w:eastAsia="Times New Roman" w:cstheme="minorHAnsi"/>
                <w:sz w:val="24"/>
                <w:szCs w:val="24"/>
                <w14:ligatures w14:val="none"/>
              </w:rPr>
              <w:t xml:space="preserve"> </w:t>
            </w:r>
            <w:r w:rsidR="00B76D06" w:rsidRPr="001A4ECD">
              <w:rPr>
                <w:rFonts w:eastAsia="Times New Roman" w:cstheme="minorHAnsi"/>
                <w:sz w:val="24"/>
                <w:szCs w:val="24"/>
                <w14:ligatures w14:val="none"/>
              </w:rPr>
              <w:t>-</w:t>
            </w:r>
            <w:r w:rsidR="009F4396">
              <w:rPr>
                <w:rFonts w:eastAsia="Times New Roman" w:cstheme="minorHAnsi"/>
                <w:sz w:val="24"/>
                <w:szCs w:val="24"/>
                <w14:ligatures w14:val="none"/>
              </w:rPr>
              <w:t xml:space="preserve"> </w:t>
            </w:r>
            <w:r w:rsidR="00B76D06" w:rsidRPr="001A4ECD">
              <w:rPr>
                <w:rFonts w:eastAsia="Times New Roman" w:cstheme="minorHAnsi"/>
                <w:sz w:val="24"/>
                <w:szCs w:val="24"/>
                <w14:ligatures w14:val="none"/>
              </w:rPr>
              <w:t>priėmimo aktas ir Sąskaita</w:t>
            </w:r>
            <w:r w:rsidR="002F791D" w:rsidRPr="001A4ECD">
              <w:rPr>
                <w:rFonts w:eastAsia="Times New Roman" w:cstheme="minorHAnsi"/>
                <w:sz w:val="24"/>
                <w:szCs w:val="24"/>
                <w14:ligatures w14:val="none"/>
              </w:rPr>
              <w:t>.</w:t>
            </w:r>
          </w:p>
          <w:p w14:paraId="78B3067D" w14:textId="661FA5DF" w:rsidR="00B76D06" w:rsidRPr="001A4ECD" w:rsidRDefault="007C23EF" w:rsidP="008C79A2">
            <w:pPr>
              <w:spacing w:after="0" w:line="240" w:lineRule="auto"/>
              <w:jc w:val="both"/>
              <w:rPr>
                <w:rFonts w:eastAsia="Times New Roman" w:cstheme="minorHAnsi"/>
                <w:kern w:val="0"/>
                <w:sz w:val="24"/>
                <w:szCs w:val="24"/>
                <w14:ligatures w14:val="none"/>
              </w:rPr>
            </w:pPr>
            <w:r w:rsidRPr="001A4ECD">
              <w:rPr>
                <w:rFonts w:eastAsia="Times New Roman" w:cstheme="minorHAnsi"/>
                <w:sz w:val="24"/>
                <w:szCs w:val="24"/>
                <w14:ligatures w14:val="none"/>
              </w:rPr>
              <w:t>Tiekėjui nepateikus nurodytų dokumentų, laikoma, kad Paslaugos neatitinka Sutartyje nurodytų reikalavimų.</w:t>
            </w:r>
          </w:p>
        </w:tc>
      </w:tr>
      <w:tr w:rsidR="00B76D06" w:rsidRPr="00AA4D4F" w14:paraId="7A20DBA9" w14:textId="77777777" w:rsidTr="005C0F55">
        <w:trPr>
          <w:trHeight w:val="300"/>
        </w:trPr>
        <w:tc>
          <w:tcPr>
            <w:tcW w:w="9535" w:type="dxa"/>
            <w:gridSpan w:val="4"/>
          </w:tcPr>
          <w:p w14:paraId="1331D764"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5. SUTARTIES KAINA IR ATSISKAITYMO TVARKA</w:t>
            </w:r>
          </w:p>
        </w:tc>
      </w:tr>
      <w:tr w:rsidR="00B76D06" w:rsidRPr="00AA4D4F" w14:paraId="3BC3AF2B" w14:textId="77777777" w:rsidTr="005C0F55">
        <w:trPr>
          <w:trHeight w:val="300"/>
        </w:trPr>
        <w:tc>
          <w:tcPr>
            <w:tcW w:w="3094" w:type="dxa"/>
            <w:gridSpan w:val="2"/>
          </w:tcPr>
          <w:p w14:paraId="5997D569"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5.1. Sutarčiai taikomas kainos apskaičiavimo būdas</w:t>
            </w:r>
          </w:p>
        </w:tc>
        <w:tc>
          <w:tcPr>
            <w:tcW w:w="6441" w:type="dxa"/>
            <w:gridSpan w:val="2"/>
          </w:tcPr>
          <w:p w14:paraId="3C87AB4E" w14:textId="6F74FC17" w:rsidR="00B76D06" w:rsidRPr="00EA1495" w:rsidRDefault="002F791D" w:rsidP="00EA1495">
            <w:pPr>
              <w:spacing w:after="0" w:line="240" w:lineRule="auto"/>
              <w:jc w:val="both"/>
              <w:rPr>
                <w:rFonts w:eastAsia="Times New Roman" w:cstheme="minorHAnsi"/>
                <w:kern w:val="0"/>
                <w:sz w:val="24"/>
                <w:szCs w:val="24"/>
                <w:lang w:eastAsia="lt-LT"/>
                <w14:ligatures w14:val="none"/>
              </w:rPr>
            </w:pPr>
            <w:r w:rsidRPr="00EA1495">
              <w:rPr>
                <w:rFonts w:eastAsia="Times New Roman" w:cstheme="minorHAnsi"/>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nustatymo metodikos patvirtinimo“ Sutarčiai taikomas kainos apskaičiavimo būdas – </w:t>
            </w:r>
            <w:r w:rsidRPr="00EA1495">
              <w:rPr>
                <w:rFonts w:eastAsia="Times New Roman" w:cstheme="minorHAnsi"/>
                <w:b/>
                <w:bCs/>
                <w:kern w:val="0"/>
                <w:sz w:val="24"/>
                <w:szCs w:val="24"/>
                <w:lang w:eastAsia="lt-LT"/>
                <w14:ligatures w14:val="none"/>
              </w:rPr>
              <w:t>fiksuoto įkainio kainodara</w:t>
            </w:r>
            <w:r w:rsidRPr="00EA1495">
              <w:rPr>
                <w:rFonts w:eastAsia="Times New Roman" w:cstheme="minorHAnsi"/>
                <w:kern w:val="0"/>
                <w:sz w:val="24"/>
                <w:szCs w:val="24"/>
                <w:lang w:eastAsia="lt-LT"/>
                <w14:ligatures w14:val="none"/>
              </w:rPr>
              <w:t>.</w:t>
            </w:r>
          </w:p>
        </w:tc>
      </w:tr>
      <w:tr w:rsidR="00B76D06" w:rsidRPr="00AA4D4F" w14:paraId="75689242" w14:textId="77777777" w:rsidTr="005C0F55">
        <w:trPr>
          <w:trHeight w:val="300"/>
        </w:trPr>
        <w:tc>
          <w:tcPr>
            <w:tcW w:w="3094" w:type="dxa"/>
            <w:gridSpan w:val="2"/>
          </w:tcPr>
          <w:p w14:paraId="7E877FBE"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 xml:space="preserve">5.2. Pradinės Sutarties vertė ir Sutarties kaina, kai taikoma </w:t>
            </w:r>
            <w:r w:rsidRPr="001A4ECD">
              <w:rPr>
                <w:rFonts w:eastAsia="Times New Roman" w:cstheme="minorHAnsi"/>
                <w:b/>
                <w:sz w:val="24"/>
                <w:szCs w:val="24"/>
                <w:u w:val="single"/>
                <w14:ligatures w14:val="none"/>
              </w:rPr>
              <w:t>fiksuoto įkainio</w:t>
            </w:r>
            <w:r w:rsidRPr="001A4ECD">
              <w:rPr>
                <w:rFonts w:eastAsia="Times New Roman" w:cstheme="minorHAnsi"/>
                <w:b/>
                <w:sz w:val="24"/>
                <w:szCs w:val="24"/>
                <w14:ligatures w14:val="none"/>
              </w:rPr>
              <w:t xml:space="preserve"> kainodara</w:t>
            </w:r>
          </w:p>
          <w:p w14:paraId="2F3CA2BF" w14:textId="77777777" w:rsidR="00B76D06" w:rsidRPr="001A4ECD" w:rsidRDefault="00B76D06" w:rsidP="00B76D06">
            <w:pPr>
              <w:spacing w:after="0" w:line="240" w:lineRule="auto"/>
              <w:rPr>
                <w:rFonts w:eastAsia="Times New Roman" w:cstheme="minorHAnsi"/>
                <w:b/>
                <w:sz w:val="24"/>
                <w:szCs w:val="24"/>
                <w14:ligatures w14:val="none"/>
              </w:rPr>
            </w:pPr>
          </w:p>
          <w:p w14:paraId="443C43A4" w14:textId="77777777" w:rsidR="00B76D06" w:rsidRPr="001A4ECD" w:rsidRDefault="00B76D06" w:rsidP="00B76D06">
            <w:pPr>
              <w:spacing w:after="0" w:line="240" w:lineRule="auto"/>
              <w:rPr>
                <w:rFonts w:eastAsia="Times New Roman" w:cstheme="minorHAnsi"/>
                <w:b/>
                <w:sz w:val="24"/>
                <w:szCs w:val="24"/>
                <w14:ligatures w14:val="none"/>
              </w:rPr>
            </w:pPr>
          </w:p>
          <w:p w14:paraId="56FBC4A4" w14:textId="77777777" w:rsidR="00B76D06" w:rsidRPr="001A4ECD" w:rsidRDefault="00B76D06" w:rsidP="00B76D06">
            <w:pPr>
              <w:spacing w:after="0" w:line="240" w:lineRule="auto"/>
              <w:rPr>
                <w:rFonts w:eastAsia="Times New Roman" w:cstheme="minorHAnsi"/>
                <w:b/>
                <w:sz w:val="24"/>
                <w:szCs w:val="24"/>
                <w14:ligatures w14:val="none"/>
              </w:rPr>
            </w:pPr>
          </w:p>
          <w:p w14:paraId="13B3AE28" w14:textId="77777777" w:rsidR="00B76D06" w:rsidRPr="001A4ECD" w:rsidRDefault="00B76D06" w:rsidP="00B76D06">
            <w:pPr>
              <w:spacing w:after="0" w:line="240" w:lineRule="auto"/>
              <w:rPr>
                <w:rFonts w:eastAsia="Times New Roman" w:cstheme="minorHAnsi"/>
                <w:b/>
                <w:sz w:val="24"/>
                <w:szCs w:val="24"/>
                <w14:ligatures w14:val="none"/>
              </w:rPr>
            </w:pPr>
          </w:p>
          <w:p w14:paraId="6F2D018E" w14:textId="77777777" w:rsidR="00B76D06" w:rsidRPr="001A4ECD" w:rsidRDefault="00B76D06" w:rsidP="00B76D06">
            <w:pPr>
              <w:spacing w:after="0" w:line="240" w:lineRule="auto"/>
              <w:rPr>
                <w:rFonts w:eastAsia="Times New Roman" w:cstheme="minorHAnsi"/>
                <w:b/>
                <w:sz w:val="24"/>
                <w:szCs w:val="24"/>
                <w14:ligatures w14:val="none"/>
              </w:rPr>
            </w:pPr>
          </w:p>
          <w:p w14:paraId="1C134902" w14:textId="77777777" w:rsidR="00B76D06" w:rsidRPr="001A4ECD" w:rsidRDefault="00B76D06" w:rsidP="00B76D06">
            <w:pPr>
              <w:spacing w:after="0" w:line="240" w:lineRule="auto"/>
              <w:rPr>
                <w:rFonts w:eastAsia="Times New Roman" w:cstheme="minorHAnsi"/>
                <w:b/>
                <w:sz w:val="24"/>
                <w:szCs w:val="24"/>
                <w14:ligatures w14:val="none"/>
              </w:rPr>
            </w:pPr>
          </w:p>
        </w:tc>
        <w:tc>
          <w:tcPr>
            <w:tcW w:w="6441" w:type="dxa"/>
            <w:gridSpan w:val="2"/>
          </w:tcPr>
          <w:p w14:paraId="16FB6177" w14:textId="29ED0F78" w:rsidR="009E46AB" w:rsidRPr="001A4ECD" w:rsidRDefault="00B76D06" w:rsidP="00C41547">
            <w:pPr>
              <w:spacing w:after="0" w:line="240" w:lineRule="auto"/>
              <w:jc w:val="both"/>
              <w:rPr>
                <w:rFonts w:eastAsia="Times New Roman" w:cstheme="minorHAnsi"/>
                <w:sz w:val="24"/>
                <w:szCs w:val="24"/>
                <w14:ligatures w14:val="none"/>
              </w:rPr>
            </w:pPr>
            <w:r w:rsidRPr="001A4ECD">
              <w:rPr>
                <w:rFonts w:eastAsia="Times New Roman" w:cstheme="minorHAnsi"/>
                <w:color w:val="000000" w:themeColor="text1"/>
                <w:sz w:val="24"/>
                <w:szCs w:val="24"/>
                <w14:ligatures w14:val="none"/>
              </w:rPr>
              <w:t>Pradinės Sutarties vertė</w:t>
            </w:r>
            <w:r w:rsidR="00BC463B" w:rsidRPr="001A4ECD">
              <w:rPr>
                <w:rFonts w:eastAsia="Times New Roman" w:cstheme="minorHAnsi"/>
                <w:color w:val="000000" w:themeColor="text1"/>
                <w:sz w:val="24"/>
                <w:szCs w:val="24"/>
                <w14:ligatures w14:val="none"/>
              </w:rPr>
              <w:t xml:space="preserve"> ir Sutarties kaina</w:t>
            </w:r>
            <w:r w:rsidRPr="001A4ECD">
              <w:rPr>
                <w:rFonts w:eastAsia="Times New Roman" w:cstheme="minorHAnsi"/>
                <w:color w:val="000000" w:themeColor="text1"/>
                <w:sz w:val="24"/>
                <w:szCs w:val="24"/>
                <w14:ligatures w14:val="none"/>
              </w:rPr>
              <w:t xml:space="preserve"> yra </w:t>
            </w:r>
            <w:r w:rsidR="007C1415" w:rsidRPr="001A4ECD">
              <w:rPr>
                <w:rFonts w:eastAsia="Times New Roman" w:cstheme="minorHAnsi"/>
                <w:color w:val="000000" w:themeColor="text1"/>
                <w:sz w:val="24"/>
                <w:szCs w:val="24"/>
                <w14:ligatures w14:val="none"/>
              </w:rPr>
              <w:t>12 000</w:t>
            </w:r>
            <w:r w:rsidRPr="001A4ECD">
              <w:rPr>
                <w:rFonts w:eastAsia="Times New Roman" w:cstheme="minorHAnsi"/>
                <w:color w:val="000000" w:themeColor="text1"/>
                <w:sz w:val="24"/>
                <w:szCs w:val="24"/>
                <w14:ligatures w14:val="none"/>
              </w:rPr>
              <w:t xml:space="preserve"> (</w:t>
            </w:r>
            <w:r w:rsidR="007C1415" w:rsidRPr="001A4ECD">
              <w:rPr>
                <w:rFonts w:eastAsia="Times New Roman" w:cstheme="minorHAnsi"/>
                <w:color w:val="000000" w:themeColor="text1"/>
                <w:sz w:val="24"/>
                <w:szCs w:val="24"/>
                <w14:ligatures w14:val="none"/>
              </w:rPr>
              <w:t>dvylika tūkstančių</w:t>
            </w:r>
            <w:r w:rsidRPr="001A4ECD">
              <w:rPr>
                <w:rFonts w:eastAsia="Times New Roman" w:cstheme="minorHAnsi"/>
                <w:color w:val="000000" w:themeColor="text1"/>
                <w:sz w:val="24"/>
                <w:szCs w:val="24"/>
                <w14:ligatures w14:val="none"/>
              </w:rPr>
              <w:t xml:space="preserve">) </w:t>
            </w:r>
            <w:r w:rsidR="000909FF" w:rsidRPr="001A4ECD">
              <w:rPr>
                <w:rFonts w:eastAsia="Times New Roman" w:cstheme="minorHAnsi"/>
                <w:color w:val="000000" w:themeColor="text1"/>
                <w:sz w:val="24"/>
                <w:szCs w:val="24"/>
                <w14:ligatures w14:val="none"/>
              </w:rPr>
              <w:t xml:space="preserve">Eur </w:t>
            </w:r>
            <w:r w:rsidRPr="001A4ECD">
              <w:rPr>
                <w:rFonts w:eastAsia="Times New Roman" w:cstheme="minorHAnsi"/>
                <w:color w:val="000000" w:themeColor="text1"/>
                <w:sz w:val="24"/>
                <w:szCs w:val="24"/>
                <w14:ligatures w14:val="none"/>
              </w:rPr>
              <w:t>be PVM.</w:t>
            </w:r>
            <w:r w:rsidR="000909FF" w:rsidRPr="001A4ECD">
              <w:rPr>
                <w:rFonts w:eastAsia="Times New Roman" w:cstheme="minorHAnsi"/>
                <w:color w:val="000000" w:themeColor="text1"/>
                <w:sz w:val="24"/>
                <w:szCs w:val="24"/>
                <w14:ligatures w14:val="none"/>
              </w:rPr>
              <w:t xml:space="preserve"> </w:t>
            </w:r>
            <w:r w:rsidRPr="001A4ECD">
              <w:rPr>
                <w:rFonts w:eastAsia="Times New Roman" w:cstheme="minorHAnsi"/>
                <w:sz w:val="24"/>
                <w:szCs w:val="24"/>
                <w14:ligatures w14:val="none"/>
              </w:rPr>
              <w:t xml:space="preserve">PVM </w:t>
            </w:r>
            <w:r w:rsidR="00BC463B" w:rsidRPr="001A4ECD">
              <w:rPr>
                <w:rFonts w:eastAsia="Times New Roman" w:cstheme="minorHAnsi"/>
                <w:sz w:val="24"/>
                <w:szCs w:val="24"/>
                <w14:ligatures w14:val="none"/>
              </w:rPr>
              <w:t>į Sutarties kain</w:t>
            </w:r>
            <w:r w:rsidR="00B006E1" w:rsidRPr="001A4ECD">
              <w:rPr>
                <w:rFonts w:eastAsia="Times New Roman" w:cstheme="minorHAnsi"/>
                <w:sz w:val="24"/>
                <w:szCs w:val="24"/>
                <w14:ligatures w14:val="none"/>
              </w:rPr>
              <w:t>ą</w:t>
            </w:r>
            <w:r w:rsidR="00BC463B" w:rsidRPr="001A4ECD">
              <w:rPr>
                <w:rFonts w:eastAsia="Times New Roman" w:cstheme="minorHAnsi"/>
                <w:sz w:val="24"/>
                <w:szCs w:val="24"/>
                <w14:ligatures w14:val="none"/>
              </w:rPr>
              <w:t xml:space="preserve"> </w:t>
            </w:r>
            <w:r w:rsidR="000909FF" w:rsidRPr="001A4ECD">
              <w:rPr>
                <w:rFonts w:eastAsia="Times New Roman" w:cstheme="minorHAnsi"/>
                <w:sz w:val="24"/>
                <w:szCs w:val="24"/>
                <w14:ligatures w14:val="none"/>
              </w:rPr>
              <w:t>ne</w:t>
            </w:r>
            <w:r w:rsidR="00BC463B" w:rsidRPr="001A4ECD">
              <w:rPr>
                <w:rFonts w:eastAsia="Times New Roman" w:cstheme="minorHAnsi"/>
                <w:sz w:val="24"/>
                <w:szCs w:val="24"/>
                <w14:ligatures w14:val="none"/>
              </w:rPr>
              <w:t>į</w:t>
            </w:r>
            <w:r w:rsidR="000909FF" w:rsidRPr="001A4ECD">
              <w:rPr>
                <w:rFonts w:eastAsia="Times New Roman" w:cstheme="minorHAnsi"/>
                <w:sz w:val="24"/>
                <w:szCs w:val="24"/>
                <w14:ligatures w14:val="none"/>
              </w:rPr>
              <w:t>skaičiuojamas</w:t>
            </w:r>
            <w:r w:rsidR="007C1415" w:rsidRPr="001A4ECD">
              <w:rPr>
                <w:rFonts w:eastAsia="Times New Roman" w:cstheme="minorHAnsi"/>
                <w:sz w:val="24"/>
                <w:szCs w:val="24"/>
                <w14:ligatures w14:val="none"/>
              </w:rPr>
              <w:t>.</w:t>
            </w:r>
            <w:r w:rsidR="000909FF" w:rsidRPr="001A4ECD">
              <w:rPr>
                <w:rFonts w:eastAsia="Times New Roman" w:cstheme="minorHAnsi"/>
                <w:sz w:val="24"/>
                <w:szCs w:val="24"/>
                <w14:ligatures w14:val="none"/>
              </w:rPr>
              <w:t xml:space="preserve"> </w:t>
            </w:r>
          </w:p>
          <w:p w14:paraId="52B51D81" w14:textId="07351965" w:rsidR="00BC463B" w:rsidRPr="001A4ECD" w:rsidRDefault="00B76D06" w:rsidP="00C41547">
            <w:pPr>
              <w:spacing w:after="0" w:line="240" w:lineRule="auto"/>
              <w:jc w:val="both"/>
              <w:rPr>
                <w:rFonts w:eastAsia="Times New Roman" w:cstheme="minorHAnsi"/>
                <w:color w:val="000000"/>
                <w:sz w:val="24"/>
                <w:szCs w:val="24"/>
                <w14:ligatures w14:val="none"/>
              </w:rPr>
            </w:pPr>
            <w:r w:rsidRPr="001A4ECD">
              <w:rPr>
                <w:rFonts w:eastAsia="Times New Roman" w:cstheme="minorHAnsi"/>
                <w:color w:val="000000"/>
                <w:sz w:val="24"/>
                <w:szCs w:val="24"/>
                <w14:ligatures w14:val="none"/>
              </w:rPr>
              <w:t>Šioje Sutartyje Pradinės Sutarties vertė yra lygi</w:t>
            </w:r>
            <w:r w:rsidR="00CF5842" w:rsidRPr="001A4ECD">
              <w:rPr>
                <w:rFonts w:eastAsia="Times New Roman" w:cstheme="minorHAnsi"/>
                <w:color w:val="000000"/>
                <w:sz w:val="24"/>
                <w:szCs w:val="24"/>
                <w14:ligatures w14:val="none"/>
              </w:rPr>
              <w:t xml:space="preserve"> Tiekėjo pasiūlymo kainai be PVM, apskaičiuotai sudauginus maksimalų Paslaugų kiekį</w:t>
            </w:r>
            <w:r w:rsidR="007122C5" w:rsidRPr="001A4ECD">
              <w:rPr>
                <w:rFonts w:eastAsia="Times New Roman" w:cstheme="minorHAnsi"/>
                <w:color w:val="000000"/>
                <w:sz w:val="24"/>
                <w:szCs w:val="24"/>
                <w14:ligatures w14:val="none"/>
              </w:rPr>
              <w:t xml:space="preserve"> iš vienos dienos</w:t>
            </w:r>
            <w:r w:rsidR="007C1415" w:rsidRPr="001A4ECD">
              <w:rPr>
                <w:rFonts w:eastAsia="Times New Roman" w:cstheme="minorHAnsi"/>
                <w:color w:val="000000"/>
                <w:sz w:val="24"/>
                <w:szCs w:val="24"/>
                <w14:ligatures w14:val="none"/>
              </w:rPr>
              <w:t xml:space="preserve"> 8</w:t>
            </w:r>
            <w:r w:rsidR="009F4396">
              <w:rPr>
                <w:rFonts w:eastAsia="Times New Roman" w:cstheme="minorHAnsi"/>
                <w:color w:val="000000"/>
                <w:sz w:val="24"/>
                <w:szCs w:val="24"/>
                <w14:ligatures w14:val="none"/>
              </w:rPr>
              <w:t xml:space="preserve"> (aštuonių)</w:t>
            </w:r>
            <w:r w:rsidR="007C1415" w:rsidRPr="001A4ECD">
              <w:rPr>
                <w:rFonts w:eastAsia="Times New Roman" w:cstheme="minorHAnsi"/>
                <w:color w:val="000000"/>
                <w:sz w:val="24"/>
                <w:szCs w:val="24"/>
                <w14:ligatures w14:val="none"/>
              </w:rPr>
              <w:t xml:space="preserve"> ak</w:t>
            </w:r>
            <w:r w:rsidR="009F4396">
              <w:rPr>
                <w:rFonts w:eastAsia="Times New Roman" w:cstheme="minorHAnsi"/>
                <w:color w:val="000000"/>
                <w:sz w:val="24"/>
                <w:szCs w:val="24"/>
                <w14:ligatures w14:val="none"/>
              </w:rPr>
              <w:t>ademinių v</w:t>
            </w:r>
            <w:r w:rsidR="007C1415" w:rsidRPr="001A4ECD">
              <w:rPr>
                <w:rFonts w:eastAsia="Times New Roman" w:cstheme="minorHAnsi"/>
                <w:color w:val="000000"/>
                <w:sz w:val="24"/>
                <w:szCs w:val="24"/>
                <w14:ligatures w14:val="none"/>
              </w:rPr>
              <w:t>al</w:t>
            </w:r>
            <w:r w:rsidR="009F4396">
              <w:rPr>
                <w:rFonts w:eastAsia="Times New Roman" w:cstheme="minorHAnsi"/>
                <w:color w:val="000000"/>
                <w:sz w:val="24"/>
                <w:szCs w:val="24"/>
                <w14:ligatures w14:val="none"/>
              </w:rPr>
              <w:t>andų</w:t>
            </w:r>
            <w:r w:rsidR="007C1415" w:rsidRPr="001A4ECD">
              <w:rPr>
                <w:rFonts w:eastAsia="Times New Roman" w:cstheme="minorHAnsi"/>
                <w:color w:val="000000"/>
                <w:sz w:val="24"/>
                <w:szCs w:val="24"/>
                <w14:ligatures w14:val="none"/>
              </w:rPr>
              <w:t xml:space="preserve"> </w:t>
            </w:r>
            <w:r w:rsidR="007122C5" w:rsidRPr="001A4ECD">
              <w:rPr>
                <w:rFonts w:eastAsia="Times New Roman" w:cstheme="minorHAnsi"/>
                <w:color w:val="000000"/>
                <w:sz w:val="24"/>
                <w:szCs w:val="24"/>
                <w14:ligatures w14:val="none"/>
              </w:rPr>
              <w:t xml:space="preserve">mokymų įkainio - </w:t>
            </w:r>
            <w:r w:rsidR="007C1415" w:rsidRPr="001A4ECD">
              <w:rPr>
                <w:rFonts w:eastAsia="Times New Roman" w:cstheme="minorHAnsi"/>
                <w:color w:val="000000"/>
                <w:sz w:val="24"/>
                <w:szCs w:val="24"/>
                <w14:ligatures w14:val="none"/>
              </w:rPr>
              <w:t xml:space="preserve">1200 </w:t>
            </w:r>
            <w:r w:rsidR="007122C5" w:rsidRPr="001A4ECD">
              <w:rPr>
                <w:rFonts w:eastAsia="Times New Roman" w:cstheme="minorHAnsi"/>
                <w:color w:val="000000"/>
                <w:sz w:val="24"/>
                <w:szCs w:val="24"/>
                <w14:ligatures w14:val="none"/>
              </w:rPr>
              <w:t xml:space="preserve">(vieno tūkstančio dviejų šimtų) </w:t>
            </w:r>
            <w:r w:rsidR="007C1415" w:rsidRPr="001A4ECD">
              <w:rPr>
                <w:rFonts w:eastAsia="Times New Roman" w:cstheme="minorHAnsi"/>
                <w:color w:val="000000"/>
                <w:sz w:val="24"/>
                <w:szCs w:val="24"/>
                <w14:ligatures w14:val="none"/>
              </w:rPr>
              <w:t>eurų</w:t>
            </w:r>
            <w:r w:rsidR="007122C5" w:rsidRPr="001A4ECD">
              <w:rPr>
                <w:rFonts w:eastAsia="Times New Roman" w:cstheme="minorHAnsi"/>
                <w:color w:val="000000"/>
                <w:sz w:val="24"/>
                <w:szCs w:val="24"/>
                <w14:ligatures w14:val="none"/>
              </w:rPr>
              <w:t xml:space="preserve">. Pirkėjas perka Paslaugas pagal poreikį Sutartyje nurodytais įkainiais, </w:t>
            </w:r>
            <w:r w:rsidR="00CF5842" w:rsidRPr="001A4ECD">
              <w:rPr>
                <w:rFonts w:eastAsia="Times New Roman" w:cstheme="minorHAnsi"/>
                <w:color w:val="000000"/>
                <w:sz w:val="24"/>
                <w:szCs w:val="24"/>
                <w14:ligatures w14:val="none"/>
              </w:rPr>
              <w:t>neviršijant jame nurodyto Paslaugų maksimalaus kiekio</w:t>
            </w:r>
            <w:r w:rsidR="007C1415" w:rsidRPr="001A4ECD">
              <w:rPr>
                <w:rFonts w:eastAsia="Times New Roman" w:cstheme="minorHAnsi"/>
                <w:color w:val="000000"/>
                <w:sz w:val="24"/>
                <w:szCs w:val="24"/>
                <w14:ligatures w14:val="none"/>
              </w:rPr>
              <w:t>, t.</w:t>
            </w:r>
            <w:r w:rsidR="007122C5" w:rsidRPr="001A4ECD">
              <w:rPr>
                <w:rFonts w:eastAsia="Times New Roman" w:cstheme="minorHAnsi"/>
                <w:color w:val="000000"/>
                <w:sz w:val="24"/>
                <w:szCs w:val="24"/>
                <w14:ligatures w14:val="none"/>
              </w:rPr>
              <w:t xml:space="preserve"> </w:t>
            </w:r>
            <w:r w:rsidR="007C1415" w:rsidRPr="001A4ECD">
              <w:rPr>
                <w:rFonts w:eastAsia="Times New Roman" w:cstheme="minorHAnsi"/>
                <w:color w:val="000000"/>
                <w:sz w:val="24"/>
                <w:szCs w:val="24"/>
                <w14:ligatures w14:val="none"/>
              </w:rPr>
              <w:t>y.</w:t>
            </w:r>
            <w:r w:rsidR="007122C5" w:rsidRPr="001A4ECD">
              <w:rPr>
                <w:rFonts w:eastAsia="Times New Roman" w:cstheme="minorHAnsi"/>
                <w:color w:val="000000"/>
                <w:sz w:val="24"/>
                <w:szCs w:val="24"/>
                <w14:ligatures w14:val="none"/>
              </w:rPr>
              <w:t>,</w:t>
            </w:r>
            <w:r w:rsidR="007C1415" w:rsidRPr="001A4ECD">
              <w:rPr>
                <w:rFonts w:eastAsia="Times New Roman" w:cstheme="minorHAnsi"/>
                <w:color w:val="000000"/>
                <w:sz w:val="24"/>
                <w:szCs w:val="24"/>
                <w14:ligatures w14:val="none"/>
              </w:rPr>
              <w:t xml:space="preserve"> 5</w:t>
            </w:r>
            <w:r w:rsidR="009F4396">
              <w:rPr>
                <w:rFonts w:eastAsia="Times New Roman" w:cstheme="minorHAnsi"/>
                <w:color w:val="000000"/>
                <w:sz w:val="24"/>
                <w:szCs w:val="24"/>
                <w14:ligatures w14:val="none"/>
              </w:rPr>
              <w:t xml:space="preserve"> (penkios)</w:t>
            </w:r>
            <w:r w:rsidR="007C1415" w:rsidRPr="001A4ECD">
              <w:rPr>
                <w:rFonts w:eastAsia="Times New Roman" w:cstheme="minorHAnsi"/>
                <w:color w:val="000000"/>
                <w:sz w:val="24"/>
                <w:szCs w:val="24"/>
                <w14:ligatures w14:val="none"/>
              </w:rPr>
              <w:t xml:space="preserve"> grupės po 16</w:t>
            </w:r>
            <w:r w:rsidR="009F4396">
              <w:rPr>
                <w:rFonts w:eastAsia="Times New Roman" w:cstheme="minorHAnsi"/>
                <w:color w:val="000000"/>
                <w:sz w:val="24"/>
                <w:szCs w:val="24"/>
                <w14:ligatures w14:val="none"/>
              </w:rPr>
              <w:t xml:space="preserve"> (šešiolika)</w:t>
            </w:r>
            <w:r w:rsidR="007C1415" w:rsidRPr="001A4ECD">
              <w:rPr>
                <w:rFonts w:eastAsia="Times New Roman" w:cstheme="minorHAnsi"/>
                <w:color w:val="000000"/>
                <w:sz w:val="24"/>
                <w:szCs w:val="24"/>
                <w14:ligatures w14:val="none"/>
              </w:rPr>
              <w:t xml:space="preserve"> ak</w:t>
            </w:r>
            <w:r w:rsidR="009F4396">
              <w:rPr>
                <w:rFonts w:eastAsia="Times New Roman" w:cstheme="minorHAnsi"/>
                <w:color w:val="000000"/>
                <w:sz w:val="24"/>
                <w:szCs w:val="24"/>
                <w14:ligatures w14:val="none"/>
              </w:rPr>
              <w:t>ademinių</w:t>
            </w:r>
            <w:r w:rsidR="007C1415" w:rsidRPr="001A4ECD">
              <w:rPr>
                <w:rFonts w:eastAsia="Times New Roman" w:cstheme="minorHAnsi"/>
                <w:color w:val="000000"/>
                <w:sz w:val="24"/>
                <w:szCs w:val="24"/>
                <w14:ligatures w14:val="none"/>
              </w:rPr>
              <w:t xml:space="preserve"> val</w:t>
            </w:r>
            <w:r w:rsidR="009F4396">
              <w:rPr>
                <w:rFonts w:eastAsia="Times New Roman" w:cstheme="minorHAnsi"/>
                <w:color w:val="000000"/>
                <w:sz w:val="24"/>
                <w:szCs w:val="24"/>
                <w14:ligatures w14:val="none"/>
              </w:rPr>
              <w:t>andų</w:t>
            </w:r>
            <w:r w:rsidR="007122C5" w:rsidRPr="001A4ECD">
              <w:rPr>
                <w:rFonts w:eastAsia="Times New Roman" w:cstheme="minorHAnsi"/>
                <w:color w:val="000000"/>
                <w:sz w:val="24"/>
                <w:szCs w:val="24"/>
                <w14:ligatures w14:val="none"/>
              </w:rPr>
              <w:t xml:space="preserve"> ir bendros Sutarties kainos</w:t>
            </w:r>
            <w:r w:rsidR="00CF5842" w:rsidRPr="001A4ECD">
              <w:rPr>
                <w:rFonts w:eastAsia="Times New Roman" w:cstheme="minorHAnsi"/>
                <w:color w:val="000000"/>
                <w:sz w:val="24"/>
                <w:szCs w:val="24"/>
                <w14:ligatures w14:val="none"/>
              </w:rPr>
              <w:t xml:space="preserve">. </w:t>
            </w:r>
          </w:p>
          <w:p w14:paraId="1E42BBDF" w14:textId="77777777" w:rsidR="000D1C69" w:rsidRDefault="00CF5842" w:rsidP="00C41547">
            <w:pPr>
              <w:spacing w:after="0" w:line="240" w:lineRule="auto"/>
              <w:jc w:val="both"/>
              <w:rPr>
                <w:rFonts w:eastAsia="Times New Roman" w:cstheme="minorHAnsi"/>
                <w:color w:val="000000"/>
                <w:sz w:val="24"/>
                <w:szCs w:val="24"/>
                <w14:ligatures w14:val="none"/>
              </w:rPr>
            </w:pPr>
            <w:r w:rsidRPr="00EA1495">
              <w:rPr>
                <w:rFonts w:eastAsia="Times New Roman" w:cstheme="minorHAnsi"/>
                <w:color w:val="000000"/>
                <w:sz w:val="24"/>
                <w:szCs w:val="24"/>
                <w14:ligatures w14:val="none"/>
              </w:rPr>
              <w:t>Pirkėjas neįsipareigoja išpirkti maksimalaus Paslaugų kiekio.</w:t>
            </w:r>
            <w:r w:rsidR="00B76D06" w:rsidRPr="00EA1495">
              <w:rPr>
                <w:rFonts w:eastAsia="Times New Roman" w:cstheme="minorHAnsi"/>
                <w:color w:val="000000"/>
                <w:sz w:val="24"/>
                <w:szCs w:val="24"/>
                <w14:ligatures w14:val="none"/>
              </w:rPr>
              <w:t xml:space="preserve"> </w:t>
            </w:r>
          </w:p>
          <w:p w14:paraId="3C0A6244" w14:textId="1B1BF98E" w:rsidR="009E46AB" w:rsidRPr="00EA1495" w:rsidRDefault="009E46AB" w:rsidP="009F4396">
            <w:pPr>
              <w:spacing w:after="0" w:line="240" w:lineRule="auto"/>
              <w:jc w:val="both"/>
              <w:rPr>
                <w:rFonts w:eastAsia="Times New Roman" w:cstheme="minorHAnsi"/>
                <w:color w:val="4472C4"/>
                <w:sz w:val="24"/>
                <w:szCs w:val="24"/>
                <w14:ligatures w14:val="none"/>
              </w:rPr>
            </w:pPr>
            <w:r>
              <w:rPr>
                <w:rFonts w:eastAsia="Times New Roman" w:cstheme="minorHAnsi"/>
                <w:kern w:val="0"/>
                <w:sz w:val="24"/>
                <w:szCs w:val="24"/>
                <w14:ligatures w14:val="none"/>
              </w:rPr>
              <w:t>Tiekėjas</w:t>
            </w:r>
            <w:r w:rsidRPr="009E46AB">
              <w:rPr>
                <w:rFonts w:eastAsia="Times New Roman" w:cstheme="minorHAnsi"/>
                <w:kern w:val="0"/>
                <w:sz w:val="24"/>
                <w:szCs w:val="24"/>
                <w14:ligatures w14:val="none"/>
              </w:rPr>
              <w:t xml:space="preserve"> vykdo visas mokestines prievoles, kurios gali atsirasti </w:t>
            </w:r>
            <w:r>
              <w:rPr>
                <w:rFonts w:eastAsia="Times New Roman" w:cstheme="minorHAnsi"/>
                <w:kern w:val="0"/>
                <w:sz w:val="24"/>
                <w:szCs w:val="24"/>
                <w14:ligatures w14:val="none"/>
              </w:rPr>
              <w:t>teikiant</w:t>
            </w:r>
            <w:r w:rsidRPr="009E46AB">
              <w:rPr>
                <w:rFonts w:eastAsia="Times New Roman" w:cstheme="minorHAnsi"/>
                <w:kern w:val="0"/>
                <w:sz w:val="24"/>
                <w:szCs w:val="24"/>
                <w14:ligatures w14:val="none"/>
              </w:rPr>
              <w:t xml:space="preserve"> Sutartyje nurodytus</w:t>
            </w:r>
            <w:r>
              <w:rPr>
                <w:rFonts w:eastAsia="Times New Roman" w:cstheme="minorHAnsi"/>
                <w:kern w:val="0"/>
                <w:sz w:val="24"/>
                <w:szCs w:val="24"/>
                <w14:ligatures w14:val="none"/>
              </w:rPr>
              <w:t xml:space="preserve"> paslaugas</w:t>
            </w:r>
            <w:r w:rsidRPr="009E46AB">
              <w:rPr>
                <w:rFonts w:eastAsia="Times New Roman" w:cstheme="minorHAnsi"/>
                <w:kern w:val="0"/>
                <w:sz w:val="24"/>
                <w:szCs w:val="24"/>
                <w14:ligatures w14:val="none"/>
              </w:rPr>
              <w:t>, ir prisiima visą riziką, susijusią su mokestinių prievolių atsiradimu (jei toks</w:t>
            </w:r>
            <w:r>
              <w:rPr>
                <w:rFonts w:eastAsia="Times New Roman" w:cstheme="minorHAnsi"/>
                <w:kern w:val="0"/>
                <w:sz w:val="24"/>
                <w:szCs w:val="24"/>
                <w14:ligatures w14:val="none"/>
              </w:rPr>
              <w:t xml:space="preserve"> </w:t>
            </w:r>
            <w:r w:rsidRPr="009E46AB">
              <w:rPr>
                <w:rFonts w:eastAsia="Times New Roman" w:cstheme="minorHAnsi"/>
                <w:kern w:val="0"/>
                <w:sz w:val="24"/>
                <w:szCs w:val="24"/>
                <w14:ligatures w14:val="none"/>
              </w:rPr>
              <w:t>atvejis būtų).</w:t>
            </w:r>
          </w:p>
        </w:tc>
      </w:tr>
      <w:tr w:rsidR="00B76D06" w:rsidRPr="00AA4D4F" w14:paraId="6284D813" w14:textId="77777777" w:rsidTr="005C0F55">
        <w:trPr>
          <w:trHeight w:val="300"/>
        </w:trPr>
        <w:tc>
          <w:tcPr>
            <w:tcW w:w="3094" w:type="dxa"/>
            <w:gridSpan w:val="2"/>
          </w:tcPr>
          <w:p w14:paraId="3556AF74" w14:textId="51404774"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lastRenderedPageBreak/>
              <w:t xml:space="preserve">5.3. Sutarties kainos  perskaičiavimas taikant </w:t>
            </w:r>
            <w:r w:rsidRPr="00EA1495">
              <w:rPr>
                <w:rFonts w:eastAsia="Times New Roman" w:cstheme="minorHAnsi"/>
                <w:b/>
                <w:sz w:val="24"/>
                <w:szCs w:val="24"/>
                <w:u w:val="single"/>
                <w14:ligatures w14:val="none"/>
              </w:rPr>
              <w:t>peržiūros</w:t>
            </w:r>
            <w:r w:rsidRPr="00EA1495">
              <w:rPr>
                <w:rFonts w:eastAsia="Times New Roman" w:cstheme="minorHAnsi"/>
                <w:b/>
                <w:sz w:val="24"/>
                <w:szCs w:val="24"/>
                <w14:ligatures w14:val="none"/>
              </w:rPr>
              <w:t xml:space="preserve"> taisykles</w:t>
            </w:r>
          </w:p>
        </w:tc>
        <w:tc>
          <w:tcPr>
            <w:tcW w:w="6441" w:type="dxa"/>
            <w:gridSpan w:val="2"/>
          </w:tcPr>
          <w:p w14:paraId="2C22D7F4" w14:textId="78EE8F96" w:rsidR="00B76D06" w:rsidRPr="001A4ECD" w:rsidRDefault="00B76D06" w:rsidP="00B76D06">
            <w:pPr>
              <w:spacing w:after="0" w:line="240" w:lineRule="auto"/>
              <w:rPr>
                <w:rFonts w:eastAsia="Times New Roman" w:cstheme="minorHAnsi"/>
                <w:kern w:val="0"/>
                <w:sz w:val="24"/>
                <w:szCs w:val="24"/>
                <w14:ligatures w14:val="none"/>
              </w:rPr>
            </w:pPr>
            <w:r w:rsidRPr="001A4ECD">
              <w:rPr>
                <w:rFonts w:eastAsia="Times New Roman" w:cstheme="minorHAnsi"/>
                <w:sz w:val="24"/>
                <w:szCs w:val="24"/>
                <w14:ligatures w14:val="none"/>
              </w:rPr>
              <w:t xml:space="preserve">Sutarties </w:t>
            </w:r>
            <w:r w:rsidR="005849EB" w:rsidRPr="001A4ECD">
              <w:rPr>
                <w:rFonts w:eastAsia="Times New Roman" w:cstheme="minorHAnsi"/>
                <w:sz w:val="24"/>
                <w:szCs w:val="24"/>
                <w14:ligatures w14:val="none"/>
              </w:rPr>
              <w:t>įkainis ne</w:t>
            </w:r>
            <w:r w:rsidRPr="001A4ECD">
              <w:rPr>
                <w:rFonts w:eastAsia="Times New Roman" w:cstheme="minorHAnsi"/>
                <w:sz w:val="24"/>
                <w:szCs w:val="24"/>
                <w14:ligatures w14:val="none"/>
              </w:rPr>
              <w:t>perskaičiuojam</w:t>
            </w:r>
            <w:r w:rsidR="00C17401" w:rsidRPr="001A4ECD">
              <w:rPr>
                <w:rFonts w:eastAsia="Times New Roman" w:cstheme="minorHAnsi"/>
                <w:sz w:val="24"/>
                <w:szCs w:val="24"/>
                <w14:ligatures w14:val="none"/>
              </w:rPr>
              <w:t>a</w:t>
            </w:r>
            <w:r w:rsidR="005849EB" w:rsidRPr="001A4ECD">
              <w:rPr>
                <w:rFonts w:eastAsia="Times New Roman" w:cstheme="minorHAnsi"/>
                <w:sz w:val="24"/>
                <w:szCs w:val="24"/>
                <w14:ligatures w14:val="none"/>
              </w:rPr>
              <w:t>s</w:t>
            </w:r>
            <w:r w:rsidR="008C79A2">
              <w:rPr>
                <w:rFonts w:eastAsia="Times New Roman" w:cstheme="minorHAnsi"/>
                <w:sz w:val="24"/>
                <w:szCs w:val="24"/>
                <w14:ligatures w14:val="none"/>
              </w:rPr>
              <w:t>.</w:t>
            </w:r>
          </w:p>
          <w:p w14:paraId="753738A4" w14:textId="09023C06" w:rsidR="00B76D06" w:rsidRPr="00EA1495" w:rsidRDefault="00B76D06" w:rsidP="00B76D06">
            <w:pPr>
              <w:spacing w:after="0" w:line="240" w:lineRule="auto"/>
              <w:rPr>
                <w:rFonts w:eastAsia="Times New Roman" w:cstheme="minorHAnsi"/>
                <w:color w:val="FF0000"/>
                <w:sz w:val="24"/>
                <w:szCs w:val="24"/>
                <w14:ligatures w14:val="none"/>
              </w:rPr>
            </w:pPr>
          </w:p>
        </w:tc>
      </w:tr>
      <w:tr w:rsidR="00B76D06" w:rsidRPr="00AA4D4F" w14:paraId="5266DC73" w14:textId="77777777" w:rsidTr="005C0F55">
        <w:trPr>
          <w:trHeight w:val="300"/>
        </w:trPr>
        <w:tc>
          <w:tcPr>
            <w:tcW w:w="3094" w:type="dxa"/>
            <w:gridSpan w:val="2"/>
          </w:tcPr>
          <w:p w14:paraId="442C484F" w14:textId="456144A5" w:rsidR="00B76D06" w:rsidRPr="00EA1495" w:rsidRDefault="00B76D06" w:rsidP="00B76D06">
            <w:pPr>
              <w:spacing w:after="0" w:line="240" w:lineRule="auto"/>
              <w:rPr>
                <w:rFonts w:eastAsia="Times New Roman" w:cstheme="minorHAnsi"/>
                <w:b/>
                <w:bCs/>
                <w:sz w:val="24"/>
                <w:szCs w:val="24"/>
                <w14:ligatures w14:val="none"/>
              </w:rPr>
            </w:pPr>
            <w:r w:rsidRPr="00EA1495">
              <w:rPr>
                <w:rFonts w:eastAsia="Times New Roman" w:cstheme="minorHAnsi"/>
                <w:b/>
                <w:bCs/>
                <w:sz w:val="24"/>
                <w:szCs w:val="24"/>
                <w14:ligatures w14:val="none"/>
              </w:rPr>
              <w:t xml:space="preserve">5.4. Sutarties kainos apskaičiavimas taikant </w:t>
            </w:r>
            <w:r w:rsidRPr="00EA1495">
              <w:rPr>
                <w:rFonts w:eastAsia="Times New Roman" w:cstheme="minorHAnsi"/>
                <w:b/>
                <w:bCs/>
                <w:sz w:val="24"/>
                <w:szCs w:val="24"/>
                <w:u w:val="single"/>
                <w14:ligatures w14:val="none"/>
              </w:rPr>
              <w:t>kiekio (apimties)</w:t>
            </w:r>
            <w:r w:rsidRPr="00EA1495">
              <w:rPr>
                <w:rFonts w:eastAsia="Times New Roman" w:cstheme="minorHAnsi"/>
                <w:b/>
                <w:bCs/>
                <w:sz w:val="24"/>
                <w:szCs w:val="24"/>
                <w14:ligatures w14:val="none"/>
              </w:rPr>
              <w:t xml:space="preserve"> keitimo taisykles</w:t>
            </w:r>
          </w:p>
        </w:tc>
        <w:tc>
          <w:tcPr>
            <w:tcW w:w="6441" w:type="dxa"/>
            <w:gridSpan w:val="2"/>
          </w:tcPr>
          <w:p w14:paraId="165A096A" w14:textId="2250A3D1" w:rsidR="00B76D06" w:rsidRPr="00EA1495" w:rsidRDefault="005849EB" w:rsidP="00426FB7">
            <w:pPr>
              <w:spacing w:after="0" w:line="240" w:lineRule="auto"/>
              <w:jc w:val="both"/>
              <w:rPr>
                <w:rFonts w:eastAsia="Times New Roman" w:cstheme="minorHAnsi"/>
                <w:sz w:val="24"/>
                <w:szCs w:val="24"/>
                <w14:ligatures w14:val="none"/>
              </w:rPr>
            </w:pPr>
            <w:r w:rsidRPr="00EA1495">
              <w:rPr>
                <w:rFonts w:eastAsia="Times New Roman" w:cstheme="minorHAnsi"/>
                <w:sz w:val="24"/>
                <w:szCs w:val="24"/>
                <w14:ligatures w14:val="none"/>
              </w:rPr>
              <w:t>Netaikoma</w:t>
            </w:r>
          </w:p>
          <w:p w14:paraId="1727D5F7" w14:textId="77777777" w:rsidR="00B76D06" w:rsidRPr="00EA1495" w:rsidRDefault="00B76D06" w:rsidP="00B76D06">
            <w:pPr>
              <w:spacing w:after="0" w:line="240" w:lineRule="auto"/>
              <w:rPr>
                <w:rFonts w:eastAsia="Times New Roman" w:cstheme="minorHAnsi"/>
                <w:sz w:val="24"/>
                <w:szCs w:val="24"/>
                <w14:ligatures w14:val="none"/>
              </w:rPr>
            </w:pPr>
          </w:p>
          <w:p w14:paraId="5DC46516" w14:textId="6E83975F" w:rsidR="00B76D06" w:rsidRPr="00EA1495" w:rsidRDefault="00B76D06" w:rsidP="00B76D06">
            <w:pPr>
              <w:spacing w:after="0" w:line="240" w:lineRule="auto"/>
              <w:rPr>
                <w:rFonts w:eastAsia="Times New Roman" w:cstheme="minorHAnsi"/>
                <w:kern w:val="0"/>
                <w:sz w:val="24"/>
                <w:szCs w:val="24"/>
                <w14:ligatures w14:val="none"/>
              </w:rPr>
            </w:pPr>
          </w:p>
        </w:tc>
      </w:tr>
      <w:tr w:rsidR="00B76D06" w:rsidRPr="00AA4D4F" w14:paraId="60CC20DF" w14:textId="77777777" w:rsidTr="005C0F55">
        <w:trPr>
          <w:trHeight w:val="300"/>
        </w:trPr>
        <w:tc>
          <w:tcPr>
            <w:tcW w:w="3094" w:type="dxa"/>
            <w:gridSpan w:val="2"/>
          </w:tcPr>
          <w:p w14:paraId="4F24115A"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5.5. Atsiskaitymo su Tiekėju terminas ir tvarka</w:t>
            </w:r>
          </w:p>
        </w:tc>
        <w:tc>
          <w:tcPr>
            <w:tcW w:w="6441" w:type="dxa"/>
            <w:gridSpan w:val="2"/>
          </w:tcPr>
          <w:p w14:paraId="35BA80EA" w14:textId="19F7B1BF" w:rsidR="00B76D06" w:rsidRPr="00EA1495" w:rsidRDefault="00B76D06" w:rsidP="00AF2E1E">
            <w:pPr>
              <w:spacing w:after="0" w:line="240" w:lineRule="auto"/>
              <w:jc w:val="both"/>
              <w:rPr>
                <w:rFonts w:eastAsia="Times New Roman" w:cstheme="minorHAnsi"/>
                <w:sz w:val="24"/>
                <w:szCs w:val="24"/>
                <w14:ligatures w14:val="none"/>
              </w:rPr>
            </w:pPr>
            <w:r w:rsidRPr="00EA1495">
              <w:rPr>
                <w:rFonts w:eastAsia="Times New Roman" w:cstheme="minorHAnsi"/>
                <w:sz w:val="24"/>
                <w:szCs w:val="24"/>
                <w14:ligatures w14:val="none"/>
              </w:rPr>
              <w:t xml:space="preserve">Pirkėjas atsiskaito su Tiekėju ne vėliau kaip per </w:t>
            </w:r>
            <w:r w:rsidR="00AF2E1E" w:rsidRPr="00EA1495">
              <w:rPr>
                <w:rFonts w:eastAsia="Times New Roman" w:cstheme="minorHAnsi"/>
                <w:sz w:val="24"/>
                <w:szCs w:val="24"/>
                <w14:ligatures w14:val="none"/>
              </w:rPr>
              <w:t xml:space="preserve">30 </w:t>
            </w:r>
            <w:r w:rsidR="009F4396">
              <w:rPr>
                <w:rFonts w:eastAsia="Times New Roman" w:cstheme="minorHAnsi"/>
                <w:sz w:val="24"/>
                <w:szCs w:val="24"/>
                <w14:ligatures w14:val="none"/>
              </w:rPr>
              <w:t xml:space="preserve">(trisdešimt) </w:t>
            </w:r>
            <w:r w:rsidR="00AF2E1E" w:rsidRPr="00EA1495">
              <w:rPr>
                <w:rFonts w:eastAsia="Times New Roman" w:cstheme="minorHAnsi"/>
                <w:sz w:val="24"/>
                <w:szCs w:val="24"/>
                <w14:ligatures w14:val="none"/>
              </w:rPr>
              <w:t xml:space="preserve">kalendorinių dienų </w:t>
            </w:r>
            <w:r w:rsidRPr="00EA1495">
              <w:rPr>
                <w:rFonts w:eastAsia="Times New Roman" w:cstheme="minorHAnsi"/>
                <w:sz w:val="24"/>
                <w:szCs w:val="24"/>
                <w14:ligatures w14:val="none"/>
              </w:rPr>
              <w:t>nuo Sąskaitos gavimo dienos.</w:t>
            </w:r>
          </w:p>
          <w:p w14:paraId="7C10DE2D" w14:textId="17181054" w:rsidR="00B76D06" w:rsidRPr="00EA1495" w:rsidRDefault="00B76D06" w:rsidP="00AF2E1E">
            <w:pPr>
              <w:spacing w:after="0" w:line="240" w:lineRule="auto"/>
              <w:jc w:val="both"/>
              <w:rPr>
                <w:rFonts w:eastAsia="Times New Roman" w:cstheme="minorHAnsi"/>
                <w:sz w:val="24"/>
                <w:szCs w:val="24"/>
                <w:shd w:val="clear" w:color="auto" w:fill="FFFFFF"/>
                <w14:ligatures w14:val="none"/>
              </w:rPr>
            </w:pPr>
            <w:r w:rsidRPr="00EA1495">
              <w:rPr>
                <w:rFonts w:eastAsia="Times New Roman" w:cstheme="minorHAnsi"/>
                <w:color w:val="000000"/>
                <w:sz w:val="24"/>
                <w:szCs w:val="24"/>
                <w:shd w:val="clear" w:color="auto" w:fill="FFFFFF"/>
                <w14:ligatures w14:val="none"/>
              </w:rPr>
              <w:t>Apmokėjimo sąlygos</w:t>
            </w:r>
            <w:r w:rsidRPr="00EA1495">
              <w:rPr>
                <w:rFonts w:eastAsia="Times New Roman" w:cstheme="minorHAnsi"/>
                <w:sz w:val="24"/>
                <w:szCs w:val="24"/>
                <w:shd w:val="clear" w:color="auto" w:fill="FFFFFF"/>
                <w14:ligatures w14:val="none"/>
              </w:rPr>
              <w:t>:</w:t>
            </w:r>
          </w:p>
          <w:p w14:paraId="5EE70C34" w14:textId="672B4715" w:rsidR="00B76D06" w:rsidRPr="00EA1495" w:rsidRDefault="00B76D06" w:rsidP="00AF2E1E">
            <w:pPr>
              <w:spacing w:after="0" w:line="240" w:lineRule="auto"/>
              <w:jc w:val="both"/>
              <w:rPr>
                <w:rFonts w:eastAsia="Times New Roman" w:cstheme="minorHAnsi"/>
                <w:sz w:val="24"/>
                <w:szCs w:val="24"/>
                <w:shd w:val="clear" w:color="auto" w:fill="FFFFFF"/>
                <w14:ligatures w14:val="none"/>
              </w:rPr>
            </w:pPr>
            <w:r w:rsidRPr="00EA1495">
              <w:rPr>
                <w:rFonts w:eastAsia="Times New Roman" w:cstheme="minorHAnsi"/>
                <w:sz w:val="24"/>
                <w:szCs w:val="24"/>
                <w:shd w:val="clear" w:color="auto" w:fill="FFFFFF"/>
                <w14:ligatures w14:val="none"/>
              </w:rPr>
              <w:t>1) įvykdžius Užsakymą, mokama už konkretų kiekį / apimtį pagal nustatytus įkainius</w:t>
            </w:r>
            <w:r w:rsidR="00B006E1" w:rsidRPr="00EA1495">
              <w:rPr>
                <w:rFonts w:eastAsia="Times New Roman" w:cstheme="minorHAnsi"/>
                <w:sz w:val="24"/>
                <w:szCs w:val="24"/>
                <w:shd w:val="clear" w:color="auto" w:fill="FFFFFF"/>
                <w14:ligatures w14:val="none"/>
              </w:rPr>
              <w:t xml:space="preserve"> ir laikantis Techninės specifikacijos 2.2.9 </w:t>
            </w:r>
            <w:r w:rsidR="00B006E1" w:rsidRPr="00AA4D4F">
              <w:rPr>
                <w:rFonts w:cstheme="minorHAnsi"/>
                <w:sz w:val="24"/>
                <w:szCs w:val="24"/>
              </w:rPr>
              <w:t>punkte nustatytos tvarkos.</w:t>
            </w:r>
          </w:p>
        </w:tc>
      </w:tr>
      <w:tr w:rsidR="00B76D06" w:rsidRPr="00AA4D4F" w14:paraId="4A3D73DA" w14:textId="77777777" w:rsidTr="005C0F55">
        <w:trPr>
          <w:trHeight w:val="300"/>
        </w:trPr>
        <w:tc>
          <w:tcPr>
            <w:tcW w:w="3094" w:type="dxa"/>
            <w:gridSpan w:val="2"/>
          </w:tcPr>
          <w:p w14:paraId="12160021"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5.6. Avansas</w:t>
            </w:r>
          </w:p>
        </w:tc>
        <w:tc>
          <w:tcPr>
            <w:tcW w:w="6441" w:type="dxa"/>
            <w:gridSpan w:val="2"/>
          </w:tcPr>
          <w:p w14:paraId="758D5687" w14:textId="1309A182" w:rsidR="00B76D06" w:rsidRPr="00EA1495" w:rsidRDefault="00B76D06" w:rsidP="00051844">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Netaikoma</w:t>
            </w:r>
          </w:p>
        </w:tc>
      </w:tr>
      <w:tr w:rsidR="00B76D06" w:rsidRPr="00AA4D4F" w14:paraId="35D73887" w14:textId="77777777" w:rsidTr="005C0F55">
        <w:trPr>
          <w:trHeight w:val="300"/>
        </w:trPr>
        <w:tc>
          <w:tcPr>
            <w:tcW w:w="3094" w:type="dxa"/>
            <w:gridSpan w:val="2"/>
          </w:tcPr>
          <w:p w14:paraId="329240F2"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5.7. Avanso užtikrinimas</w:t>
            </w:r>
          </w:p>
        </w:tc>
        <w:tc>
          <w:tcPr>
            <w:tcW w:w="6441" w:type="dxa"/>
            <w:gridSpan w:val="2"/>
          </w:tcPr>
          <w:p w14:paraId="7E91AE43" w14:textId="6A5B0716"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Netaikoma</w:t>
            </w:r>
            <w:r w:rsidRPr="00EA1495">
              <w:rPr>
                <w:rFonts w:eastAsia="Times New Roman" w:cstheme="minorHAnsi"/>
                <w:color w:val="000000"/>
                <w:sz w:val="24"/>
                <w:szCs w:val="24"/>
                <w:shd w:val="clear" w:color="auto" w:fill="FFFFFF"/>
                <w14:ligatures w14:val="none"/>
              </w:rPr>
              <w:t xml:space="preserve"> </w:t>
            </w:r>
          </w:p>
        </w:tc>
      </w:tr>
      <w:tr w:rsidR="00B76D06" w:rsidRPr="00AA4D4F" w14:paraId="4DC396B6" w14:textId="77777777" w:rsidTr="005C0F55">
        <w:trPr>
          <w:trHeight w:val="300"/>
        </w:trPr>
        <w:tc>
          <w:tcPr>
            <w:tcW w:w="9535" w:type="dxa"/>
            <w:gridSpan w:val="4"/>
          </w:tcPr>
          <w:p w14:paraId="1CA05402"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6. PASLAUGŲ KOKYBĖ IR GARANTINIAI ĮSIPAREIGOJIMAI</w:t>
            </w:r>
          </w:p>
        </w:tc>
      </w:tr>
      <w:tr w:rsidR="00B76D06" w:rsidRPr="00AA4D4F" w14:paraId="36CB7A53" w14:textId="77777777" w:rsidTr="005C0F55">
        <w:trPr>
          <w:trHeight w:val="300"/>
        </w:trPr>
        <w:tc>
          <w:tcPr>
            <w:tcW w:w="3094" w:type="dxa"/>
            <w:gridSpan w:val="2"/>
          </w:tcPr>
          <w:p w14:paraId="6379909E"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6.1. Garantinis terminas</w:t>
            </w:r>
          </w:p>
        </w:tc>
        <w:tc>
          <w:tcPr>
            <w:tcW w:w="6441" w:type="dxa"/>
            <w:gridSpan w:val="2"/>
          </w:tcPr>
          <w:p w14:paraId="49ADE8B2" w14:textId="77777777"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Netaikoma</w:t>
            </w:r>
          </w:p>
          <w:p w14:paraId="44060A71" w14:textId="412BC4C3" w:rsidR="00B76D06" w:rsidRPr="00EA1495" w:rsidRDefault="00B76D06" w:rsidP="00B76D06">
            <w:pPr>
              <w:spacing w:after="0" w:line="240" w:lineRule="auto"/>
              <w:rPr>
                <w:rFonts w:eastAsia="Times New Roman" w:cstheme="minorHAnsi"/>
                <w:kern w:val="0"/>
                <w:sz w:val="24"/>
                <w:szCs w:val="24"/>
                <w14:ligatures w14:val="none"/>
              </w:rPr>
            </w:pPr>
          </w:p>
        </w:tc>
      </w:tr>
      <w:tr w:rsidR="00B76D06" w:rsidRPr="00AA4D4F" w14:paraId="4B8993AD" w14:textId="77777777" w:rsidTr="005C0F55">
        <w:trPr>
          <w:trHeight w:val="300"/>
        </w:trPr>
        <w:tc>
          <w:tcPr>
            <w:tcW w:w="3094" w:type="dxa"/>
            <w:gridSpan w:val="2"/>
          </w:tcPr>
          <w:p w14:paraId="3720A3DC"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kern w:val="0"/>
                <w:sz w:val="24"/>
                <w:szCs w:val="24"/>
                <w14:ligatures w14:val="none"/>
              </w:rPr>
              <w:t>6.2. Terminas Paslaugų trūkumams pašalinti</w:t>
            </w:r>
          </w:p>
        </w:tc>
        <w:tc>
          <w:tcPr>
            <w:tcW w:w="6441" w:type="dxa"/>
            <w:gridSpan w:val="2"/>
          </w:tcPr>
          <w:p w14:paraId="6163C501" w14:textId="28035C18" w:rsidR="00B76D06" w:rsidRPr="00EA1495" w:rsidRDefault="00AF2E1E" w:rsidP="00AF2E1E">
            <w:pPr>
              <w:spacing w:after="0" w:line="240" w:lineRule="auto"/>
              <w:jc w:val="both"/>
              <w:rPr>
                <w:rFonts w:eastAsia="Times New Roman" w:cstheme="minorHAnsi"/>
                <w:sz w:val="24"/>
                <w:szCs w:val="24"/>
                <w14:ligatures w14:val="none"/>
              </w:rPr>
            </w:pPr>
            <w:r w:rsidRPr="00EA1495">
              <w:rPr>
                <w:rFonts w:eastAsia="Times New Roman" w:cstheme="minorHAnsi"/>
                <w:sz w:val="24"/>
                <w:szCs w:val="24"/>
                <w14:ligatures w14:val="none"/>
              </w:rPr>
              <w:t>Bet</w:t>
            </w:r>
            <w:r w:rsidR="00B76D06" w:rsidRPr="00EA1495">
              <w:rPr>
                <w:rFonts w:eastAsia="Times New Roman" w:cstheme="minorHAnsi"/>
                <w:sz w:val="24"/>
                <w:szCs w:val="24"/>
                <w14:ligatures w14:val="none"/>
              </w:rPr>
              <w:t xml:space="preserve"> kuriuo Sutarties galiojimo metu nustačius Paslaugų trūkum</w:t>
            </w:r>
            <w:r w:rsidR="00667BEE" w:rsidRPr="001A4ECD">
              <w:rPr>
                <w:rFonts w:eastAsia="Times New Roman" w:cstheme="minorHAnsi"/>
                <w:sz w:val="24"/>
                <w:szCs w:val="24"/>
                <w14:ligatures w14:val="none"/>
              </w:rPr>
              <w:t>us</w:t>
            </w:r>
            <w:r w:rsidR="00B76D06" w:rsidRPr="00EA1495">
              <w:rPr>
                <w:rFonts w:eastAsia="Times New Roman" w:cstheme="minorHAnsi"/>
                <w:sz w:val="24"/>
                <w:szCs w:val="24"/>
                <w14:ligatures w14:val="none"/>
              </w:rPr>
              <w:t xml:space="preserve">, Tiekėjas turi </w:t>
            </w:r>
            <w:r w:rsidR="00B76D06" w:rsidRPr="007C3B53">
              <w:rPr>
                <w:rFonts w:eastAsia="Times New Roman" w:cstheme="minorHAnsi"/>
                <w:bCs/>
                <w:sz w:val="24"/>
                <w:szCs w:val="24"/>
                <w14:ligatures w14:val="none"/>
              </w:rPr>
              <w:t>ne vėliau kaip</w:t>
            </w:r>
            <w:r w:rsidR="00B76D06" w:rsidRPr="009F4396">
              <w:rPr>
                <w:rFonts w:eastAsia="Times New Roman" w:cstheme="minorHAnsi"/>
                <w:bCs/>
                <w:sz w:val="24"/>
                <w:szCs w:val="24"/>
                <w14:ligatures w14:val="none"/>
              </w:rPr>
              <w:t xml:space="preserve"> </w:t>
            </w:r>
            <w:r w:rsidR="00B76D06" w:rsidRPr="007C3B53">
              <w:rPr>
                <w:rFonts w:eastAsia="Times New Roman" w:cstheme="minorHAnsi"/>
                <w:bCs/>
                <w:sz w:val="24"/>
                <w:szCs w:val="24"/>
                <w14:ligatures w14:val="none"/>
              </w:rPr>
              <w:t>per</w:t>
            </w:r>
            <w:r w:rsidRPr="007C3B53">
              <w:rPr>
                <w:rFonts w:eastAsia="Times New Roman" w:cstheme="minorHAnsi"/>
                <w:bCs/>
                <w:sz w:val="24"/>
                <w:szCs w:val="24"/>
                <w14:ligatures w14:val="none"/>
              </w:rPr>
              <w:t xml:space="preserve"> 10</w:t>
            </w:r>
            <w:r w:rsidR="009F4396">
              <w:rPr>
                <w:rFonts w:eastAsia="Times New Roman" w:cstheme="minorHAnsi"/>
                <w:bCs/>
                <w:sz w:val="24"/>
                <w:szCs w:val="24"/>
                <w14:ligatures w14:val="none"/>
              </w:rPr>
              <w:t xml:space="preserve"> (dešimt)</w:t>
            </w:r>
            <w:r w:rsidRPr="007C3B53">
              <w:rPr>
                <w:rFonts w:eastAsia="Times New Roman" w:cstheme="minorHAnsi"/>
                <w:bCs/>
                <w:sz w:val="24"/>
                <w:szCs w:val="24"/>
                <w14:ligatures w14:val="none"/>
              </w:rPr>
              <w:t xml:space="preserve"> kalendorinių dienų</w:t>
            </w:r>
            <w:r w:rsidR="00B76D06" w:rsidRPr="00EA1495">
              <w:rPr>
                <w:rFonts w:eastAsia="Times New Roman" w:cstheme="minorHAnsi"/>
                <w:sz w:val="24"/>
                <w:szCs w:val="24"/>
                <w14:ligatures w14:val="none"/>
              </w:rPr>
              <w:t xml:space="preserve"> nuo rašytinės pretenzijos gavimo dienos pašalinti Paslaugų trūkumus.</w:t>
            </w:r>
          </w:p>
        </w:tc>
      </w:tr>
      <w:tr w:rsidR="00B76D06" w:rsidRPr="00AA4D4F" w14:paraId="284F1BE0" w14:textId="77777777" w:rsidTr="005C0F55">
        <w:trPr>
          <w:trHeight w:val="300"/>
        </w:trPr>
        <w:tc>
          <w:tcPr>
            <w:tcW w:w="3094" w:type="dxa"/>
            <w:gridSpan w:val="2"/>
          </w:tcPr>
          <w:p w14:paraId="77F3254B" w14:textId="77777777" w:rsidR="00B76D06" w:rsidRPr="00EA1495" w:rsidRDefault="00B76D06" w:rsidP="00B76D06">
            <w:pPr>
              <w:spacing w:after="0" w:line="240" w:lineRule="auto"/>
              <w:rPr>
                <w:rFonts w:eastAsia="Times New Roman" w:cstheme="minorHAnsi"/>
                <w:b/>
                <w:kern w:val="0"/>
                <w:sz w:val="24"/>
                <w:szCs w:val="24"/>
                <w14:ligatures w14:val="none"/>
              </w:rPr>
            </w:pPr>
            <w:r w:rsidRPr="00EA1495">
              <w:rPr>
                <w:rFonts w:eastAsia="Times New Roman" w:cstheme="minorHAnsi"/>
                <w:b/>
                <w:kern w:val="0"/>
                <w:sz w:val="24"/>
                <w:szCs w:val="24"/>
                <w14:ligatures w14:val="none"/>
              </w:rPr>
              <w:t xml:space="preserve">6.3. Kokybinių kriterijų įgyvendinimo </w:t>
            </w:r>
            <w:r w:rsidRPr="00EA1495">
              <w:rPr>
                <w:rFonts w:eastAsia="Times New Roman" w:cstheme="minorHAnsi"/>
                <w:b/>
                <w:bCs/>
                <w:kern w:val="0"/>
                <w:sz w:val="24"/>
                <w:szCs w:val="24"/>
                <w14:ligatures w14:val="none"/>
              </w:rPr>
              <w:t xml:space="preserve">ir </w:t>
            </w:r>
            <w:r w:rsidRPr="00EA1495">
              <w:rPr>
                <w:rFonts w:eastAsia="Times New Roman" w:cstheme="minorHAnsi"/>
                <w:b/>
                <w:kern w:val="0"/>
                <w:sz w:val="24"/>
                <w:szCs w:val="24"/>
                <w14:ligatures w14:val="none"/>
              </w:rPr>
              <w:t>tikrinimo tvarka</w:t>
            </w:r>
          </w:p>
        </w:tc>
        <w:tc>
          <w:tcPr>
            <w:tcW w:w="6441" w:type="dxa"/>
            <w:gridSpan w:val="2"/>
          </w:tcPr>
          <w:p w14:paraId="1685DBD4" w14:textId="373805BF" w:rsidR="00B76D06" w:rsidRPr="00307617" w:rsidRDefault="00AF6E46" w:rsidP="007C3B53">
            <w:pPr>
              <w:spacing w:after="0" w:line="240" w:lineRule="auto"/>
              <w:jc w:val="both"/>
              <w:rPr>
                <w:rFonts w:eastAsia="Times New Roman" w:cstheme="minorHAnsi"/>
                <w:sz w:val="24"/>
                <w:szCs w:val="24"/>
                <w14:ligatures w14:val="none"/>
              </w:rPr>
            </w:pPr>
            <w:r w:rsidRPr="00307617">
              <w:rPr>
                <w:rFonts w:eastAsia="Times New Roman" w:cstheme="minorHAnsi"/>
                <w:sz w:val="24"/>
                <w:szCs w:val="24"/>
                <w14:ligatures w14:val="none"/>
              </w:rPr>
              <w:t xml:space="preserve">Paslaugos turi atitikti kokybės standartus ir normas, </w:t>
            </w:r>
            <w:r w:rsidR="009F4396" w:rsidRPr="00307617">
              <w:rPr>
                <w:rFonts w:eastAsia="Times New Roman" w:cstheme="minorHAnsi"/>
                <w:sz w:val="24"/>
                <w:szCs w:val="24"/>
                <w14:ligatures w14:val="none"/>
              </w:rPr>
              <w:t>Techninėje specifikacijoje nustatytus reikalavimus</w:t>
            </w:r>
            <w:r w:rsidRPr="00307617">
              <w:rPr>
                <w:rFonts w:eastAsia="Times New Roman" w:cstheme="minorHAnsi"/>
                <w:sz w:val="24"/>
                <w:szCs w:val="24"/>
                <w14:ligatures w14:val="none"/>
              </w:rPr>
              <w:t>.</w:t>
            </w:r>
            <w:r w:rsidR="001A4ECD" w:rsidRPr="00307617">
              <w:rPr>
                <w:rFonts w:eastAsia="Times New Roman" w:cstheme="minorHAnsi"/>
                <w:sz w:val="24"/>
                <w:szCs w:val="24"/>
                <w14:ligatures w14:val="none"/>
              </w:rPr>
              <w:t xml:space="preserve"> </w:t>
            </w:r>
            <w:r w:rsidR="009F4396" w:rsidRPr="007C3B53">
              <w:rPr>
                <w:rStyle w:val="cf01"/>
                <w:rFonts w:asciiTheme="minorHAnsi" w:eastAsiaTheme="majorEastAsia" w:hAnsiTheme="minorHAnsi" w:cstheme="minorHAnsi"/>
                <w:sz w:val="24"/>
                <w:szCs w:val="24"/>
              </w:rPr>
              <w:t>Techninė</w:t>
            </w:r>
            <w:r w:rsidR="00307617" w:rsidRPr="007C3B53">
              <w:rPr>
                <w:rStyle w:val="cf01"/>
                <w:rFonts w:asciiTheme="minorHAnsi" w:eastAsiaTheme="majorEastAsia" w:hAnsiTheme="minorHAnsi" w:cstheme="minorHAnsi"/>
                <w:sz w:val="24"/>
                <w:szCs w:val="24"/>
              </w:rPr>
              <w:t>je</w:t>
            </w:r>
            <w:r w:rsidR="009F4396" w:rsidRPr="007C3B53">
              <w:rPr>
                <w:rStyle w:val="cf01"/>
                <w:rFonts w:asciiTheme="minorHAnsi" w:eastAsiaTheme="majorEastAsia" w:hAnsiTheme="minorHAnsi" w:cstheme="minorHAnsi"/>
                <w:sz w:val="24"/>
                <w:szCs w:val="24"/>
              </w:rPr>
              <w:t xml:space="preserve"> specifikacijo</w:t>
            </w:r>
            <w:r w:rsidR="00307617" w:rsidRPr="007C3B53">
              <w:rPr>
                <w:rStyle w:val="cf01"/>
                <w:rFonts w:asciiTheme="minorHAnsi" w:eastAsiaTheme="majorEastAsia" w:hAnsiTheme="minorHAnsi" w:cstheme="minorHAnsi"/>
                <w:sz w:val="24"/>
                <w:szCs w:val="24"/>
              </w:rPr>
              <w:t>je nustatyta tvarka</w:t>
            </w:r>
            <w:r w:rsidR="009F4396" w:rsidRPr="007C3B53">
              <w:rPr>
                <w:rStyle w:val="cf01"/>
                <w:rFonts w:asciiTheme="minorHAnsi" w:hAnsiTheme="minorHAnsi" w:cstheme="minorHAnsi"/>
                <w:sz w:val="24"/>
                <w:szCs w:val="24"/>
              </w:rPr>
              <w:t xml:space="preserve"> </w:t>
            </w:r>
            <w:r w:rsidR="00307617" w:rsidRPr="00307617">
              <w:rPr>
                <w:rStyle w:val="cf01"/>
                <w:rFonts w:asciiTheme="minorHAnsi" w:hAnsiTheme="minorHAnsi" w:cstheme="minorHAnsi"/>
                <w:sz w:val="24"/>
                <w:szCs w:val="24"/>
              </w:rPr>
              <w:t xml:space="preserve">pildomos Mokymų kokybės vertinimo anketos ir </w:t>
            </w:r>
            <w:r w:rsidR="00307617" w:rsidRPr="00307617">
              <w:rPr>
                <w:rStyle w:val="cf01"/>
                <w:rFonts w:asciiTheme="minorHAnsi" w:eastAsiaTheme="majorEastAsia" w:hAnsiTheme="minorHAnsi" w:cstheme="minorHAnsi"/>
                <w:sz w:val="24"/>
                <w:szCs w:val="24"/>
              </w:rPr>
              <w:t>A</w:t>
            </w:r>
            <w:r w:rsidR="00307617" w:rsidRPr="007C3B53">
              <w:rPr>
                <w:rStyle w:val="cf01"/>
                <w:rFonts w:asciiTheme="minorHAnsi" w:eastAsiaTheme="majorEastAsia" w:hAnsiTheme="minorHAnsi" w:cstheme="minorHAnsi"/>
                <w:sz w:val="24"/>
                <w:szCs w:val="24"/>
              </w:rPr>
              <w:t xml:space="preserve">gentūrai </w:t>
            </w:r>
            <w:r w:rsidR="009F4396" w:rsidRPr="00307617">
              <w:rPr>
                <w:rStyle w:val="cf01"/>
                <w:rFonts w:asciiTheme="minorHAnsi" w:hAnsiTheme="minorHAnsi" w:cstheme="minorHAnsi"/>
                <w:sz w:val="24"/>
                <w:szCs w:val="24"/>
              </w:rPr>
              <w:t>teikiamos</w:t>
            </w:r>
            <w:r w:rsidR="00307617" w:rsidRPr="00307617">
              <w:rPr>
                <w:rStyle w:val="cf01"/>
                <w:rFonts w:asciiTheme="minorHAnsi" w:hAnsiTheme="minorHAnsi" w:cstheme="minorHAnsi"/>
                <w:sz w:val="24"/>
                <w:szCs w:val="24"/>
              </w:rPr>
              <w:t xml:space="preserve"> jų kopijos</w:t>
            </w:r>
            <w:r w:rsidR="009F4396" w:rsidRPr="00307617">
              <w:rPr>
                <w:rStyle w:val="cf01"/>
                <w:rFonts w:asciiTheme="minorHAnsi" w:hAnsiTheme="minorHAnsi" w:cstheme="minorHAnsi"/>
                <w:sz w:val="24"/>
                <w:szCs w:val="24"/>
              </w:rPr>
              <w:t>.</w:t>
            </w:r>
          </w:p>
        </w:tc>
      </w:tr>
      <w:tr w:rsidR="00B76D06" w:rsidRPr="00AA4D4F" w14:paraId="0C3BF711" w14:textId="77777777" w:rsidTr="005C0F55">
        <w:trPr>
          <w:trHeight w:val="300"/>
        </w:trPr>
        <w:tc>
          <w:tcPr>
            <w:tcW w:w="9535" w:type="dxa"/>
            <w:gridSpan w:val="4"/>
          </w:tcPr>
          <w:p w14:paraId="7DED1B44"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7. SUTARTIES VYKDYMUI PASITELKIAMI SUBTIEKĖJAI IR (AR) SPECIALISTAI</w:t>
            </w:r>
          </w:p>
        </w:tc>
      </w:tr>
      <w:tr w:rsidR="00B76D06" w:rsidRPr="00AA4D4F" w14:paraId="5CAFCEAA" w14:textId="77777777" w:rsidTr="005C0F55">
        <w:trPr>
          <w:trHeight w:val="300"/>
        </w:trPr>
        <w:tc>
          <w:tcPr>
            <w:tcW w:w="3094" w:type="dxa"/>
            <w:gridSpan w:val="2"/>
          </w:tcPr>
          <w:p w14:paraId="73820849" w14:textId="77777777" w:rsidR="00B76D06" w:rsidRPr="00EA1495" w:rsidRDefault="00B76D06" w:rsidP="00B76D06">
            <w:pPr>
              <w:spacing w:after="0" w:line="240" w:lineRule="auto"/>
              <w:rPr>
                <w:rFonts w:eastAsia="Times New Roman" w:cstheme="minorHAnsi"/>
                <w:b/>
                <w:bCs/>
                <w:sz w:val="24"/>
                <w:szCs w:val="24"/>
                <w14:ligatures w14:val="none"/>
              </w:rPr>
            </w:pPr>
            <w:r w:rsidRPr="00EA1495">
              <w:rPr>
                <w:rFonts w:eastAsia="Times New Roman" w:cstheme="minorHAnsi"/>
                <w:b/>
                <w:bCs/>
                <w:sz w:val="24"/>
                <w:szCs w:val="24"/>
                <w14:ligatures w14:val="none"/>
              </w:rPr>
              <w:t>7.1. Sutarties vykdymui pasitelkiami subtiekėjai ir (ar) specialistai</w:t>
            </w:r>
          </w:p>
        </w:tc>
        <w:tc>
          <w:tcPr>
            <w:tcW w:w="6441" w:type="dxa"/>
            <w:gridSpan w:val="2"/>
          </w:tcPr>
          <w:p w14:paraId="7DF93694" w14:textId="162945DB" w:rsidR="00B76D06" w:rsidRPr="00EA1495" w:rsidRDefault="007C23EF" w:rsidP="00AF2E1E">
            <w:pPr>
              <w:spacing w:after="0" w:line="240" w:lineRule="auto"/>
              <w:jc w:val="both"/>
              <w:rPr>
                <w:rFonts w:eastAsia="Times New Roman" w:cstheme="minorHAnsi"/>
                <w:sz w:val="24"/>
                <w:szCs w:val="24"/>
                <w14:ligatures w14:val="none"/>
              </w:rPr>
            </w:pPr>
            <w:r w:rsidRPr="00EA1495">
              <w:rPr>
                <w:rFonts w:eastAsia="Times New Roman" w:cstheme="minorHAnsi"/>
                <w:sz w:val="24"/>
                <w:szCs w:val="24"/>
                <w14:ligatures w14:val="none"/>
              </w:rPr>
              <w:t>Sutarties vykdymui subtiekėjai ir (ar) specialistai nepasitelkiami.</w:t>
            </w:r>
          </w:p>
        </w:tc>
      </w:tr>
      <w:tr w:rsidR="00B76D06" w:rsidRPr="00AA4D4F" w14:paraId="6D638E86" w14:textId="77777777" w:rsidTr="005C0F55">
        <w:trPr>
          <w:trHeight w:val="300"/>
        </w:trPr>
        <w:tc>
          <w:tcPr>
            <w:tcW w:w="9535" w:type="dxa"/>
            <w:gridSpan w:val="4"/>
          </w:tcPr>
          <w:p w14:paraId="5F98362F"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8. PRIEVOLIŲ PAGAL SUTARTĮ ĮVYKDYMO UŽTIKRINIMAS</w:t>
            </w:r>
          </w:p>
        </w:tc>
      </w:tr>
      <w:tr w:rsidR="00B76D06" w:rsidRPr="00AA4D4F" w14:paraId="326416AA" w14:textId="77777777" w:rsidTr="005C0F55">
        <w:trPr>
          <w:trHeight w:val="300"/>
        </w:trPr>
        <w:tc>
          <w:tcPr>
            <w:tcW w:w="3094" w:type="dxa"/>
            <w:gridSpan w:val="2"/>
          </w:tcPr>
          <w:p w14:paraId="1F5FA8A3"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8.1. Prievolių pagal Sutartį įvykdymo užtikrinimas</w:t>
            </w:r>
          </w:p>
        </w:tc>
        <w:tc>
          <w:tcPr>
            <w:tcW w:w="6441" w:type="dxa"/>
            <w:gridSpan w:val="2"/>
          </w:tcPr>
          <w:p w14:paraId="3CAC2068" w14:textId="708E4F47" w:rsidR="00B76D06" w:rsidRPr="001A4ECD" w:rsidRDefault="00B76D06" w:rsidP="008C79A2">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Prievolių pagal Sutartį įvykdymas užtikrinamas</w:t>
            </w:r>
            <w:r w:rsidR="008C79A2">
              <w:rPr>
                <w:rFonts w:eastAsia="Times New Roman" w:cstheme="minorHAnsi"/>
                <w:sz w:val="24"/>
                <w:szCs w:val="24"/>
                <w14:ligatures w14:val="none"/>
              </w:rPr>
              <w:t xml:space="preserve"> </w:t>
            </w:r>
            <w:r w:rsidR="00AF2E1E" w:rsidRPr="001A4ECD">
              <w:rPr>
                <w:rFonts w:eastAsia="Times New Roman" w:cstheme="minorHAnsi"/>
                <w:sz w:val="24"/>
                <w:szCs w:val="24"/>
                <w14:ligatures w14:val="none"/>
              </w:rPr>
              <w:t>n</w:t>
            </w:r>
            <w:r w:rsidRPr="001A4ECD">
              <w:rPr>
                <w:rFonts w:eastAsia="Times New Roman" w:cstheme="minorHAnsi"/>
                <w:sz w:val="24"/>
                <w:szCs w:val="24"/>
                <w14:ligatures w14:val="none"/>
              </w:rPr>
              <w:t>etesybomis (delspinigiais, bauda)</w:t>
            </w:r>
            <w:r w:rsidR="002236EA" w:rsidRPr="001A4ECD">
              <w:rPr>
                <w:rFonts w:eastAsia="Times New Roman" w:cstheme="minorHAnsi"/>
                <w:sz w:val="24"/>
                <w:szCs w:val="24"/>
                <w14:ligatures w14:val="none"/>
              </w:rPr>
              <w:t>.</w:t>
            </w:r>
          </w:p>
        </w:tc>
      </w:tr>
      <w:tr w:rsidR="00B76D06" w:rsidRPr="00AA4D4F" w14:paraId="44094E28" w14:textId="77777777" w:rsidTr="005C0F55">
        <w:trPr>
          <w:trHeight w:val="300"/>
        </w:trPr>
        <w:tc>
          <w:tcPr>
            <w:tcW w:w="3094" w:type="dxa"/>
            <w:gridSpan w:val="2"/>
          </w:tcPr>
          <w:p w14:paraId="44C64C47" w14:textId="415FA438"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8.2</w:t>
            </w:r>
            <w:r w:rsidR="00D935F2">
              <w:rPr>
                <w:rFonts w:eastAsia="Times New Roman" w:cstheme="minorHAnsi"/>
                <w:b/>
                <w:sz w:val="24"/>
                <w:szCs w:val="24"/>
                <w14:ligatures w14:val="none"/>
              </w:rPr>
              <w:t>.</w:t>
            </w:r>
            <w:r w:rsidRPr="00EA1495">
              <w:rPr>
                <w:rFonts w:eastAsia="Times New Roman" w:cstheme="minorHAnsi"/>
                <w:b/>
                <w:sz w:val="24"/>
                <w:szCs w:val="24"/>
                <w14:ligatures w14:val="none"/>
              </w:rPr>
              <w:t xml:space="preserve"> Sutarties įvykdymo užtikrinimo galiojimo terminas</w:t>
            </w:r>
          </w:p>
        </w:tc>
        <w:tc>
          <w:tcPr>
            <w:tcW w:w="6441" w:type="dxa"/>
            <w:gridSpan w:val="2"/>
          </w:tcPr>
          <w:p w14:paraId="56C44EA1" w14:textId="168573D2" w:rsidR="00B76D06" w:rsidRPr="00EA1495" w:rsidRDefault="00911484"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Netaikoma</w:t>
            </w:r>
          </w:p>
        </w:tc>
      </w:tr>
      <w:tr w:rsidR="00B76D06" w:rsidRPr="00AA4D4F" w14:paraId="6BB71986" w14:textId="77777777" w:rsidTr="005C0F55">
        <w:trPr>
          <w:trHeight w:val="300"/>
        </w:trPr>
        <w:tc>
          <w:tcPr>
            <w:tcW w:w="3094" w:type="dxa"/>
            <w:gridSpan w:val="2"/>
          </w:tcPr>
          <w:p w14:paraId="34081BF0" w14:textId="77777777" w:rsidR="00B76D06" w:rsidRPr="00EA1495" w:rsidRDefault="00B76D06" w:rsidP="00B76D06">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8.3. Sutarties įvykdymo užtikrinimo pateikimas</w:t>
            </w:r>
          </w:p>
        </w:tc>
        <w:tc>
          <w:tcPr>
            <w:tcW w:w="6441" w:type="dxa"/>
            <w:gridSpan w:val="2"/>
          </w:tcPr>
          <w:p w14:paraId="1C4A5BF9" w14:textId="39705AE2" w:rsidR="00B76D06" w:rsidRPr="00EA1495" w:rsidRDefault="00B76D06" w:rsidP="00B76D06">
            <w:pPr>
              <w:spacing w:after="0" w:line="240" w:lineRule="auto"/>
              <w:rPr>
                <w:rFonts w:eastAsia="Times New Roman" w:cstheme="minorHAnsi"/>
                <w:sz w:val="24"/>
                <w:szCs w:val="24"/>
                <w14:ligatures w14:val="none"/>
              </w:rPr>
            </w:pPr>
            <w:r w:rsidRPr="00EA1495">
              <w:rPr>
                <w:rFonts w:eastAsia="Times New Roman" w:cstheme="minorHAnsi"/>
                <w:sz w:val="24"/>
                <w:szCs w:val="24"/>
                <w14:ligatures w14:val="none"/>
              </w:rPr>
              <w:t>Netaikoma</w:t>
            </w:r>
          </w:p>
        </w:tc>
      </w:tr>
      <w:tr w:rsidR="00B76D06" w:rsidRPr="00AA4D4F" w14:paraId="4512440E" w14:textId="77777777" w:rsidTr="005C0F55">
        <w:trPr>
          <w:trHeight w:val="300"/>
        </w:trPr>
        <w:tc>
          <w:tcPr>
            <w:tcW w:w="9535" w:type="dxa"/>
            <w:gridSpan w:val="4"/>
          </w:tcPr>
          <w:p w14:paraId="6A5B211D" w14:textId="77777777" w:rsidR="00B76D06" w:rsidRPr="00EA1495" w:rsidRDefault="00B76D06" w:rsidP="00B76D06">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9. ŠALIŲ ATSAKOMYBĖ</w:t>
            </w:r>
          </w:p>
        </w:tc>
      </w:tr>
      <w:tr w:rsidR="00B76D06" w:rsidRPr="00AA4D4F" w14:paraId="0C3988F4" w14:textId="77777777" w:rsidTr="005C0F55">
        <w:trPr>
          <w:trHeight w:val="300"/>
        </w:trPr>
        <w:tc>
          <w:tcPr>
            <w:tcW w:w="3094" w:type="dxa"/>
            <w:gridSpan w:val="2"/>
          </w:tcPr>
          <w:p w14:paraId="68C9A3DA"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9.1. Pirkėjui taikomos netesybos už mokėjimų pagal Sutartį vėlavimą</w:t>
            </w:r>
          </w:p>
        </w:tc>
        <w:tc>
          <w:tcPr>
            <w:tcW w:w="6441" w:type="dxa"/>
            <w:gridSpan w:val="2"/>
          </w:tcPr>
          <w:p w14:paraId="0059B320" w14:textId="282978AC" w:rsidR="00B76D06" w:rsidRPr="001A4ECD" w:rsidRDefault="00B76D06" w:rsidP="005A215C">
            <w:pPr>
              <w:spacing w:after="0" w:line="240" w:lineRule="auto"/>
              <w:jc w:val="both"/>
              <w:rPr>
                <w:rFonts w:eastAsia="Times New Roman" w:cstheme="minorHAnsi"/>
                <w:sz w:val="24"/>
                <w:szCs w:val="24"/>
                <w14:ligatures w14:val="none"/>
              </w:rPr>
            </w:pPr>
            <w:r w:rsidRPr="001A4ECD">
              <w:rPr>
                <w:rFonts w:eastAsia="Times New Roman" w:cstheme="minorHAnsi"/>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4ECD">
              <w:rPr>
                <w:rFonts w:eastAsia="Times New Roman" w:cstheme="minorHAnsi"/>
                <w:sz w:val="24"/>
                <w:szCs w:val="24"/>
                <w14:ligatures w14:val="none"/>
              </w:rPr>
              <w:t>0,02 (dvi</w:t>
            </w:r>
            <w:r w:rsidR="00EC08E5" w:rsidRPr="001A4ECD">
              <w:rPr>
                <w:rFonts w:eastAsia="Times New Roman" w:cstheme="minorHAnsi"/>
                <w:sz w:val="24"/>
                <w:szCs w:val="24"/>
                <w14:ligatures w14:val="none"/>
              </w:rPr>
              <w:t>ejų</w:t>
            </w:r>
            <w:r w:rsidRPr="001A4ECD">
              <w:rPr>
                <w:rFonts w:eastAsia="Times New Roman" w:cstheme="minorHAnsi"/>
                <w:sz w:val="24"/>
                <w:szCs w:val="24"/>
                <w14:ligatures w14:val="none"/>
              </w:rPr>
              <w:t xml:space="preserve"> </w:t>
            </w:r>
            <w:r w:rsidR="00EC08E5" w:rsidRPr="001A4ECD">
              <w:rPr>
                <w:rFonts w:eastAsia="Times New Roman" w:cstheme="minorHAnsi"/>
                <w:sz w:val="24"/>
                <w:szCs w:val="24"/>
                <w14:ligatures w14:val="none"/>
              </w:rPr>
              <w:t>šimtųjų</w:t>
            </w:r>
            <w:r w:rsidRPr="001A4ECD">
              <w:rPr>
                <w:rFonts w:eastAsia="Times New Roman" w:cstheme="minorHAnsi"/>
                <w:sz w:val="24"/>
                <w:szCs w:val="24"/>
                <w14:ligatures w14:val="none"/>
              </w:rPr>
              <w:t>) procento dydžio delspinigius nuo neapmokėtos sumos be PVM už kiekvieną vėlavimo dieną</w:t>
            </w:r>
            <w:r w:rsidR="00AF2E1E" w:rsidRPr="001A4ECD">
              <w:rPr>
                <w:rFonts w:eastAsia="Times New Roman" w:cstheme="minorHAnsi"/>
                <w:sz w:val="24"/>
                <w:szCs w:val="24"/>
                <w14:ligatures w14:val="none"/>
              </w:rPr>
              <w:t>.</w:t>
            </w:r>
          </w:p>
        </w:tc>
      </w:tr>
      <w:tr w:rsidR="00B76D06" w:rsidRPr="00AA4D4F" w14:paraId="228EFB99" w14:textId="77777777" w:rsidTr="005C0F55">
        <w:trPr>
          <w:trHeight w:val="300"/>
        </w:trPr>
        <w:tc>
          <w:tcPr>
            <w:tcW w:w="3094" w:type="dxa"/>
            <w:gridSpan w:val="2"/>
          </w:tcPr>
          <w:p w14:paraId="1647A035"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kern w:val="0"/>
                <w:sz w:val="24"/>
                <w:szCs w:val="24"/>
                <w14:ligatures w14:val="none"/>
              </w:rPr>
              <w:lastRenderedPageBreak/>
              <w:t>9.2. Tiekėjui taikomos netesybos</w:t>
            </w:r>
          </w:p>
        </w:tc>
        <w:tc>
          <w:tcPr>
            <w:tcW w:w="6441" w:type="dxa"/>
            <w:gridSpan w:val="2"/>
          </w:tcPr>
          <w:p w14:paraId="42FA9D02" w14:textId="521DFF97" w:rsidR="00B76D06" w:rsidRPr="001A4ECD" w:rsidRDefault="00B76D06" w:rsidP="005A215C">
            <w:pPr>
              <w:spacing w:after="0" w:line="240" w:lineRule="auto"/>
              <w:jc w:val="both"/>
              <w:rPr>
                <w:rFonts w:eastAsia="Times New Roman" w:cstheme="minorHAnsi"/>
                <w:color w:val="000000"/>
                <w:sz w:val="24"/>
                <w:szCs w:val="24"/>
                <w14:ligatures w14:val="none"/>
              </w:rPr>
            </w:pPr>
            <w:r w:rsidRPr="001A4ECD">
              <w:rPr>
                <w:rFonts w:eastAsia="Times New Roman" w:cstheme="minorHAnsi"/>
                <w:color w:val="000000"/>
                <w:sz w:val="24"/>
                <w:szCs w:val="24"/>
                <w14:ligatures w14:val="none"/>
              </w:rPr>
              <w:t xml:space="preserve">9.2.1. Jeigu Tiekėjas vėluoja suteikti Paslaugas arba nevykdo kitų sutartinių įsipareigojimų, Pirkėjas nuo kitos nei nustatytas terminas dienos Tiekėjui skaičiuoja </w:t>
            </w:r>
            <w:r w:rsidRPr="001A4ECD">
              <w:rPr>
                <w:rFonts w:eastAsia="Times New Roman" w:cstheme="minorHAnsi"/>
                <w:sz w:val="24"/>
                <w:szCs w:val="24"/>
                <w14:ligatures w14:val="none"/>
              </w:rPr>
              <w:t>0,02 (dvi</w:t>
            </w:r>
            <w:r w:rsidR="00EC08E5" w:rsidRPr="001A4ECD">
              <w:rPr>
                <w:rFonts w:eastAsia="Times New Roman" w:cstheme="minorHAnsi"/>
                <w:sz w:val="24"/>
                <w:szCs w:val="24"/>
                <w14:ligatures w14:val="none"/>
              </w:rPr>
              <w:t>ejų</w:t>
            </w:r>
            <w:r w:rsidRPr="001A4ECD">
              <w:rPr>
                <w:rFonts w:eastAsia="Times New Roman" w:cstheme="minorHAnsi"/>
                <w:sz w:val="24"/>
                <w:szCs w:val="24"/>
                <w14:ligatures w14:val="none"/>
              </w:rPr>
              <w:t xml:space="preserve"> </w:t>
            </w:r>
            <w:r w:rsidR="00EC08E5" w:rsidRPr="001A4ECD">
              <w:rPr>
                <w:rFonts w:eastAsia="Times New Roman" w:cstheme="minorHAnsi"/>
                <w:sz w:val="24"/>
                <w:szCs w:val="24"/>
                <w14:ligatures w14:val="none"/>
              </w:rPr>
              <w:t>šimtųjų</w:t>
            </w:r>
            <w:r w:rsidRPr="001A4ECD">
              <w:rPr>
                <w:rFonts w:eastAsia="Times New Roman" w:cstheme="minorHAnsi"/>
                <w:sz w:val="24"/>
                <w:szCs w:val="24"/>
                <w14:ligatures w14:val="none"/>
              </w:rPr>
              <w:t>) procento dydžio delspinigius už kiekvieną uždelstą dieną</w:t>
            </w:r>
            <w:r w:rsidR="005A215C" w:rsidRPr="001A4ECD">
              <w:rPr>
                <w:rFonts w:eastAsia="Times New Roman" w:cstheme="minorHAnsi"/>
                <w:sz w:val="24"/>
                <w:szCs w:val="24"/>
                <w14:ligatures w14:val="none"/>
              </w:rPr>
              <w:t xml:space="preserve"> </w:t>
            </w:r>
            <w:r w:rsidRPr="001A4ECD">
              <w:rPr>
                <w:rFonts w:eastAsia="Times New Roman" w:cstheme="minorHAnsi"/>
                <w:color w:val="000000"/>
                <w:sz w:val="24"/>
                <w:szCs w:val="24"/>
                <w14:ligatures w14:val="none"/>
              </w:rPr>
              <w:t>nuo laiku nesuteiktų Paslaugų ar kitų sutartinių įsipareigojimų nevykdymo kainos be PVM.</w:t>
            </w:r>
          </w:p>
          <w:p w14:paraId="236631BE" w14:textId="2F7FB29B" w:rsidR="00B76D06" w:rsidRPr="001A4ECD" w:rsidRDefault="00B76D06" w:rsidP="005A215C">
            <w:pPr>
              <w:spacing w:after="0" w:line="240" w:lineRule="auto"/>
              <w:jc w:val="both"/>
              <w:rPr>
                <w:rFonts w:eastAsia="Times New Roman" w:cstheme="minorHAnsi"/>
                <w:b/>
                <w:sz w:val="24"/>
                <w:szCs w:val="24"/>
                <w14:ligatures w14:val="none"/>
              </w:rPr>
            </w:pPr>
            <w:r w:rsidRPr="001A4ECD">
              <w:rPr>
                <w:rFonts w:eastAsia="Times New Roman" w:cstheme="minorHAnsi"/>
                <w:color w:val="000000"/>
                <w:sz w:val="24"/>
                <w:szCs w:val="24"/>
                <w14:ligatures w14:val="none"/>
              </w:rPr>
              <w:t xml:space="preserve">9.2.2. Tiekėjas privalo sumokėti Pirkėjui netesybas per </w:t>
            </w:r>
            <w:r w:rsidR="005A215C" w:rsidRPr="001A4ECD">
              <w:rPr>
                <w:rFonts w:eastAsia="Times New Roman" w:cstheme="minorHAnsi"/>
                <w:color w:val="000000"/>
                <w:sz w:val="24"/>
                <w:szCs w:val="24"/>
                <w14:ligatures w14:val="none"/>
              </w:rPr>
              <w:t xml:space="preserve">10 </w:t>
            </w:r>
            <w:r w:rsidR="00307617" w:rsidRPr="00D237C6">
              <w:rPr>
                <w:rFonts w:eastAsia="Times New Roman" w:cstheme="minorHAnsi"/>
                <w:color w:val="000000"/>
                <w:sz w:val="24"/>
                <w:szCs w:val="24"/>
                <w14:ligatures w14:val="none"/>
              </w:rPr>
              <w:t>(</w:t>
            </w:r>
            <w:r w:rsidR="00307617" w:rsidRPr="007C3B53">
              <w:rPr>
                <w:rFonts w:eastAsia="Times New Roman"/>
                <w:color w:val="000000"/>
                <w:sz w:val="24"/>
                <w:szCs w:val="24"/>
                <w14:ligatures w14:val="none"/>
              </w:rPr>
              <w:t>dešimt)</w:t>
            </w:r>
            <w:r w:rsidR="00307617">
              <w:rPr>
                <w:rFonts w:eastAsia="Times New Roman"/>
                <w:color w:val="000000"/>
                <w14:ligatures w14:val="none"/>
              </w:rPr>
              <w:t xml:space="preserve"> </w:t>
            </w:r>
            <w:r w:rsidR="005A215C" w:rsidRPr="001A4ECD">
              <w:rPr>
                <w:rFonts w:eastAsia="Times New Roman" w:cstheme="minorHAnsi"/>
                <w:color w:val="000000"/>
                <w:sz w:val="24"/>
                <w:szCs w:val="24"/>
                <w14:ligatures w14:val="none"/>
              </w:rPr>
              <w:t>kalendorinių</w:t>
            </w:r>
            <w:r w:rsidR="005A215C" w:rsidRPr="001A4ECD">
              <w:rPr>
                <w:rFonts w:eastAsia="Times New Roman" w:cstheme="minorHAnsi"/>
                <w:color w:val="4472C4"/>
                <w:sz w:val="24"/>
                <w:szCs w:val="24"/>
                <w14:ligatures w14:val="none"/>
              </w:rPr>
              <w:t xml:space="preserve"> </w:t>
            </w:r>
            <w:r w:rsidRPr="001A4ECD">
              <w:rPr>
                <w:rFonts w:eastAsia="Times New Roman" w:cstheme="minorHAnsi"/>
                <w:color w:val="000000"/>
                <w:sz w:val="24"/>
                <w:szCs w:val="24"/>
                <w14:ligatures w14:val="none"/>
              </w:rPr>
              <w:t xml:space="preserve">dienų nuo Pirkėjo pareikalavimo, jeigu netesybų suma nėra </w:t>
            </w:r>
            <w:r w:rsidRPr="001A4ECD">
              <w:rPr>
                <w:rFonts w:eastAsia="Times New Roman" w:cstheme="minorHAnsi"/>
                <w:kern w:val="0"/>
                <w:sz w:val="24"/>
                <w:szCs w:val="24"/>
                <w14:ligatures w14:val="none"/>
              </w:rPr>
              <w:t>išskaitoma iš Tiekėjui mokėtinos sumos.</w:t>
            </w:r>
          </w:p>
        </w:tc>
      </w:tr>
      <w:tr w:rsidR="00B76D06" w:rsidRPr="00AA4D4F" w14:paraId="331F246B" w14:textId="77777777" w:rsidTr="005C0F55">
        <w:trPr>
          <w:trHeight w:val="300"/>
        </w:trPr>
        <w:tc>
          <w:tcPr>
            <w:tcW w:w="3094" w:type="dxa"/>
            <w:gridSpan w:val="2"/>
          </w:tcPr>
          <w:p w14:paraId="6256F18D"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1D9FC3E" w:rsidR="00B76D06" w:rsidRPr="001A4ECD" w:rsidRDefault="00B76D06" w:rsidP="005A215C">
            <w:pPr>
              <w:spacing w:after="0" w:line="240" w:lineRule="auto"/>
              <w:jc w:val="both"/>
              <w:rPr>
                <w:rFonts w:eastAsia="Times New Roman" w:cstheme="minorHAnsi"/>
                <w:sz w:val="24"/>
                <w:szCs w:val="24"/>
                <w14:ligatures w14:val="none"/>
              </w:rPr>
            </w:pPr>
            <w:r w:rsidRPr="001A4ECD">
              <w:rPr>
                <w:rFonts w:eastAsia="Times New Roman" w:cstheme="minorHAnsi"/>
                <w:sz w:val="24"/>
                <w:szCs w:val="24"/>
                <w14:ligatures w14:val="none"/>
              </w:rPr>
              <w:t xml:space="preserve">9.3.1. Nutraukus Sutartį dėl esminio Sutarties pažeidimo, mokama </w:t>
            </w:r>
            <w:r w:rsidR="005A215C" w:rsidRPr="001A4ECD">
              <w:rPr>
                <w:rFonts w:eastAsia="Times New Roman" w:cstheme="minorHAnsi"/>
                <w:sz w:val="24"/>
                <w:szCs w:val="24"/>
                <w14:ligatures w14:val="none"/>
              </w:rPr>
              <w:t>500</w:t>
            </w:r>
            <w:r w:rsidR="00EC08E5" w:rsidRPr="001A4ECD">
              <w:rPr>
                <w:rFonts w:eastAsia="Times New Roman" w:cstheme="minorHAnsi"/>
                <w:sz w:val="24"/>
                <w:szCs w:val="24"/>
                <w14:ligatures w14:val="none"/>
              </w:rPr>
              <w:t xml:space="preserve"> (penkių šimtų)</w:t>
            </w:r>
            <w:r w:rsidRPr="001A4ECD">
              <w:rPr>
                <w:rFonts w:eastAsia="Times New Roman" w:cstheme="minorHAnsi"/>
                <w:sz w:val="24"/>
                <w:szCs w:val="24"/>
                <w14:ligatures w14:val="none"/>
              </w:rPr>
              <w:t xml:space="preserve"> Eur dydžio bauda.</w:t>
            </w:r>
          </w:p>
          <w:p w14:paraId="4B0FAAFA" w14:textId="5C426C31" w:rsidR="00B76D06" w:rsidRPr="001A4ECD" w:rsidRDefault="00B76D06" w:rsidP="00C32BD4">
            <w:pPr>
              <w:spacing w:after="0" w:line="240" w:lineRule="auto"/>
              <w:jc w:val="both"/>
              <w:rPr>
                <w:rFonts w:eastAsia="Times New Roman" w:cstheme="minorHAnsi"/>
                <w:kern w:val="0"/>
                <w:sz w:val="24"/>
                <w:szCs w:val="24"/>
                <w14:ligatures w14:val="none"/>
              </w:rPr>
            </w:pPr>
            <w:r w:rsidRPr="001A4ECD">
              <w:rPr>
                <w:rFonts w:eastAsia="Times New Roman" w:cstheme="minorHAnsi"/>
                <w:kern w:val="0"/>
                <w:sz w:val="24"/>
                <w:szCs w:val="24"/>
                <w14:ligatures w14:val="none"/>
              </w:rPr>
              <w:t xml:space="preserve">9.3.2. Nepagrįstai nutraukus Sutarties vykdymą ne Sutartyje nustatyta tvarka, mokama </w:t>
            </w:r>
            <w:r w:rsidR="005A215C" w:rsidRPr="001A4ECD">
              <w:rPr>
                <w:rFonts w:eastAsia="Times New Roman" w:cstheme="minorHAnsi"/>
                <w:kern w:val="0"/>
                <w:sz w:val="24"/>
                <w:szCs w:val="24"/>
                <w14:ligatures w14:val="none"/>
              </w:rPr>
              <w:t>5</w:t>
            </w:r>
            <w:r w:rsidR="00EC08E5" w:rsidRPr="001A4ECD">
              <w:rPr>
                <w:rFonts w:eastAsia="Times New Roman" w:cstheme="minorHAnsi"/>
                <w:kern w:val="0"/>
                <w:sz w:val="24"/>
                <w:szCs w:val="24"/>
                <w14:ligatures w14:val="none"/>
              </w:rPr>
              <w:t xml:space="preserve"> (penkių)</w:t>
            </w:r>
            <w:r w:rsidRPr="001A4ECD">
              <w:rPr>
                <w:rFonts w:eastAsia="Times New Roman" w:cstheme="minorHAnsi"/>
                <w:sz w:val="24"/>
                <w:szCs w:val="24"/>
                <w14:ligatures w14:val="none"/>
              </w:rPr>
              <w:t xml:space="preserve"> procentų dydžio bauda nuo Pradinės Sutarties vertės, nurodytos Specialiųjų sąlygų 5.2 punkte.</w:t>
            </w:r>
          </w:p>
        </w:tc>
      </w:tr>
      <w:tr w:rsidR="00B76D06" w:rsidRPr="00AA4D4F" w14:paraId="05420A0D" w14:textId="77777777" w:rsidTr="005C0F55">
        <w:trPr>
          <w:trHeight w:val="300"/>
        </w:trPr>
        <w:tc>
          <w:tcPr>
            <w:tcW w:w="3094" w:type="dxa"/>
            <w:gridSpan w:val="2"/>
          </w:tcPr>
          <w:p w14:paraId="4CC4F06A"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76D06" w:rsidRPr="001A4ECD" w:rsidRDefault="00080AA0" w:rsidP="00D9723F">
            <w:pPr>
              <w:spacing w:after="0" w:line="240" w:lineRule="auto"/>
              <w:jc w:val="both"/>
              <w:rPr>
                <w:rFonts w:eastAsia="Times New Roman" w:cstheme="minorHAnsi"/>
                <w:color w:val="000000"/>
                <w:sz w:val="24"/>
                <w:szCs w:val="24"/>
                <w14:ligatures w14:val="none"/>
              </w:rPr>
            </w:pPr>
            <w:r w:rsidRPr="001A4ECD">
              <w:rPr>
                <w:rFonts w:eastAsia="Times New Roman" w:cstheme="minorHAnsi"/>
                <w:sz w:val="24"/>
                <w:szCs w:val="24"/>
                <w14:ligatures w14:val="none"/>
              </w:rPr>
              <w:t>Netaikoma</w:t>
            </w:r>
          </w:p>
        </w:tc>
      </w:tr>
      <w:tr w:rsidR="00B76D06" w:rsidRPr="00AA4D4F" w14:paraId="240304A9" w14:textId="77777777" w:rsidTr="005C0F55">
        <w:trPr>
          <w:trHeight w:val="300"/>
        </w:trPr>
        <w:tc>
          <w:tcPr>
            <w:tcW w:w="3094" w:type="dxa"/>
            <w:gridSpan w:val="2"/>
          </w:tcPr>
          <w:p w14:paraId="51884F17"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9.5. Tiekėjui taikomos baudos dėl aplinkosauginių ir (arba) socialinių kriterijų nesilaikymo</w:t>
            </w:r>
          </w:p>
        </w:tc>
        <w:tc>
          <w:tcPr>
            <w:tcW w:w="6441" w:type="dxa"/>
            <w:gridSpan w:val="2"/>
          </w:tcPr>
          <w:p w14:paraId="294054D4" w14:textId="47770A46" w:rsidR="00B76D06" w:rsidRPr="001A4ECD" w:rsidRDefault="00080AA0" w:rsidP="00080AA0">
            <w:pPr>
              <w:spacing w:after="0" w:line="240" w:lineRule="auto"/>
              <w:jc w:val="both"/>
              <w:rPr>
                <w:rFonts w:eastAsia="Times New Roman" w:cstheme="minorHAnsi"/>
                <w:color w:val="4472C4"/>
                <w:sz w:val="24"/>
                <w:szCs w:val="24"/>
                <w14:ligatures w14:val="none"/>
              </w:rPr>
            </w:pPr>
            <w:r w:rsidRPr="001A4ECD">
              <w:rPr>
                <w:rFonts w:eastAsia="Times New Roman" w:cstheme="minorHAnsi"/>
                <w:sz w:val="24"/>
                <w:szCs w:val="24"/>
                <w14:ligatures w14:val="none"/>
              </w:rPr>
              <w:t>Netaikoma</w:t>
            </w:r>
          </w:p>
        </w:tc>
      </w:tr>
      <w:tr w:rsidR="00B76D06" w:rsidRPr="00AA4D4F" w14:paraId="0251B7A2" w14:textId="77777777" w:rsidTr="005C0F55">
        <w:trPr>
          <w:trHeight w:val="300"/>
        </w:trPr>
        <w:tc>
          <w:tcPr>
            <w:tcW w:w="3094" w:type="dxa"/>
            <w:gridSpan w:val="2"/>
          </w:tcPr>
          <w:p w14:paraId="22D6915A"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9.6. Tiekėjui / Pirkėjui taikoma bauda dėl konfidencialumo reikalavimų nesilaikymo</w:t>
            </w:r>
          </w:p>
        </w:tc>
        <w:tc>
          <w:tcPr>
            <w:tcW w:w="6441" w:type="dxa"/>
            <w:gridSpan w:val="2"/>
          </w:tcPr>
          <w:p w14:paraId="1C92E7E3" w14:textId="568D6825" w:rsidR="00B76D06" w:rsidRPr="001A4ECD" w:rsidRDefault="00862951"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500 (penki šimtai) Eur bauda.</w:t>
            </w:r>
          </w:p>
          <w:p w14:paraId="1CC6665D" w14:textId="55B8E7CA" w:rsidR="00B76D06" w:rsidRPr="001A4ECD" w:rsidRDefault="00B76D06" w:rsidP="00B76D06">
            <w:pPr>
              <w:spacing w:after="0" w:line="240" w:lineRule="auto"/>
              <w:rPr>
                <w:rFonts w:eastAsia="Times New Roman" w:cstheme="minorHAnsi"/>
                <w:color w:val="4472C4"/>
                <w:sz w:val="24"/>
                <w:szCs w:val="24"/>
                <w14:ligatures w14:val="none"/>
              </w:rPr>
            </w:pPr>
          </w:p>
        </w:tc>
      </w:tr>
      <w:tr w:rsidR="00B76D06" w:rsidRPr="00AA4D4F" w14:paraId="77C150A7" w14:textId="77777777" w:rsidTr="005C0F55">
        <w:trPr>
          <w:trHeight w:val="300"/>
        </w:trPr>
        <w:tc>
          <w:tcPr>
            <w:tcW w:w="3094" w:type="dxa"/>
            <w:gridSpan w:val="2"/>
          </w:tcPr>
          <w:p w14:paraId="13FE7E06" w14:textId="77777777" w:rsidR="00B76D06" w:rsidRPr="001A4ECD" w:rsidRDefault="00B76D06" w:rsidP="00B76D06">
            <w:pPr>
              <w:spacing w:after="0" w:line="240" w:lineRule="auto"/>
              <w:rPr>
                <w:rFonts w:eastAsia="Times New Roman" w:cstheme="minorHAnsi"/>
                <w:b/>
                <w:sz w:val="24"/>
                <w:szCs w:val="24"/>
                <w14:ligatures w14:val="none"/>
              </w:rPr>
            </w:pPr>
            <w:r w:rsidRPr="001A4ECD">
              <w:rPr>
                <w:rFonts w:eastAsia="Times New Roman" w:cstheme="minorHAnsi"/>
                <w:b/>
                <w:sz w:val="24"/>
                <w:szCs w:val="24"/>
                <w14:ligatures w14:val="none"/>
              </w:rPr>
              <w:t>9.7. Tiekėjui taikomos netesybos dėl pirkimo dokumentuose nustatytų kokybinių kriterijų nepasiekimo Sutarties vykdymo metu</w:t>
            </w:r>
          </w:p>
        </w:tc>
        <w:tc>
          <w:tcPr>
            <w:tcW w:w="6441" w:type="dxa"/>
            <w:gridSpan w:val="2"/>
          </w:tcPr>
          <w:p w14:paraId="25355A31" w14:textId="229E86E5" w:rsidR="00862951" w:rsidRPr="001A4ECD" w:rsidRDefault="00B76D06" w:rsidP="00862951">
            <w:pPr>
              <w:spacing w:after="0" w:line="240" w:lineRule="auto"/>
              <w:rPr>
                <w:rFonts w:eastAsia="Times New Roman" w:cstheme="minorHAnsi"/>
                <w:color w:val="4472C4"/>
                <w:sz w:val="24"/>
                <w:szCs w:val="24"/>
                <w14:ligatures w14:val="none"/>
              </w:rPr>
            </w:pPr>
            <w:r w:rsidRPr="001A4ECD">
              <w:rPr>
                <w:rFonts w:eastAsia="Times New Roman" w:cstheme="minorHAnsi"/>
                <w:kern w:val="0"/>
                <w:sz w:val="24"/>
                <w:szCs w:val="24"/>
                <w14:ligatures w14:val="none"/>
              </w:rPr>
              <w:t xml:space="preserve">Netaikoma </w:t>
            </w:r>
          </w:p>
          <w:p w14:paraId="7BEE15A5" w14:textId="31A1074D" w:rsidR="00B76D06" w:rsidRPr="001A4ECD" w:rsidRDefault="00B76D06" w:rsidP="00B76D06">
            <w:pPr>
              <w:spacing w:after="0" w:line="240" w:lineRule="auto"/>
              <w:rPr>
                <w:rFonts w:eastAsia="Times New Roman" w:cstheme="minorHAnsi"/>
                <w:color w:val="4472C4"/>
                <w:sz w:val="24"/>
                <w:szCs w:val="24"/>
                <w14:ligatures w14:val="none"/>
              </w:rPr>
            </w:pPr>
          </w:p>
        </w:tc>
      </w:tr>
      <w:tr w:rsidR="00B76D06" w:rsidRPr="00AA4D4F"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862951" w:rsidRPr="001A4ECD" w:rsidRDefault="00B76D06" w:rsidP="00B76D06">
            <w:pPr>
              <w:spacing w:after="0" w:line="240" w:lineRule="auto"/>
              <w:rPr>
                <w:rFonts w:eastAsia="Times New Roman" w:cstheme="minorHAnsi"/>
                <w:b/>
                <w:bCs/>
                <w:kern w:val="0"/>
                <w:sz w:val="24"/>
                <w:szCs w:val="24"/>
                <w14:ligatures w14:val="none"/>
              </w:rPr>
            </w:pPr>
            <w:r w:rsidRPr="001A4ECD">
              <w:rPr>
                <w:rFonts w:eastAsia="Times New Roman" w:cstheme="minorHAnsi"/>
                <w:b/>
                <w:sz w:val="24"/>
                <w:szCs w:val="24"/>
                <w14:ligatures w14:val="none"/>
              </w:rPr>
              <w:t xml:space="preserve">9.8. Tiekėjui taikomos netesybos dėl Sutarties įvykdymo užtikrinimo </w:t>
            </w:r>
            <w:r w:rsidRPr="001A4ECD">
              <w:rPr>
                <w:rFonts w:eastAsia="Times New Roman" w:cstheme="minorHAnsi"/>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76D06" w:rsidRPr="001A4ECD" w:rsidRDefault="00B76D06" w:rsidP="00B76D06">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Netaikoma</w:t>
            </w:r>
          </w:p>
        </w:tc>
      </w:tr>
      <w:tr w:rsidR="00862951" w:rsidRPr="00AA4D4F" w14:paraId="346CD43B" w14:textId="77777777" w:rsidTr="005C0F55">
        <w:trPr>
          <w:trHeight w:val="300"/>
        </w:trPr>
        <w:tc>
          <w:tcPr>
            <w:tcW w:w="3094" w:type="dxa"/>
            <w:gridSpan w:val="2"/>
          </w:tcPr>
          <w:p w14:paraId="01C01014" w14:textId="77777777" w:rsidR="00862951" w:rsidRPr="001A4ECD" w:rsidRDefault="00862951" w:rsidP="00862951">
            <w:pPr>
              <w:spacing w:after="0" w:line="240" w:lineRule="auto"/>
              <w:rPr>
                <w:rFonts w:eastAsia="Times New Roman" w:cstheme="minorHAnsi"/>
                <w:b/>
                <w:bCs/>
                <w:sz w:val="24"/>
                <w:szCs w:val="24"/>
                <w14:ligatures w14:val="none"/>
              </w:rPr>
            </w:pPr>
            <w:r w:rsidRPr="001A4ECD">
              <w:rPr>
                <w:rFonts w:eastAsia="Times New Roman" w:cstheme="minorHAnsi"/>
                <w:b/>
                <w:bCs/>
                <w:kern w:val="0"/>
                <w:sz w:val="24"/>
                <w:szCs w:val="24"/>
                <w14:ligatures w14:val="none"/>
              </w:rPr>
              <w:t xml:space="preserve">9.9. Tiekėjui taikoma bauda dėl Pirkėjo simbolių, pavadinimo ir ženklo reklamoje ar rinkodaroje </w:t>
            </w:r>
            <w:r w:rsidRPr="001A4ECD">
              <w:rPr>
                <w:rFonts w:eastAsia="Times New Roman" w:cstheme="minorHAnsi"/>
                <w:b/>
                <w:bCs/>
                <w:kern w:val="0"/>
                <w:sz w:val="24"/>
                <w:szCs w:val="24"/>
                <w14:ligatures w14:val="none"/>
              </w:rPr>
              <w:lastRenderedPageBreak/>
              <w:t>naudojimo reikalavimų nesilaikymo bei draudimo naudotis Pirkėjo sukurtais intelektiniais veiklos rezultatais nesilaikymo</w:t>
            </w:r>
          </w:p>
        </w:tc>
        <w:tc>
          <w:tcPr>
            <w:tcW w:w="6441" w:type="dxa"/>
            <w:gridSpan w:val="2"/>
          </w:tcPr>
          <w:p w14:paraId="3499FB86" w14:textId="5B2407F3" w:rsidR="00862951" w:rsidRPr="001A4ECD" w:rsidRDefault="00862951" w:rsidP="00862951">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lastRenderedPageBreak/>
              <w:t>500 (penki šimtai) Eur bauda.</w:t>
            </w:r>
          </w:p>
          <w:p w14:paraId="7ED45FD1" w14:textId="77777777" w:rsidR="00862951" w:rsidRPr="001A4ECD" w:rsidRDefault="00862951" w:rsidP="00862951">
            <w:pPr>
              <w:spacing w:after="0" w:line="240" w:lineRule="auto"/>
              <w:rPr>
                <w:rFonts w:eastAsia="Times New Roman" w:cstheme="minorHAnsi"/>
                <w:color w:val="4472C4"/>
                <w:sz w:val="24"/>
                <w:szCs w:val="24"/>
                <w14:ligatures w14:val="none"/>
              </w:rPr>
            </w:pPr>
          </w:p>
        </w:tc>
      </w:tr>
      <w:tr w:rsidR="00862951" w:rsidRPr="00AA4D4F" w14:paraId="5FB4D4B3" w14:textId="77777777" w:rsidTr="005C0F55">
        <w:trPr>
          <w:trHeight w:val="300"/>
        </w:trPr>
        <w:tc>
          <w:tcPr>
            <w:tcW w:w="3094" w:type="dxa"/>
            <w:gridSpan w:val="2"/>
          </w:tcPr>
          <w:p w14:paraId="4E16A649" w14:textId="7B413385" w:rsidR="00862951" w:rsidRPr="00EA1495" w:rsidRDefault="00862951" w:rsidP="00862951">
            <w:pPr>
              <w:spacing w:after="0" w:line="240" w:lineRule="auto"/>
              <w:rPr>
                <w:rFonts w:eastAsia="Times New Roman" w:cstheme="minorHAnsi"/>
                <w:b/>
                <w:sz w:val="24"/>
                <w:szCs w:val="24"/>
                <w:lang w:val="en-US"/>
                <w14:ligatures w14:val="none"/>
              </w:rPr>
            </w:pPr>
            <w:r w:rsidRPr="00EA1495">
              <w:rPr>
                <w:rFonts w:eastAsia="Times New Roman" w:cstheme="minorHAnsi"/>
                <w:b/>
                <w:sz w:val="24"/>
                <w:szCs w:val="24"/>
                <w:lang w:val="en-US"/>
                <w14:ligatures w14:val="none"/>
              </w:rPr>
              <w:t>9.</w:t>
            </w:r>
            <w:r w:rsidR="00D935F2">
              <w:rPr>
                <w:rFonts w:eastAsia="Times New Roman" w:cstheme="minorHAnsi"/>
                <w:b/>
                <w:sz w:val="24"/>
                <w:szCs w:val="24"/>
                <w:lang w:val="en-US"/>
                <w14:ligatures w14:val="none"/>
              </w:rPr>
              <w:t>10</w:t>
            </w:r>
            <w:r w:rsidRPr="00EA1495">
              <w:rPr>
                <w:rFonts w:eastAsia="Times New Roman" w:cstheme="minorHAnsi"/>
                <w:b/>
                <w:sz w:val="24"/>
                <w:szCs w:val="24"/>
                <w:lang w:val="en-US"/>
                <w14:ligatures w14:val="none"/>
              </w:rPr>
              <w:t xml:space="preserve">. </w:t>
            </w:r>
            <w:r w:rsidRPr="00EA1495">
              <w:rPr>
                <w:rFonts w:eastAsia="Times New Roman" w:cstheme="minorHAnsi"/>
                <w:b/>
                <w:sz w:val="24"/>
                <w:szCs w:val="24"/>
                <w14:ligatures w14:val="none"/>
              </w:rPr>
              <w:t>Kitos netesybos</w:t>
            </w:r>
          </w:p>
        </w:tc>
        <w:tc>
          <w:tcPr>
            <w:tcW w:w="6441" w:type="dxa"/>
            <w:gridSpan w:val="2"/>
          </w:tcPr>
          <w:p w14:paraId="55F629F7" w14:textId="0F626BEE" w:rsidR="00862951" w:rsidRPr="001A4ECD" w:rsidRDefault="00A76C70" w:rsidP="00307617">
            <w:pPr>
              <w:spacing w:after="0" w:line="240" w:lineRule="auto"/>
              <w:jc w:val="both"/>
              <w:rPr>
                <w:rFonts w:eastAsia="Times New Roman" w:cstheme="minorHAnsi"/>
                <w:bCs/>
                <w:strike/>
                <w:kern w:val="0"/>
                <w:sz w:val="24"/>
                <w:szCs w:val="24"/>
                <w:lang w:eastAsia="lt-LT"/>
                <w14:ligatures w14:val="none"/>
              </w:rPr>
            </w:pPr>
            <w:r w:rsidRPr="001A4ECD">
              <w:rPr>
                <w:rFonts w:eastAsia="Calibri" w:cstheme="minorHAnsi"/>
                <w:color w:val="000000"/>
                <w:kern w:val="0"/>
                <w:sz w:val="24"/>
                <w:szCs w:val="24"/>
                <w:lang w:eastAsia="lt-LT"/>
                <w14:ligatures w14:val="none"/>
              </w:rPr>
              <w:t xml:space="preserve">Pirkėjui Sutartį vienašališkai nutraukiant </w:t>
            </w:r>
            <w:r w:rsidR="008F0193" w:rsidRPr="001A4ECD">
              <w:rPr>
                <w:rFonts w:cstheme="minorHAnsi"/>
                <w:sz w:val="24"/>
                <w:szCs w:val="24"/>
              </w:rPr>
              <w:t>Specialiųjų sąlygų</w:t>
            </w:r>
            <w:r w:rsidR="008F0193" w:rsidRPr="001A4ECD">
              <w:rPr>
                <w:rFonts w:eastAsia="Calibri" w:cstheme="minorHAnsi"/>
                <w:color w:val="000000"/>
                <w:kern w:val="0"/>
                <w:sz w:val="24"/>
                <w:szCs w:val="24"/>
                <w:lang w:eastAsia="lt-LT"/>
                <w14:ligatures w14:val="none"/>
              </w:rPr>
              <w:t xml:space="preserve"> </w:t>
            </w:r>
            <w:r w:rsidRPr="001A4ECD">
              <w:rPr>
                <w:rFonts w:eastAsia="Calibri" w:cstheme="minorHAnsi"/>
                <w:color w:val="000000"/>
                <w:kern w:val="0"/>
                <w:sz w:val="24"/>
                <w:szCs w:val="24"/>
                <w:lang w:eastAsia="lt-LT"/>
                <w14:ligatures w14:val="none"/>
              </w:rPr>
              <w:t>12</w:t>
            </w:r>
            <w:r w:rsidRPr="001A4ECD">
              <w:rPr>
                <w:rFonts w:eastAsia="Times New Roman" w:cstheme="minorHAnsi"/>
                <w:color w:val="000000"/>
                <w:kern w:val="0"/>
                <w:sz w:val="24"/>
                <w:szCs w:val="24"/>
                <w:lang w:eastAsia="lt-LT"/>
                <w14:ligatures w14:val="none"/>
              </w:rPr>
              <w:t>.1.</w:t>
            </w:r>
            <w:r w:rsidR="00FD0E6B" w:rsidRPr="001A4ECD">
              <w:rPr>
                <w:rFonts w:eastAsia="Times New Roman" w:cstheme="minorHAnsi"/>
                <w:color w:val="000000"/>
                <w:kern w:val="0"/>
                <w:sz w:val="24"/>
                <w:szCs w:val="24"/>
                <w:lang w:eastAsia="lt-LT"/>
                <w14:ligatures w14:val="none"/>
              </w:rPr>
              <w:t>2</w:t>
            </w:r>
            <w:r w:rsidRPr="001A4ECD">
              <w:rPr>
                <w:rFonts w:eastAsia="Times New Roman" w:cstheme="minorHAnsi"/>
                <w:color w:val="000000"/>
                <w:kern w:val="0"/>
                <w:sz w:val="24"/>
                <w:szCs w:val="24"/>
                <w:lang w:eastAsia="lt-LT"/>
                <w14:ligatures w14:val="none"/>
              </w:rPr>
              <w:t xml:space="preserve"> </w:t>
            </w:r>
            <w:r w:rsidRPr="001A4ECD">
              <w:rPr>
                <w:rFonts w:eastAsia="Calibri" w:cstheme="minorHAnsi"/>
                <w:color w:val="000000"/>
                <w:kern w:val="0"/>
                <w:sz w:val="24"/>
                <w:szCs w:val="24"/>
                <w:lang w:eastAsia="lt-LT"/>
                <w14:ligatures w14:val="none"/>
              </w:rPr>
              <w:t>punk</w:t>
            </w:r>
            <w:r w:rsidR="00EC08E5" w:rsidRPr="001A4ECD">
              <w:rPr>
                <w:rFonts w:eastAsia="Calibri" w:cstheme="minorHAnsi"/>
                <w:color w:val="000000"/>
                <w:kern w:val="0"/>
                <w:sz w:val="24"/>
                <w:szCs w:val="24"/>
                <w:lang w:eastAsia="lt-LT"/>
                <w14:ligatures w14:val="none"/>
              </w:rPr>
              <w:t>t</w:t>
            </w:r>
            <w:r w:rsidR="00FD0E6B" w:rsidRPr="001A4ECD">
              <w:rPr>
                <w:rFonts w:eastAsia="Calibri" w:cstheme="minorHAnsi"/>
                <w:color w:val="000000"/>
                <w:kern w:val="0"/>
                <w:sz w:val="24"/>
                <w:szCs w:val="24"/>
                <w:lang w:eastAsia="lt-LT"/>
                <w14:ligatures w14:val="none"/>
              </w:rPr>
              <w:t>e</w:t>
            </w:r>
            <w:r w:rsidRPr="001A4ECD">
              <w:rPr>
                <w:rFonts w:eastAsia="Calibri" w:cstheme="minorHAnsi"/>
                <w:color w:val="000000"/>
                <w:kern w:val="0"/>
                <w:sz w:val="24"/>
                <w:szCs w:val="24"/>
                <w:lang w:eastAsia="lt-LT"/>
                <w14:ligatures w14:val="none"/>
              </w:rPr>
              <w:t xml:space="preserve"> nurodyt</w:t>
            </w:r>
            <w:r w:rsidR="00FD0E6B" w:rsidRPr="001A4ECD">
              <w:rPr>
                <w:rFonts w:eastAsia="Calibri" w:cstheme="minorHAnsi"/>
                <w:color w:val="000000"/>
                <w:kern w:val="0"/>
                <w:sz w:val="24"/>
                <w:szCs w:val="24"/>
                <w:lang w:eastAsia="lt-LT"/>
                <w14:ligatures w14:val="none"/>
              </w:rPr>
              <w:t>u</w:t>
            </w:r>
            <w:r w:rsidRPr="001A4ECD">
              <w:rPr>
                <w:rFonts w:eastAsia="Calibri" w:cstheme="minorHAnsi"/>
                <w:color w:val="000000"/>
                <w:kern w:val="0"/>
                <w:sz w:val="24"/>
                <w:szCs w:val="24"/>
                <w:lang w:eastAsia="lt-LT"/>
                <w14:ligatures w14:val="none"/>
              </w:rPr>
              <w:t xml:space="preserve"> atvej</w:t>
            </w:r>
            <w:r w:rsidR="00FD0E6B" w:rsidRPr="001A4ECD">
              <w:rPr>
                <w:rFonts w:eastAsia="Calibri" w:cstheme="minorHAnsi"/>
                <w:color w:val="000000"/>
                <w:kern w:val="0"/>
                <w:sz w:val="24"/>
                <w:szCs w:val="24"/>
                <w:lang w:eastAsia="lt-LT"/>
                <w14:ligatures w14:val="none"/>
              </w:rPr>
              <w:t>u</w:t>
            </w:r>
            <w:r w:rsidRPr="001A4ECD">
              <w:rPr>
                <w:rFonts w:eastAsia="Calibri" w:cstheme="minorHAnsi"/>
                <w:color w:val="000000"/>
                <w:kern w:val="0"/>
                <w:sz w:val="24"/>
                <w:szCs w:val="24"/>
                <w:lang w:eastAsia="lt-LT"/>
                <w14:ligatures w14:val="none"/>
              </w:rPr>
              <w:t xml:space="preserve">, Tiekėjas privalo sumokėti 500 (penkių šimtų) </w:t>
            </w:r>
            <w:r w:rsidR="00EC08E5" w:rsidRPr="001A4ECD">
              <w:rPr>
                <w:rFonts w:eastAsia="Calibri" w:cstheme="minorHAnsi"/>
                <w:color w:val="000000"/>
                <w:kern w:val="0"/>
                <w:sz w:val="24"/>
                <w:szCs w:val="24"/>
                <w:lang w:eastAsia="lt-LT"/>
                <w14:ligatures w14:val="none"/>
              </w:rPr>
              <w:t xml:space="preserve">Eur </w:t>
            </w:r>
            <w:r w:rsidRPr="001A4ECD">
              <w:rPr>
                <w:rFonts w:eastAsia="Calibri" w:cstheme="minorHAnsi"/>
                <w:color w:val="000000"/>
                <w:kern w:val="0"/>
                <w:sz w:val="24"/>
                <w:szCs w:val="24"/>
                <w:lang w:eastAsia="lt-LT"/>
                <w14:ligatures w14:val="none"/>
              </w:rPr>
              <w:t xml:space="preserve">dydžio baudą. </w:t>
            </w:r>
          </w:p>
        </w:tc>
      </w:tr>
      <w:tr w:rsidR="00862951" w:rsidRPr="00AA4D4F" w14:paraId="31E5350C" w14:textId="77777777" w:rsidTr="005C0F55">
        <w:trPr>
          <w:trHeight w:val="300"/>
        </w:trPr>
        <w:tc>
          <w:tcPr>
            <w:tcW w:w="9535" w:type="dxa"/>
            <w:gridSpan w:val="4"/>
          </w:tcPr>
          <w:p w14:paraId="3750CD6A" w14:textId="77777777" w:rsidR="00862951" w:rsidRPr="00EA1495" w:rsidRDefault="00862951" w:rsidP="00862951">
            <w:pPr>
              <w:spacing w:after="0" w:line="240" w:lineRule="auto"/>
              <w:jc w:val="center"/>
              <w:rPr>
                <w:rFonts w:eastAsia="Times New Roman" w:cstheme="minorHAnsi"/>
                <w:color w:val="4472C4"/>
                <w:sz w:val="24"/>
                <w:szCs w:val="24"/>
                <w14:ligatures w14:val="none"/>
              </w:rPr>
            </w:pPr>
            <w:r w:rsidRPr="00EA1495">
              <w:rPr>
                <w:rFonts w:eastAsia="Times New Roman" w:cstheme="minorHAnsi"/>
                <w:b/>
                <w:sz w:val="24"/>
                <w:szCs w:val="24"/>
                <w14:ligatures w14:val="none"/>
              </w:rPr>
              <w:t>10. ESMINĖS SUTARTIES SĄLYGOS</w:t>
            </w:r>
          </w:p>
        </w:tc>
      </w:tr>
      <w:tr w:rsidR="00862951" w:rsidRPr="00AA4D4F" w14:paraId="5CBBBAE7" w14:textId="77777777" w:rsidTr="005C0F55">
        <w:trPr>
          <w:trHeight w:val="300"/>
        </w:trPr>
        <w:tc>
          <w:tcPr>
            <w:tcW w:w="3094" w:type="dxa"/>
            <w:gridSpan w:val="2"/>
          </w:tcPr>
          <w:p w14:paraId="4130E985" w14:textId="77777777" w:rsidR="00862951" w:rsidRPr="00EA1495" w:rsidRDefault="00862951" w:rsidP="00862951">
            <w:pPr>
              <w:spacing w:after="0" w:line="240" w:lineRule="auto"/>
              <w:rPr>
                <w:rFonts w:eastAsia="Times New Roman" w:cstheme="minorHAnsi"/>
                <w:b/>
                <w:sz w:val="24"/>
                <w:szCs w:val="24"/>
                <w:lang w:val="en-US"/>
                <w14:ligatures w14:val="none"/>
              </w:rPr>
            </w:pPr>
            <w:r w:rsidRPr="00EA1495">
              <w:rPr>
                <w:rFonts w:eastAsia="Times New Roman" w:cstheme="minorHAnsi"/>
                <w:b/>
                <w:sz w:val="24"/>
                <w:szCs w:val="24"/>
                <w:lang w:val="en-US"/>
                <w14:ligatures w14:val="none"/>
              </w:rPr>
              <w:t xml:space="preserve">10.1. </w:t>
            </w:r>
            <w:r w:rsidRPr="00EA1495">
              <w:rPr>
                <w:rFonts w:eastAsia="Times New Roman" w:cstheme="minorHAnsi"/>
                <w:b/>
                <w:sz w:val="24"/>
                <w:szCs w:val="24"/>
                <w14:ligatures w14:val="none"/>
              </w:rPr>
              <w:t>Esminės Sutarties sąlygos</w:t>
            </w:r>
          </w:p>
        </w:tc>
        <w:tc>
          <w:tcPr>
            <w:tcW w:w="6441" w:type="dxa"/>
            <w:gridSpan w:val="2"/>
          </w:tcPr>
          <w:p w14:paraId="7D7A6D30" w14:textId="3EEEF12A" w:rsidR="00F15593" w:rsidRPr="00EA1495" w:rsidRDefault="00903362" w:rsidP="00987439">
            <w:pPr>
              <w:spacing w:after="0" w:line="240" w:lineRule="auto"/>
              <w:rPr>
                <w:rFonts w:eastAsia="Times New Roman" w:cstheme="minorHAnsi"/>
                <w:sz w:val="24"/>
                <w:szCs w:val="24"/>
                <w14:ligatures w14:val="none"/>
              </w:rPr>
            </w:pPr>
            <w:r w:rsidRPr="001A4ECD">
              <w:rPr>
                <w:rFonts w:eastAsia="Times New Roman" w:cstheme="minorHAnsi"/>
                <w:sz w:val="24"/>
                <w:szCs w:val="24"/>
                <w14:ligatures w14:val="none"/>
              </w:rPr>
              <w:t>Esminė</w:t>
            </w:r>
            <w:r w:rsidR="00307617">
              <w:rPr>
                <w:rFonts w:eastAsia="Times New Roman" w:cstheme="minorHAnsi"/>
                <w:sz w:val="24"/>
                <w:szCs w:val="24"/>
                <w14:ligatures w14:val="none"/>
              </w:rPr>
              <w:t>mi</w:t>
            </w:r>
            <w:r w:rsidRPr="001A4ECD">
              <w:rPr>
                <w:rFonts w:eastAsia="Times New Roman" w:cstheme="minorHAnsi"/>
                <w:sz w:val="24"/>
                <w:szCs w:val="24"/>
                <w14:ligatures w14:val="none"/>
              </w:rPr>
              <w:t>s Sutarties sąlygo</w:t>
            </w:r>
            <w:r w:rsidR="00307617">
              <w:rPr>
                <w:rFonts w:eastAsia="Times New Roman" w:cstheme="minorHAnsi"/>
                <w:sz w:val="24"/>
                <w:szCs w:val="24"/>
                <w14:ligatures w14:val="none"/>
              </w:rPr>
              <w:t>mi</w:t>
            </w:r>
            <w:r w:rsidRPr="001A4ECD">
              <w:rPr>
                <w:rFonts w:eastAsia="Times New Roman" w:cstheme="minorHAnsi"/>
                <w:sz w:val="24"/>
                <w:szCs w:val="24"/>
                <w14:ligatures w14:val="none"/>
              </w:rPr>
              <w:t xml:space="preserve">s </w:t>
            </w:r>
            <w:r w:rsidR="00F15593" w:rsidRPr="001A4ECD">
              <w:rPr>
                <w:rFonts w:eastAsia="Times New Roman" w:cstheme="minorHAnsi"/>
                <w:sz w:val="24"/>
                <w:szCs w:val="24"/>
                <w14:ligatures w14:val="none"/>
              </w:rPr>
              <w:t>yra laikomos</w:t>
            </w:r>
            <w:r w:rsidR="008F0193" w:rsidRPr="001A4ECD">
              <w:rPr>
                <w:rFonts w:eastAsia="Times New Roman" w:cstheme="minorHAnsi"/>
                <w:sz w:val="24"/>
                <w:szCs w:val="24"/>
                <w14:ligatures w14:val="none"/>
              </w:rPr>
              <w:t xml:space="preserve"> </w:t>
            </w:r>
            <w:r w:rsidR="008F0193" w:rsidRPr="001A4ECD">
              <w:rPr>
                <w:rFonts w:cstheme="minorHAnsi"/>
                <w:sz w:val="24"/>
                <w:szCs w:val="24"/>
              </w:rPr>
              <w:t>Specialiųjų sąlygų</w:t>
            </w:r>
            <w:r w:rsidRPr="001A4ECD">
              <w:rPr>
                <w:rFonts w:eastAsia="Times New Roman" w:cstheme="minorHAnsi"/>
                <w:sz w:val="24"/>
                <w:szCs w:val="24"/>
                <w14:ligatures w14:val="none"/>
              </w:rPr>
              <w:t xml:space="preserve"> 3.1, 4.1 punktuose</w:t>
            </w:r>
            <w:r w:rsidR="00F15593" w:rsidRPr="001A4ECD">
              <w:rPr>
                <w:rFonts w:eastAsia="Times New Roman" w:cstheme="minorHAnsi"/>
                <w:sz w:val="24"/>
                <w:szCs w:val="24"/>
                <w14:ligatures w14:val="none"/>
              </w:rPr>
              <w:t xml:space="preserve"> nurodyt</w:t>
            </w:r>
            <w:r w:rsidR="00983ADA">
              <w:rPr>
                <w:rFonts w:eastAsia="Times New Roman" w:cstheme="minorHAnsi"/>
                <w:sz w:val="24"/>
                <w:szCs w:val="24"/>
                <w14:ligatures w14:val="none"/>
              </w:rPr>
              <w:t>os</w:t>
            </w:r>
            <w:r w:rsidR="00F15593" w:rsidRPr="001A4ECD">
              <w:rPr>
                <w:rFonts w:eastAsia="Times New Roman" w:cstheme="minorHAnsi"/>
                <w:sz w:val="24"/>
                <w:szCs w:val="24"/>
                <w14:ligatures w14:val="none"/>
              </w:rPr>
              <w:t xml:space="preserve"> sąlygos</w:t>
            </w:r>
            <w:r w:rsidR="00987439" w:rsidRPr="00AA4D4F">
              <w:rPr>
                <w:rFonts w:eastAsia="Times New Roman" w:cstheme="minorHAnsi"/>
                <w:sz w:val="24"/>
                <w:szCs w:val="24"/>
                <w14:ligatures w14:val="none"/>
              </w:rPr>
              <w:t>.</w:t>
            </w:r>
          </w:p>
        </w:tc>
      </w:tr>
      <w:tr w:rsidR="00862951" w:rsidRPr="00AA4D4F" w14:paraId="387DBE79" w14:textId="77777777" w:rsidTr="005C0F55">
        <w:trPr>
          <w:trHeight w:val="300"/>
        </w:trPr>
        <w:tc>
          <w:tcPr>
            <w:tcW w:w="9535" w:type="dxa"/>
            <w:gridSpan w:val="4"/>
          </w:tcPr>
          <w:p w14:paraId="28FE227C" w14:textId="77777777" w:rsidR="00862951" w:rsidRPr="00EA1495" w:rsidRDefault="00862951" w:rsidP="00862951">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11. SUTARTIES GALIOJIMAS IR KEITIMAS</w:t>
            </w:r>
          </w:p>
        </w:tc>
      </w:tr>
      <w:tr w:rsidR="00862951" w:rsidRPr="00AA4D4F" w14:paraId="50BDA9E9" w14:textId="77777777" w:rsidTr="005C0F55">
        <w:trPr>
          <w:trHeight w:val="300"/>
        </w:trPr>
        <w:tc>
          <w:tcPr>
            <w:tcW w:w="3094" w:type="dxa"/>
            <w:gridSpan w:val="2"/>
          </w:tcPr>
          <w:p w14:paraId="4B00F01D" w14:textId="77777777" w:rsidR="00862951" w:rsidRPr="001A4ECD" w:rsidRDefault="00862951" w:rsidP="00862951">
            <w:pPr>
              <w:spacing w:after="0" w:line="240" w:lineRule="auto"/>
              <w:rPr>
                <w:rFonts w:eastAsia="Times New Roman" w:cstheme="minorHAnsi"/>
                <w:b/>
                <w:sz w:val="24"/>
                <w:szCs w:val="24"/>
                <w14:ligatures w14:val="none"/>
              </w:rPr>
            </w:pPr>
            <w:r w:rsidRPr="001A4ECD">
              <w:rPr>
                <w:rFonts w:eastAsia="Times New Roman" w:cstheme="minorHAnsi"/>
                <w:b/>
                <w:kern w:val="0"/>
                <w:sz w:val="24"/>
                <w:szCs w:val="24"/>
                <w14:ligatures w14:val="none"/>
              </w:rPr>
              <w:t>11.1. Sutarties sudarymas ir įsigaliojimas</w:t>
            </w:r>
          </w:p>
        </w:tc>
        <w:tc>
          <w:tcPr>
            <w:tcW w:w="6441" w:type="dxa"/>
            <w:gridSpan w:val="2"/>
          </w:tcPr>
          <w:p w14:paraId="223CF3DA" w14:textId="5CC36ACC" w:rsidR="00862951" w:rsidRPr="00EA1495" w:rsidRDefault="00862951" w:rsidP="00862951">
            <w:pPr>
              <w:spacing w:after="0" w:line="240" w:lineRule="auto"/>
              <w:jc w:val="both"/>
              <w:rPr>
                <w:rFonts w:eastAsia="Times New Roman" w:cstheme="minorHAnsi"/>
                <w:sz w:val="24"/>
                <w:szCs w:val="24"/>
                <w14:ligatures w14:val="none"/>
              </w:rPr>
            </w:pPr>
            <w:r w:rsidRPr="00EA1495">
              <w:rPr>
                <w:rFonts w:eastAsia="Times New Roman" w:cstheme="minorHAnsi"/>
                <w:sz w:val="24"/>
                <w:szCs w:val="24"/>
                <w14:ligatures w14:val="none"/>
              </w:rPr>
              <w:t>Ši Sutartis laikoma sudaryta ir įsigalioja nuo Sutarties pasirašymo dienos (antrosios Šalies pasirašymo dieną).</w:t>
            </w:r>
          </w:p>
          <w:p w14:paraId="79371215" w14:textId="6AFF6440" w:rsidR="00D658A3" w:rsidRPr="00EA1495" w:rsidRDefault="00862951" w:rsidP="007C3B53">
            <w:pPr>
              <w:spacing w:after="0" w:line="240" w:lineRule="auto"/>
              <w:jc w:val="both"/>
              <w:rPr>
                <w:rFonts w:eastAsia="Times New Roman" w:cstheme="minorHAnsi"/>
                <w:color w:val="4472C4"/>
                <w:sz w:val="24"/>
                <w:szCs w:val="24"/>
                <w14:ligatures w14:val="none"/>
              </w:rPr>
            </w:pPr>
            <w:r w:rsidRPr="00EA1495">
              <w:rPr>
                <w:rFonts w:eastAsia="Times New Roman" w:cstheme="minorHAnsi"/>
                <w:color w:val="000000"/>
                <w:sz w:val="24"/>
                <w:szCs w:val="24"/>
                <w14:ligatures w14:val="none"/>
              </w:rPr>
              <w:t>Sutartis galioja iki visiško prievolių įvykdymo (kol bus išnaudota Pradinės Sutarties vertė</w:t>
            </w:r>
            <w:r w:rsidR="00983ADA">
              <w:rPr>
                <w:rFonts w:eastAsia="Times New Roman" w:cstheme="minorHAnsi"/>
                <w:color w:val="000000"/>
                <w:sz w:val="24"/>
                <w:szCs w:val="24"/>
                <w14:ligatures w14:val="none"/>
              </w:rPr>
              <w:t>)</w:t>
            </w:r>
            <w:r w:rsidRPr="00EA1495">
              <w:rPr>
                <w:rFonts w:eastAsia="Times New Roman" w:cstheme="minorHAnsi"/>
                <w:color w:val="000000"/>
                <w:sz w:val="24"/>
                <w:szCs w:val="24"/>
                <w14:ligatures w14:val="none"/>
              </w:rPr>
              <w:t>, bet jos terminas negali būti ilgesnis kaip</w:t>
            </w:r>
            <w:r w:rsidR="008C79A2" w:rsidRPr="00EA1495">
              <w:rPr>
                <w:rFonts w:eastAsia="Times New Roman" w:cstheme="minorHAnsi"/>
                <w:color w:val="FF0000"/>
                <w:sz w:val="24"/>
                <w:szCs w:val="24"/>
                <w14:ligatures w14:val="none"/>
              </w:rPr>
              <w:t xml:space="preserve"> </w:t>
            </w:r>
            <w:r w:rsidR="008C79A2" w:rsidRPr="00EA1495">
              <w:rPr>
                <w:rFonts w:eastAsia="Times New Roman" w:cstheme="minorHAnsi"/>
                <w:sz w:val="24"/>
                <w:szCs w:val="24"/>
                <w14:ligatures w14:val="none"/>
              </w:rPr>
              <w:t xml:space="preserve">6 mėnesiai nuo </w:t>
            </w:r>
            <w:r w:rsidR="00983ADA">
              <w:rPr>
                <w:rFonts w:eastAsia="Times New Roman" w:cstheme="minorHAnsi"/>
                <w:sz w:val="24"/>
                <w:szCs w:val="24"/>
                <w14:ligatures w14:val="none"/>
              </w:rPr>
              <w:t>S</w:t>
            </w:r>
            <w:r w:rsidR="008C79A2" w:rsidRPr="00EA1495">
              <w:rPr>
                <w:rFonts w:eastAsia="Times New Roman" w:cstheme="minorHAnsi"/>
                <w:sz w:val="24"/>
                <w:szCs w:val="24"/>
                <w14:ligatures w14:val="none"/>
              </w:rPr>
              <w:t>utarties įsigaliojimo dienos</w:t>
            </w:r>
            <w:r w:rsidR="008C79A2" w:rsidRPr="00EA1495">
              <w:rPr>
                <w:rFonts w:eastAsia="Times New Roman" w:cstheme="minorHAnsi"/>
                <w:color w:val="FF0000"/>
                <w:sz w:val="24"/>
                <w:szCs w:val="24"/>
                <w14:ligatures w14:val="none"/>
              </w:rPr>
              <w:t>.</w:t>
            </w:r>
          </w:p>
        </w:tc>
      </w:tr>
      <w:tr w:rsidR="00862951" w:rsidRPr="00AA4D4F" w14:paraId="771F8489" w14:textId="77777777" w:rsidTr="005C0F55">
        <w:trPr>
          <w:trHeight w:val="300"/>
        </w:trPr>
        <w:tc>
          <w:tcPr>
            <w:tcW w:w="3094" w:type="dxa"/>
            <w:gridSpan w:val="2"/>
          </w:tcPr>
          <w:p w14:paraId="172C3A45" w14:textId="77777777" w:rsidR="00862951" w:rsidRPr="00EA1495" w:rsidRDefault="00862951" w:rsidP="00862951">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11.2. Sutarties galiojimo termino pratęsimas</w:t>
            </w:r>
          </w:p>
        </w:tc>
        <w:tc>
          <w:tcPr>
            <w:tcW w:w="6441" w:type="dxa"/>
            <w:gridSpan w:val="2"/>
          </w:tcPr>
          <w:p w14:paraId="253FA217" w14:textId="1F6C6A95" w:rsidR="00983ADA" w:rsidRPr="00EA1495" w:rsidRDefault="00983ADA" w:rsidP="007C3B53">
            <w:pPr>
              <w:spacing w:after="0" w:line="240" w:lineRule="auto"/>
              <w:rPr>
                <w:rFonts w:eastAsia="Times New Roman" w:cstheme="minorHAnsi"/>
                <w:kern w:val="0"/>
                <w:sz w:val="24"/>
                <w:szCs w:val="24"/>
                <w:lang w:eastAsia="lt-LT"/>
                <w14:ligatures w14:val="none"/>
              </w:rPr>
            </w:pPr>
            <w:r w:rsidRPr="00983ADA">
              <w:rPr>
                <w:rFonts w:eastAsia="Times New Roman" w:cstheme="minorHAnsi"/>
                <w:kern w:val="0"/>
                <w:sz w:val="24"/>
                <w:szCs w:val="24"/>
                <w:lang w:eastAsia="lt-LT"/>
                <w14:ligatures w14:val="none"/>
              </w:rPr>
              <w:t>Šalių abipusiu rašytiniu Susitarimu Sutartis tomis pačiomis sąlygomis</w:t>
            </w:r>
            <w:r>
              <w:rPr>
                <w:rFonts w:eastAsia="Times New Roman" w:cstheme="minorHAnsi"/>
                <w:kern w:val="0"/>
                <w:sz w:val="24"/>
                <w:szCs w:val="24"/>
                <w:lang w:eastAsia="lt-LT"/>
                <w14:ligatures w14:val="none"/>
              </w:rPr>
              <w:t xml:space="preserve"> </w:t>
            </w:r>
            <w:r w:rsidR="00D658A3" w:rsidRPr="00EA1495">
              <w:rPr>
                <w:rFonts w:eastAsia="Times New Roman" w:cstheme="minorHAnsi"/>
                <w:kern w:val="0"/>
                <w:sz w:val="24"/>
                <w:szCs w:val="24"/>
                <w:lang w:eastAsia="lt-LT"/>
                <w14:ligatures w14:val="none"/>
              </w:rPr>
              <w:t xml:space="preserve">gali būti pratęsta </w:t>
            </w:r>
            <w:r>
              <w:rPr>
                <w:rFonts w:eastAsia="Times New Roman" w:cstheme="minorHAnsi"/>
                <w:kern w:val="0"/>
                <w:sz w:val="24"/>
                <w:szCs w:val="24"/>
                <w:lang w:eastAsia="lt-LT"/>
                <w14:ligatures w14:val="none"/>
              </w:rPr>
              <w:t xml:space="preserve">vieną kartą vieno </w:t>
            </w:r>
            <w:r w:rsidR="00D658A3" w:rsidRPr="00EA1495">
              <w:rPr>
                <w:rFonts w:eastAsia="Times New Roman" w:cstheme="minorHAnsi"/>
                <w:kern w:val="0"/>
                <w:sz w:val="24"/>
                <w:szCs w:val="24"/>
                <w:lang w:eastAsia="lt-LT"/>
                <w14:ligatures w14:val="none"/>
              </w:rPr>
              <w:t>mėn</w:t>
            </w:r>
            <w:r>
              <w:rPr>
                <w:rFonts w:eastAsia="Times New Roman" w:cstheme="minorHAnsi"/>
                <w:kern w:val="0"/>
                <w:sz w:val="24"/>
                <w:szCs w:val="24"/>
                <w:lang w:eastAsia="lt-LT"/>
                <w14:ligatures w14:val="none"/>
              </w:rPr>
              <w:t>esio terminui, jeigu yra išlikęs poreikis</w:t>
            </w:r>
            <w:r w:rsidR="00D935F2">
              <w:rPr>
                <w:rFonts w:eastAsia="Times New Roman" w:cstheme="minorHAnsi"/>
                <w:kern w:val="0"/>
                <w:sz w:val="24"/>
                <w:szCs w:val="24"/>
                <w:lang w:eastAsia="lt-LT"/>
                <w14:ligatures w14:val="none"/>
              </w:rPr>
              <w:t xml:space="preserve"> Specialių sąlygų 4.2 punkte numatytoms </w:t>
            </w:r>
            <w:r>
              <w:rPr>
                <w:rFonts w:eastAsia="Times New Roman" w:cstheme="minorHAnsi"/>
                <w:kern w:val="0"/>
                <w:sz w:val="24"/>
                <w:szCs w:val="24"/>
                <w:lang w:eastAsia="lt-LT"/>
                <w14:ligatures w14:val="none"/>
              </w:rPr>
              <w:t>ir esant šioms aplinkybėms:</w:t>
            </w:r>
          </w:p>
          <w:p w14:paraId="051593FB" w14:textId="77777777" w:rsidR="00D658A3" w:rsidRPr="00EA1495" w:rsidRDefault="00D658A3" w:rsidP="007C3B53">
            <w:pPr>
              <w:spacing w:after="0" w:line="240" w:lineRule="auto"/>
              <w:rPr>
                <w:rFonts w:eastAsia="Times New Roman" w:cstheme="minorHAnsi"/>
                <w:kern w:val="0"/>
                <w:sz w:val="24"/>
                <w:szCs w:val="24"/>
                <w:lang w:eastAsia="lt-LT"/>
                <w14:ligatures w14:val="none"/>
              </w:rPr>
            </w:pPr>
            <w:r w:rsidRPr="00EA1495">
              <w:rPr>
                <w:rFonts w:eastAsia="Times New Roman" w:cstheme="minorHAnsi"/>
                <w:kern w:val="0"/>
                <w:sz w:val="24"/>
                <w:szCs w:val="24"/>
                <w:lang w:eastAsia="lt-LT"/>
                <w14:ligatures w14:val="none"/>
              </w:rPr>
              <w:t>11.2.1. Pirkėjas neišpirko Paslaugų pagal Sutartį ir nėra išnaudota Sutarties kaina;</w:t>
            </w:r>
          </w:p>
          <w:p w14:paraId="5F706D57" w14:textId="5C83AA1F" w:rsidR="00862951" w:rsidRPr="00EA1495" w:rsidRDefault="00D658A3" w:rsidP="00D658A3">
            <w:pPr>
              <w:spacing w:after="0" w:line="240" w:lineRule="auto"/>
              <w:rPr>
                <w:rFonts w:eastAsia="Times New Roman" w:cstheme="minorHAnsi"/>
                <w:sz w:val="24"/>
                <w:szCs w:val="24"/>
                <w14:ligatures w14:val="none"/>
              </w:rPr>
            </w:pPr>
            <w:r w:rsidRPr="00EA1495">
              <w:rPr>
                <w:rFonts w:eastAsia="Times New Roman" w:cstheme="minorHAnsi"/>
                <w:kern w:val="0"/>
                <w:sz w:val="24"/>
                <w:szCs w:val="24"/>
                <w:lang w:eastAsia="lt-LT"/>
                <w14:ligatures w14:val="none"/>
              </w:rPr>
              <w:t>11.2.</w:t>
            </w:r>
            <w:r w:rsidR="00585D8C">
              <w:rPr>
                <w:rFonts w:eastAsia="Times New Roman" w:cstheme="minorHAnsi"/>
                <w:kern w:val="0"/>
                <w:sz w:val="24"/>
                <w:szCs w:val="24"/>
                <w:lang w:eastAsia="lt-LT"/>
                <w14:ligatures w14:val="none"/>
              </w:rPr>
              <w:t>2</w:t>
            </w:r>
            <w:r w:rsidRPr="00EA1495">
              <w:rPr>
                <w:rFonts w:eastAsia="Times New Roman" w:cstheme="minorHAnsi"/>
                <w:kern w:val="0"/>
                <w:sz w:val="24"/>
                <w:szCs w:val="24"/>
                <w:lang w:eastAsia="lt-LT"/>
                <w14:ligatures w14:val="none"/>
              </w:rPr>
              <w:t>. Paslaugos suteiktos be trūkumų</w:t>
            </w:r>
            <w:r w:rsidR="00585D8C">
              <w:rPr>
                <w:rFonts w:eastAsia="Times New Roman" w:cstheme="minorHAnsi"/>
                <w:kern w:val="0"/>
                <w:sz w:val="24"/>
                <w:szCs w:val="24"/>
                <w:lang w:eastAsia="lt-LT"/>
                <w14:ligatures w14:val="none"/>
              </w:rPr>
              <w:t>.</w:t>
            </w:r>
          </w:p>
        </w:tc>
      </w:tr>
      <w:tr w:rsidR="00862951" w:rsidRPr="00AA4D4F" w14:paraId="353018B9" w14:textId="77777777" w:rsidTr="005C0F55">
        <w:trPr>
          <w:trHeight w:val="300"/>
        </w:trPr>
        <w:tc>
          <w:tcPr>
            <w:tcW w:w="9535" w:type="dxa"/>
            <w:gridSpan w:val="4"/>
          </w:tcPr>
          <w:p w14:paraId="0F2C651F" w14:textId="77777777" w:rsidR="00862951" w:rsidRPr="00EA1495" w:rsidRDefault="00862951" w:rsidP="00862951">
            <w:pPr>
              <w:spacing w:after="0" w:line="240" w:lineRule="auto"/>
              <w:jc w:val="center"/>
              <w:rPr>
                <w:rFonts w:eastAsia="Times New Roman" w:cstheme="minorHAnsi"/>
                <w:b/>
                <w:sz w:val="24"/>
                <w:szCs w:val="24"/>
                <w14:ligatures w14:val="none"/>
              </w:rPr>
            </w:pPr>
            <w:r w:rsidRPr="00EA1495">
              <w:rPr>
                <w:rFonts w:eastAsia="Times New Roman" w:cstheme="minorHAnsi"/>
                <w:b/>
                <w:sz w:val="24"/>
                <w:szCs w:val="24"/>
                <w14:ligatures w14:val="none"/>
              </w:rPr>
              <w:t>12. SUTARTIES NUTRAUKIMAS</w:t>
            </w:r>
          </w:p>
        </w:tc>
      </w:tr>
      <w:tr w:rsidR="00862951" w:rsidRPr="00AA4D4F"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862951" w:rsidRPr="00D658A3" w:rsidRDefault="00862951" w:rsidP="00862951">
            <w:pPr>
              <w:spacing w:after="0" w:line="240" w:lineRule="auto"/>
              <w:rPr>
                <w:rFonts w:eastAsia="Times New Roman" w:cstheme="minorHAnsi"/>
                <w:b/>
                <w:sz w:val="24"/>
                <w:szCs w:val="24"/>
                <w14:ligatures w14:val="none"/>
              </w:rPr>
            </w:pPr>
            <w:r w:rsidRPr="00D658A3">
              <w:rPr>
                <w:rFonts w:eastAsia="Times New Roman" w:cstheme="minorHAnsi"/>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D4AA98" w14:textId="452F410F" w:rsidR="00862951" w:rsidRPr="00EA1495" w:rsidRDefault="00EC374E" w:rsidP="00EC374E">
            <w:pPr>
              <w:spacing w:after="0" w:line="240" w:lineRule="auto"/>
              <w:jc w:val="both"/>
              <w:rPr>
                <w:rFonts w:eastAsia="Times New Roman" w:cstheme="minorHAnsi"/>
                <w:sz w:val="24"/>
                <w:szCs w:val="24"/>
                <w14:ligatures w14:val="none"/>
              </w:rPr>
            </w:pPr>
            <w:r w:rsidRPr="00EA1495">
              <w:rPr>
                <w:rFonts w:eastAsia="Times New Roman" w:cstheme="minorHAnsi"/>
                <w:sz w:val="24"/>
                <w:szCs w:val="24"/>
                <w14:ligatures w14:val="none"/>
              </w:rPr>
              <w:t xml:space="preserve">12.1.1. </w:t>
            </w:r>
            <w:r w:rsidR="00862951" w:rsidRPr="00EA1495">
              <w:rPr>
                <w:rFonts w:eastAsia="Times New Roman" w:cstheme="minorHAnsi"/>
                <w:sz w:val="24"/>
                <w:szCs w:val="24"/>
                <w14:ligatures w14:val="none"/>
              </w:rPr>
              <w:t>Sutartis gali būti nutraukiama rašytiniu Šalių susitarimu arba vienašališkai, Bendrosiose sąlygose ir šiais Specialiosiose sąlygose nurodytais atvejais ir nustatyta tvarka.</w:t>
            </w:r>
          </w:p>
          <w:p w14:paraId="37C0E3DB" w14:textId="44C88BBD" w:rsidR="00862951" w:rsidRPr="00EA1495" w:rsidRDefault="00AA03C0" w:rsidP="00FD0E6B">
            <w:pPr>
              <w:spacing w:after="0" w:line="240" w:lineRule="auto"/>
              <w:jc w:val="both"/>
              <w:rPr>
                <w:rFonts w:eastAsia="Calibri" w:cstheme="minorHAnsi"/>
                <w:kern w:val="0"/>
                <w:sz w:val="24"/>
                <w:szCs w:val="24"/>
                <w:lang w:eastAsia="lt-LT"/>
                <w14:ligatures w14:val="none"/>
              </w:rPr>
            </w:pPr>
            <w:r w:rsidRPr="00EA1495">
              <w:rPr>
                <w:rFonts w:eastAsia="Times New Roman" w:cstheme="minorHAnsi"/>
                <w:kern w:val="0"/>
                <w:sz w:val="24"/>
                <w:szCs w:val="24"/>
                <w:lang w:eastAsia="lt-LT"/>
                <w14:ligatures w14:val="none"/>
              </w:rPr>
              <w:t>12.1.</w:t>
            </w:r>
            <w:r w:rsidR="00FD0E6B" w:rsidRPr="00EA1495">
              <w:rPr>
                <w:rFonts w:eastAsia="Times New Roman" w:cstheme="minorHAnsi"/>
                <w:kern w:val="0"/>
                <w:sz w:val="24"/>
                <w:szCs w:val="24"/>
                <w:lang w:eastAsia="lt-LT"/>
                <w14:ligatures w14:val="none"/>
              </w:rPr>
              <w:t>2</w:t>
            </w:r>
            <w:r w:rsidRPr="00EA1495">
              <w:rPr>
                <w:rFonts w:eastAsia="Times New Roman" w:cstheme="minorHAnsi"/>
                <w:kern w:val="0"/>
                <w:sz w:val="24"/>
                <w:szCs w:val="24"/>
                <w:lang w:eastAsia="lt-LT"/>
                <w14:ligatures w14:val="none"/>
              </w:rPr>
              <w:t>. Pirkėjas</w:t>
            </w:r>
            <w:r w:rsidR="00862951" w:rsidRPr="00EA1495">
              <w:rPr>
                <w:rFonts w:eastAsia="Times New Roman" w:cstheme="minorHAnsi"/>
                <w:kern w:val="0"/>
                <w:sz w:val="24"/>
                <w:szCs w:val="24"/>
                <w:lang w:eastAsia="lt-LT"/>
                <w14:ligatures w14:val="none"/>
              </w:rPr>
              <w:t xml:space="preserve">, įspėjęs </w:t>
            </w:r>
            <w:r w:rsidRPr="00EA1495">
              <w:rPr>
                <w:rFonts w:eastAsia="Times New Roman" w:cstheme="minorHAnsi"/>
                <w:kern w:val="0"/>
                <w:sz w:val="24"/>
                <w:szCs w:val="24"/>
                <w:lang w:eastAsia="lt-LT"/>
                <w14:ligatures w14:val="none"/>
              </w:rPr>
              <w:t>Tiekėją</w:t>
            </w:r>
            <w:r w:rsidR="00862951" w:rsidRPr="00EA1495">
              <w:rPr>
                <w:rFonts w:eastAsia="Times New Roman" w:cstheme="minorHAnsi"/>
                <w:kern w:val="0"/>
                <w:sz w:val="24"/>
                <w:szCs w:val="24"/>
                <w:lang w:eastAsia="lt-LT"/>
                <w14:ligatures w14:val="none"/>
              </w:rPr>
              <w:t xml:space="preserve"> ne vėliau kaip prieš 10 (dešimt) darbo dienų, turi teisę nutraukti Sutartį vienašališkai</w:t>
            </w:r>
            <w:r w:rsidR="00FD0E6B" w:rsidRPr="00EA1495">
              <w:rPr>
                <w:rFonts w:eastAsia="Times New Roman" w:cstheme="minorHAnsi"/>
                <w:kern w:val="0"/>
                <w:sz w:val="24"/>
                <w:szCs w:val="24"/>
                <w:lang w:eastAsia="lt-LT"/>
                <w14:ligatures w14:val="none"/>
              </w:rPr>
              <w:t xml:space="preserve">, </w:t>
            </w:r>
            <w:r w:rsidR="00862951" w:rsidRPr="00EA1495">
              <w:rPr>
                <w:rFonts w:eastAsia="Times New Roman" w:cstheme="minorHAnsi"/>
                <w:kern w:val="0"/>
                <w:sz w:val="24"/>
                <w:szCs w:val="24"/>
                <w:lang w:eastAsia="lt-LT"/>
                <w14:ligatures w14:val="none"/>
              </w:rPr>
              <w:t xml:space="preserve">jeigu </w:t>
            </w:r>
            <w:r w:rsidRPr="00EA1495">
              <w:rPr>
                <w:rFonts w:eastAsia="Times New Roman" w:cstheme="minorHAnsi"/>
                <w:kern w:val="0"/>
                <w:sz w:val="24"/>
                <w:szCs w:val="24"/>
                <w:lang w:eastAsia="lt-LT"/>
                <w14:ligatures w14:val="none"/>
              </w:rPr>
              <w:t>Tiekėjas</w:t>
            </w:r>
            <w:r w:rsidR="00862951" w:rsidRPr="00EA1495">
              <w:rPr>
                <w:rFonts w:eastAsia="Times New Roman" w:cstheme="minorHAnsi"/>
                <w:kern w:val="0"/>
                <w:sz w:val="24"/>
                <w:szCs w:val="24"/>
                <w:lang w:eastAsia="lt-LT"/>
                <w14:ligatures w14:val="none"/>
              </w:rPr>
              <w:t xml:space="preserve"> perleidžia Sutartį vykdyti tretiesiems asmenims be raštiško </w:t>
            </w:r>
            <w:r w:rsidRPr="00EA1495">
              <w:rPr>
                <w:rFonts w:eastAsia="Times New Roman" w:cstheme="minorHAnsi"/>
                <w:kern w:val="0"/>
                <w:sz w:val="24"/>
                <w:szCs w:val="24"/>
                <w:lang w:eastAsia="lt-LT"/>
                <w14:ligatures w14:val="none"/>
              </w:rPr>
              <w:t>Pirkėjo</w:t>
            </w:r>
            <w:r w:rsidR="00862951" w:rsidRPr="00EA1495">
              <w:rPr>
                <w:rFonts w:eastAsia="Times New Roman" w:cstheme="minorHAnsi"/>
                <w:kern w:val="0"/>
                <w:sz w:val="24"/>
                <w:szCs w:val="24"/>
                <w:lang w:eastAsia="lt-LT"/>
                <w14:ligatures w14:val="none"/>
              </w:rPr>
              <w:t xml:space="preserve"> sutikimo</w:t>
            </w:r>
            <w:r w:rsidR="00FD0E6B" w:rsidRPr="00EA1495">
              <w:rPr>
                <w:rFonts w:eastAsia="Times New Roman" w:cstheme="minorHAnsi"/>
                <w:kern w:val="0"/>
                <w:sz w:val="24"/>
                <w:szCs w:val="24"/>
                <w:lang w:eastAsia="lt-LT"/>
                <w14:ligatures w14:val="none"/>
              </w:rPr>
              <w:t>.</w:t>
            </w:r>
          </w:p>
        </w:tc>
      </w:tr>
      <w:tr w:rsidR="00862951" w:rsidRPr="00AA4D4F"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862951" w:rsidRPr="00EA1495" w:rsidRDefault="00862951" w:rsidP="00862951">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 xml:space="preserve">12.2. Esminiai Sutarties </w:t>
            </w:r>
            <w:r w:rsidRPr="00EA1495">
              <w:rPr>
                <w:rFonts w:eastAsia="Times New Roman" w:cstheme="minorHAnsi"/>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E72DAC" w14:textId="349630CF" w:rsidR="00862951" w:rsidRPr="00D658A3" w:rsidRDefault="00862951" w:rsidP="004904F4">
            <w:pPr>
              <w:spacing w:after="0" w:line="240" w:lineRule="auto"/>
              <w:jc w:val="both"/>
              <w:rPr>
                <w:rFonts w:eastAsia="Times New Roman" w:cstheme="minorHAnsi"/>
                <w:sz w:val="24"/>
                <w:szCs w:val="24"/>
                <w14:ligatures w14:val="none"/>
              </w:rPr>
            </w:pPr>
            <w:r w:rsidRPr="00D658A3">
              <w:rPr>
                <w:rFonts w:eastAsia="Times New Roman" w:cstheme="minorHAnsi"/>
                <w:sz w:val="24"/>
                <w:szCs w:val="24"/>
                <w14:ligatures w14:val="none"/>
              </w:rPr>
              <w:t xml:space="preserve">12.2.1. </w:t>
            </w:r>
            <w:r w:rsidR="00FD0E6B" w:rsidRPr="00D658A3">
              <w:rPr>
                <w:rFonts w:eastAsia="Times New Roman" w:cstheme="minorHAnsi"/>
                <w:sz w:val="24"/>
                <w:szCs w:val="24"/>
                <w14:ligatures w14:val="none"/>
              </w:rPr>
              <w:t>J</w:t>
            </w:r>
            <w:r w:rsidRPr="00D658A3">
              <w:rPr>
                <w:rFonts w:eastAsia="Times New Roman" w:cstheme="minorHAnsi"/>
                <w:sz w:val="24"/>
                <w:szCs w:val="24"/>
                <w14:ligatures w14:val="none"/>
              </w:rPr>
              <w:t xml:space="preserve">eigu Tiekėjas nevykdo prisiimtų įsipareigojimų už Sutartyje nustatytą Sutarties </w:t>
            </w:r>
            <w:r w:rsidR="00FD0E6B" w:rsidRPr="00D658A3">
              <w:rPr>
                <w:rFonts w:eastAsia="Times New Roman" w:cstheme="minorHAnsi"/>
                <w:sz w:val="24"/>
                <w:szCs w:val="24"/>
                <w14:ligatures w14:val="none"/>
              </w:rPr>
              <w:t>įkainius</w:t>
            </w:r>
            <w:r w:rsidRPr="00D658A3">
              <w:rPr>
                <w:rFonts w:eastAsia="Times New Roman" w:cstheme="minorHAnsi"/>
                <w:sz w:val="24"/>
                <w:szCs w:val="24"/>
                <w14:ligatures w14:val="none"/>
              </w:rPr>
              <w:t>;</w:t>
            </w:r>
          </w:p>
          <w:p w14:paraId="0D0CFC50" w14:textId="00DB39EA" w:rsidR="00862951" w:rsidRPr="00D658A3" w:rsidRDefault="00862951" w:rsidP="004904F4">
            <w:pPr>
              <w:spacing w:after="0" w:line="240" w:lineRule="auto"/>
              <w:jc w:val="both"/>
              <w:rPr>
                <w:rFonts w:eastAsia="Arial" w:cstheme="minorHAnsi"/>
                <w:sz w:val="24"/>
                <w:szCs w:val="24"/>
                <w:lang w:val="lt"/>
                <w14:ligatures w14:val="none"/>
              </w:rPr>
            </w:pPr>
            <w:r w:rsidRPr="00D658A3">
              <w:rPr>
                <w:rFonts w:eastAsia="Arial" w:cstheme="minorHAnsi"/>
                <w:sz w:val="24"/>
                <w:szCs w:val="24"/>
                <w:lang w:val="lt"/>
                <w14:ligatures w14:val="none"/>
              </w:rPr>
              <w:t xml:space="preserve">12.2.2. Tiekėjas pažeidžia Paslaugų suteikimo terminus ir dėl Paslaugų suteikimo vėlavimo </w:t>
            </w:r>
            <w:r w:rsidR="00FD0E6B" w:rsidRPr="00D658A3">
              <w:rPr>
                <w:rFonts w:eastAsia="Arial" w:cstheme="minorHAnsi"/>
                <w:sz w:val="24"/>
                <w:szCs w:val="24"/>
                <w:lang w:val="lt"/>
                <w14:ligatures w14:val="none"/>
              </w:rPr>
              <w:t xml:space="preserve">jos </w:t>
            </w:r>
            <w:r w:rsidRPr="00D658A3">
              <w:rPr>
                <w:rFonts w:eastAsia="Arial" w:cstheme="minorHAnsi"/>
                <w:sz w:val="24"/>
                <w:szCs w:val="24"/>
                <w:lang w:val="lt"/>
                <w14:ligatures w14:val="none"/>
              </w:rPr>
              <w:t>tampa nebereikalingos;</w:t>
            </w:r>
          </w:p>
          <w:p w14:paraId="005410B8" w14:textId="6375A98A" w:rsidR="00936949" w:rsidRPr="00D658A3" w:rsidRDefault="00862951" w:rsidP="004904F4">
            <w:pPr>
              <w:tabs>
                <w:tab w:val="left" w:pos="567"/>
                <w:tab w:val="left" w:pos="851"/>
                <w:tab w:val="left" w:pos="992"/>
                <w:tab w:val="left" w:pos="1134"/>
              </w:tabs>
              <w:spacing w:after="0" w:line="240" w:lineRule="auto"/>
              <w:jc w:val="both"/>
              <w:rPr>
                <w:rFonts w:eastAsia="Arial" w:cstheme="minorHAnsi"/>
                <w:sz w:val="24"/>
                <w:szCs w:val="24"/>
                <w:lang w:val="lt"/>
                <w14:ligatures w14:val="none"/>
              </w:rPr>
            </w:pPr>
            <w:r w:rsidRPr="00D658A3">
              <w:rPr>
                <w:rFonts w:eastAsia="Arial" w:cstheme="minorHAnsi"/>
                <w:sz w:val="24"/>
                <w:szCs w:val="24"/>
                <w:lang w:val="lt"/>
                <w14:ligatures w14:val="none"/>
              </w:rPr>
              <w:t>12.2.</w:t>
            </w:r>
            <w:r w:rsidR="00903362" w:rsidRPr="00D658A3">
              <w:rPr>
                <w:rFonts w:eastAsia="Arial" w:cstheme="minorHAnsi"/>
                <w:sz w:val="24"/>
                <w:szCs w:val="24"/>
                <w:lang w:val="lt"/>
                <w14:ligatures w14:val="none"/>
              </w:rPr>
              <w:t>3</w:t>
            </w:r>
            <w:r w:rsidRPr="00D658A3">
              <w:rPr>
                <w:rFonts w:eastAsia="Arial" w:cstheme="minorHAnsi"/>
                <w:sz w:val="24"/>
                <w:szCs w:val="24"/>
                <w:lang w:val="lt"/>
                <w14:ligatures w14:val="none"/>
              </w:rPr>
              <w:t xml:space="preserve">. </w:t>
            </w:r>
            <w:r w:rsidR="00FD0E6B" w:rsidRPr="00D658A3">
              <w:rPr>
                <w:rFonts w:eastAsia="Arial" w:cstheme="minorHAnsi"/>
                <w:sz w:val="24"/>
                <w:szCs w:val="24"/>
                <w:lang w:val="lt"/>
                <w14:ligatures w14:val="none"/>
              </w:rPr>
              <w:t xml:space="preserve">Jeigu </w:t>
            </w:r>
            <w:r w:rsidRPr="00D658A3">
              <w:rPr>
                <w:rFonts w:eastAsia="Arial" w:cstheme="minorHAnsi"/>
                <w:sz w:val="24"/>
                <w:szCs w:val="24"/>
                <w:lang w:val="lt"/>
                <w14:ligatures w14:val="none"/>
              </w:rPr>
              <w:t>Tiekėjas daugiau kaip 2 (du) kartus suteikia Paslaugas, kurios neatitinka Sutartyje ir (ar) įstatymuose nustatytų reikalavimų Paslaugoms</w:t>
            </w:r>
            <w:r w:rsidR="00936949" w:rsidRPr="00D658A3">
              <w:rPr>
                <w:rFonts w:eastAsia="Arial" w:cstheme="minorHAnsi"/>
                <w:sz w:val="24"/>
                <w:szCs w:val="24"/>
                <w:lang w:val="lt"/>
                <w14:ligatures w14:val="none"/>
              </w:rPr>
              <w:t>;</w:t>
            </w:r>
          </w:p>
          <w:p w14:paraId="0F564285" w14:textId="7D37E2B2" w:rsidR="00862951" w:rsidRPr="00D658A3" w:rsidRDefault="00862951" w:rsidP="00D658A3">
            <w:pPr>
              <w:tabs>
                <w:tab w:val="left" w:pos="567"/>
                <w:tab w:val="left" w:pos="851"/>
                <w:tab w:val="left" w:pos="992"/>
                <w:tab w:val="left" w:pos="1134"/>
              </w:tabs>
              <w:spacing w:after="0" w:line="240" w:lineRule="auto"/>
              <w:jc w:val="both"/>
              <w:rPr>
                <w:rFonts w:eastAsia="Arial" w:cstheme="minorHAnsi"/>
                <w:sz w:val="24"/>
                <w:szCs w:val="24"/>
                <w:lang w:val="lt"/>
                <w14:ligatures w14:val="none"/>
              </w:rPr>
            </w:pPr>
            <w:r w:rsidRPr="00D658A3">
              <w:rPr>
                <w:rFonts w:eastAsia="Arial" w:cstheme="minorHAnsi"/>
                <w:sz w:val="24"/>
                <w:szCs w:val="24"/>
                <w:lang w:val="lt"/>
                <w14:ligatures w14:val="none"/>
              </w:rPr>
              <w:t>12.2.</w:t>
            </w:r>
            <w:r w:rsidR="00936949" w:rsidRPr="00D658A3">
              <w:rPr>
                <w:rFonts w:eastAsia="Arial" w:cstheme="minorHAnsi"/>
                <w:sz w:val="24"/>
                <w:szCs w:val="24"/>
                <w:lang w:val="lt"/>
                <w14:ligatures w14:val="none"/>
              </w:rPr>
              <w:t>4</w:t>
            </w:r>
            <w:r w:rsidRPr="00D658A3">
              <w:rPr>
                <w:rFonts w:eastAsia="Arial" w:cstheme="minorHAnsi"/>
                <w:sz w:val="24"/>
                <w:szCs w:val="24"/>
                <w:lang w:val="lt"/>
                <w14:ligatures w14:val="none"/>
              </w:rPr>
              <w:t>.</w:t>
            </w:r>
            <w:r w:rsidR="00FD0E6B" w:rsidRPr="00D658A3">
              <w:rPr>
                <w:rFonts w:eastAsia="Arial" w:cstheme="minorHAnsi"/>
                <w:sz w:val="24"/>
                <w:szCs w:val="24"/>
                <w:lang w:val="lt"/>
                <w14:ligatures w14:val="none"/>
              </w:rPr>
              <w:t xml:space="preserve"> </w:t>
            </w:r>
            <w:r w:rsidRPr="00D658A3">
              <w:rPr>
                <w:rFonts w:eastAsia="Arial" w:cstheme="minorHAnsi"/>
                <w:sz w:val="24"/>
                <w:szCs w:val="24"/>
                <w:lang w:val="lt"/>
                <w14:ligatures w14:val="none"/>
              </w:rPr>
              <w:t>Tiekėjas pažeidžia šios Sutarties nuostatas, reglamentuojančias konkurenciją, intelektinės nuosavybės ar konfidencialios informacijos valdymą;</w:t>
            </w:r>
          </w:p>
          <w:p w14:paraId="490B8221" w14:textId="6400C418" w:rsidR="00862951" w:rsidRPr="00EA1495" w:rsidRDefault="00862951" w:rsidP="004904F4">
            <w:pPr>
              <w:spacing w:after="0" w:line="240" w:lineRule="auto"/>
              <w:jc w:val="both"/>
              <w:rPr>
                <w:rFonts w:eastAsia="Arial" w:cstheme="minorHAnsi"/>
                <w:color w:val="FF0000"/>
                <w:sz w:val="24"/>
                <w:szCs w:val="24"/>
                <w14:ligatures w14:val="none"/>
              </w:rPr>
            </w:pPr>
            <w:r w:rsidRPr="00D658A3">
              <w:rPr>
                <w:rFonts w:eastAsia="Arial" w:cstheme="minorHAnsi"/>
                <w:sz w:val="24"/>
                <w:szCs w:val="24"/>
                <w:lang w:val="lt"/>
                <w14:ligatures w14:val="none"/>
              </w:rPr>
              <w:t>12.2.</w:t>
            </w:r>
            <w:r w:rsidR="00FD0E6B" w:rsidRPr="00D658A3">
              <w:rPr>
                <w:rFonts w:eastAsia="Arial" w:cstheme="minorHAnsi"/>
                <w:sz w:val="24"/>
                <w:szCs w:val="24"/>
                <w:lang w:val="lt"/>
                <w14:ligatures w14:val="none"/>
              </w:rPr>
              <w:t>5</w:t>
            </w:r>
            <w:r w:rsidRPr="00D658A3">
              <w:rPr>
                <w:rFonts w:eastAsia="Arial" w:cstheme="minorHAnsi"/>
                <w:sz w:val="24"/>
                <w:szCs w:val="24"/>
                <w:lang w:val="lt"/>
                <w14:ligatures w14:val="none"/>
              </w:rPr>
              <w:t>. Tiekėjas 2 (du) kartus pažeidžia esminę Sutarties sąlygą</w:t>
            </w:r>
            <w:r w:rsidRPr="00EA1495">
              <w:rPr>
                <w:rFonts w:eastAsia="Arial" w:cstheme="minorHAnsi"/>
                <w:sz w:val="24"/>
                <w:szCs w:val="24"/>
                <w:lang w:val="lt"/>
                <w14:ligatures w14:val="none"/>
              </w:rPr>
              <w:t>.</w:t>
            </w:r>
          </w:p>
        </w:tc>
      </w:tr>
      <w:tr w:rsidR="00862951" w:rsidRPr="00AA4D4F" w14:paraId="5AFDAFFB" w14:textId="77777777" w:rsidTr="005C0F55">
        <w:trPr>
          <w:trHeight w:val="300"/>
        </w:trPr>
        <w:tc>
          <w:tcPr>
            <w:tcW w:w="9535" w:type="dxa"/>
            <w:gridSpan w:val="4"/>
          </w:tcPr>
          <w:p w14:paraId="6AFF30BD" w14:textId="05CFCB4A" w:rsidR="00862951" w:rsidRPr="00EA1495" w:rsidRDefault="00862951" w:rsidP="00862951">
            <w:pPr>
              <w:spacing w:after="0" w:line="240" w:lineRule="auto"/>
              <w:jc w:val="center"/>
              <w:rPr>
                <w:rFonts w:eastAsia="Times New Roman" w:cstheme="minorHAnsi"/>
                <w:sz w:val="24"/>
                <w:szCs w:val="24"/>
                <w14:ligatures w14:val="none"/>
              </w:rPr>
            </w:pPr>
            <w:r w:rsidRPr="00EA1495">
              <w:rPr>
                <w:rFonts w:eastAsia="Times New Roman" w:cstheme="minorHAnsi"/>
                <w:b/>
                <w:sz w:val="24"/>
                <w:szCs w:val="24"/>
                <w14:ligatures w14:val="none"/>
              </w:rPr>
              <w:t xml:space="preserve">13. APLINKOS APSAUGOS IR SOCIALINIAI KRITERIJAI </w:t>
            </w:r>
          </w:p>
        </w:tc>
      </w:tr>
      <w:tr w:rsidR="00862951" w:rsidRPr="00AA4D4F" w14:paraId="3EBC5BA9" w14:textId="77777777" w:rsidTr="005C0F55">
        <w:trPr>
          <w:trHeight w:val="300"/>
        </w:trPr>
        <w:tc>
          <w:tcPr>
            <w:tcW w:w="3058" w:type="dxa"/>
          </w:tcPr>
          <w:p w14:paraId="51550A9F" w14:textId="77777777" w:rsidR="00862951" w:rsidRPr="00EA1495" w:rsidRDefault="00862951" w:rsidP="00862951">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lastRenderedPageBreak/>
              <w:t xml:space="preserve">13.1. Su perkamomis paslaugomis susiję  aplinkos apsaugos kriterijai </w:t>
            </w:r>
          </w:p>
        </w:tc>
        <w:tc>
          <w:tcPr>
            <w:tcW w:w="6477" w:type="dxa"/>
            <w:gridSpan w:val="3"/>
          </w:tcPr>
          <w:p w14:paraId="0C694D04" w14:textId="4F87B919" w:rsidR="00862951" w:rsidRPr="00EA1495" w:rsidRDefault="00862951" w:rsidP="00376B60">
            <w:pPr>
              <w:spacing w:after="0" w:line="240" w:lineRule="auto"/>
              <w:jc w:val="both"/>
              <w:rPr>
                <w:rFonts w:eastAsia="Times New Roman" w:cstheme="minorHAnsi"/>
                <w:color w:val="000000"/>
                <w:sz w:val="24"/>
                <w:szCs w:val="24"/>
                <w:shd w:val="clear" w:color="auto" w:fill="FFFFFF"/>
                <w14:ligatures w14:val="none"/>
              </w:rPr>
            </w:pPr>
            <w:r w:rsidRPr="00EA1495">
              <w:rPr>
                <w:rFonts w:eastAsia="Times New Roman" w:cstheme="minorHAnsi"/>
                <w:kern w:val="0"/>
                <w:sz w:val="24"/>
                <w:szCs w:val="24"/>
                <w:lang w:eastAsia="lt-LT"/>
                <w14:ligatures w14:val="none"/>
              </w:rPr>
              <w:t xml:space="preserve">Vadovaujantis </w:t>
            </w:r>
            <w:hyperlink r:id="rId10" w:history="1">
              <w:r w:rsidRPr="00EA1495">
                <w:rPr>
                  <w:rFonts w:eastAsia="Times New Roman" w:cstheme="minorHAnsi"/>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EA1495">
              <w:rPr>
                <w:rFonts w:eastAsia="Times New Roman" w:cstheme="minorHAnsi"/>
                <w:kern w:val="0"/>
                <w:sz w:val="24"/>
                <w:szCs w:val="24"/>
                <w:lang w:eastAsia="lt-LT"/>
                <w14:ligatures w14:val="none"/>
              </w:rPr>
              <w:t xml:space="preserve"> 4 punktu, pirkimas laikomas žaliuoju, nes tenkina Aprašo 4.4.3 </w:t>
            </w:r>
            <w:r w:rsidR="00936949" w:rsidRPr="00EA1495">
              <w:rPr>
                <w:rFonts w:eastAsia="Times New Roman" w:cstheme="minorHAnsi"/>
                <w:kern w:val="0"/>
                <w:sz w:val="24"/>
                <w:szCs w:val="24"/>
                <w:lang w:eastAsia="lt-LT"/>
                <w14:ligatures w14:val="none"/>
              </w:rPr>
              <w:t xml:space="preserve">punkte </w:t>
            </w:r>
            <w:r w:rsidRPr="00EA1495">
              <w:rPr>
                <w:rFonts w:eastAsia="Times New Roman" w:cstheme="minorHAnsi"/>
                <w:kern w:val="0"/>
                <w:sz w:val="24"/>
                <w:szCs w:val="24"/>
                <w:lang w:eastAsia="lt-LT"/>
                <w14:ligatures w14:val="none"/>
              </w:rPr>
              <w:t xml:space="preserve">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r w:rsidR="00585D8C" w:rsidRPr="007C3B53">
              <w:rPr>
                <w:rFonts w:cstheme="minorHAnsi"/>
                <w:sz w:val="24"/>
                <w:szCs w:val="24"/>
              </w:rPr>
              <w:t>Papildomi aplinkos apsaugos (žalieji) kriterijai nėra nustatomi</w:t>
            </w:r>
          </w:p>
        </w:tc>
      </w:tr>
      <w:tr w:rsidR="00862951" w:rsidRPr="00AA4D4F" w14:paraId="786DE079" w14:textId="77777777" w:rsidTr="005C0F55">
        <w:trPr>
          <w:trHeight w:val="300"/>
        </w:trPr>
        <w:tc>
          <w:tcPr>
            <w:tcW w:w="3058" w:type="dxa"/>
          </w:tcPr>
          <w:p w14:paraId="5B1527A0" w14:textId="77777777" w:rsidR="00862951" w:rsidRPr="00EA1495" w:rsidRDefault="00862951" w:rsidP="00862951">
            <w:pPr>
              <w:spacing w:after="0" w:line="240" w:lineRule="auto"/>
              <w:rPr>
                <w:rFonts w:eastAsia="Times New Roman" w:cstheme="minorHAnsi"/>
                <w:b/>
                <w:sz w:val="24"/>
                <w:szCs w:val="24"/>
                <w14:ligatures w14:val="none"/>
              </w:rPr>
            </w:pPr>
            <w:r w:rsidRPr="00EA1495">
              <w:rPr>
                <w:rFonts w:eastAsia="Times New Roman" w:cstheme="minorHAnsi"/>
                <w:b/>
                <w:sz w:val="24"/>
                <w:szCs w:val="24"/>
                <w14:ligatures w14:val="none"/>
              </w:rPr>
              <w:t>13.2. Su perkamomis Paslaugomis susiję socialiniai kriterijai</w:t>
            </w:r>
          </w:p>
        </w:tc>
        <w:tc>
          <w:tcPr>
            <w:tcW w:w="6477" w:type="dxa"/>
            <w:gridSpan w:val="3"/>
          </w:tcPr>
          <w:p w14:paraId="559E1F08" w14:textId="77777777" w:rsidR="00862951" w:rsidRPr="00EA1495" w:rsidRDefault="00862951" w:rsidP="00862951">
            <w:pPr>
              <w:spacing w:after="0" w:line="240" w:lineRule="auto"/>
              <w:rPr>
                <w:rFonts w:eastAsia="Times New Roman" w:cstheme="minorHAnsi"/>
                <w:color w:val="000000"/>
                <w:sz w:val="24"/>
                <w:szCs w:val="24"/>
                <w:shd w:val="clear" w:color="auto" w:fill="FFFFFF"/>
                <w14:ligatures w14:val="none"/>
              </w:rPr>
            </w:pPr>
            <w:r w:rsidRPr="00EA1495">
              <w:rPr>
                <w:rFonts w:eastAsia="Times New Roman" w:cstheme="minorHAnsi"/>
                <w:color w:val="000000"/>
                <w:sz w:val="24"/>
                <w:szCs w:val="24"/>
                <w:shd w:val="clear" w:color="auto" w:fill="FFFFFF"/>
                <w14:ligatures w14:val="none"/>
              </w:rPr>
              <w:t>Netaikoma</w:t>
            </w:r>
          </w:p>
          <w:p w14:paraId="35B83FA1" w14:textId="24B9C538" w:rsidR="00862951" w:rsidRPr="00EA1495" w:rsidRDefault="00862951" w:rsidP="00862951">
            <w:pPr>
              <w:spacing w:after="0" w:line="240" w:lineRule="auto"/>
              <w:rPr>
                <w:rFonts w:eastAsia="Times New Roman" w:cstheme="minorHAnsi"/>
                <w:color w:val="0070C0"/>
                <w:sz w:val="24"/>
                <w:szCs w:val="24"/>
                <w14:ligatures w14:val="none"/>
              </w:rPr>
            </w:pPr>
          </w:p>
        </w:tc>
      </w:tr>
      <w:tr w:rsidR="00862951" w:rsidRPr="00AA4D4F" w14:paraId="398AC13C" w14:textId="77777777" w:rsidTr="005C0F55">
        <w:trPr>
          <w:trHeight w:val="300"/>
        </w:trPr>
        <w:tc>
          <w:tcPr>
            <w:tcW w:w="9535" w:type="dxa"/>
            <w:gridSpan w:val="4"/>
          </w:tcPr>
          <w:p w14:paraId="4E0539E4" w14:textId="4F38B8D8" w:rsidR="00862951" w:rsidRPr="00D658A3" w:rsidRDefault="00862951" w:rsidP="00862951">
            <w:pPr>
              <w:spacing w:after="0" w:line="240" w:lineRule="auto"/>
              <w:jc w:val="center"/>
              <w:rPr>
                <w:rFonts w:eastAsia="Times New Roman" w:cstheme="minorHAnsi"/>
                <w:b/>
                <w:sz w:val="24"/>
                <w:szCs w:val="24"/>
                <w14:ligatures w14:val="none"/>
              </w:rPr>
            </w:pPr>
            <w:r w:rsidRPr="00D658A3">
              <w:rPr>
                <w:rFonts w:eastAsia="Times New Roman" w:cstheme="minorHAnsi"/>
                <w:b/>
                <w:sz w:val="24"/>
                <w:szCs w:val="24"/>
                <w14:ligatures w14:val="none"/>
              </w:rPr>
              <w:t>1</w:t>
            </w:r>
            <w:r w:rsidR="0098207A" w:rsidRPr="00D658A3">
              <w:rPr>
                <w:rFonts w:eastAsia="Times New Roman" w:cstheme="minorHAnsi"/>
                <w:b/>
                <w:sz w:val="24"/>
                <w:szCs w:val="24"/>
                <w14:ligatures w14:val="none"/>
              </w:rPr>
              <w:t>4</w:t>
            </w:r>
            <w:r w:rsidRPr="00D658A3">
              <w:rPr>
                <w:rFonts w:eastAsia="Times New Roman" w:cstheme="minorHAnsi"/>
                <w:b/>
                <w:sz w:val="24"/>
                <w:szCs w:val="24"/>
                <w14:ligatures w14:val="none"/>
              </w:rPr>
              <w:t>. SUTARTIES PRIEDAI</w:t>
            </w:r>
          </w:p>
        </w:tc>
      </w:tr>
      <w:tr w:rsidR="00862951" w:rsidRPr="00AA4D4F" w14:paraId="2FFD186C" w14:textId="77777777" w:rsidTr="005C0F55">
        <w:trPr>
          <w:trHeight w:val="300"/>
        </w:trPr>
        <w:tc>
          <w:tcPr>
            <w:tcW w:w="3058" w:type="dxa"/>
          </w:tcPr>
          <w:p w14:paraId="1B23F9BC" w14:textId="4E181B66" w:rsidR="00862951" w:rsidRPr="00D658A3" w:rsidRDefault="00862951" w:rsidP="00862951">
            <w:pPr>
              <w:spacing w:after="0" w:line="240" w:lineRule="auto"/>
              <w:rPr>
                <w:rFonts w:eastAsia="Times New Roman" w:cstheme="minorHAnsi"/>
                <w:b/>
                <w:sz w:val="24"/>
                <w:szCs w:val="24"/>
                <w14:ligatures w14:val="none"/>
              </w:rPr>
            </w:pPr>
            <w:r w:rsidRPr="00D658A3">
              <w:rPr>
                <w:rFonts w:eastAsia="Times New Roman" w:cstheme="minorHAnsi"/>
                <w:b/>
                <w:sz w:val="24"/>
                <w:szCs w:val="24"/>
                <w14:ligatures w14:val="none"/>
              </w:rPr>
              <w:t>1</w:t>
            </w:r>
            <w:r w:rsidR="0098207A" w:rsidRPr="00D658A3">
              <w:rPr>
                <w:rFonts w:eastAsia="Times New Roman" w:cstheme="minorHAnsi"/>
                <w:b/>
                <w:sz w:val="24"/>
                <w:szCs w:val="24"/>
                <w14:ligatures w14:val="none"/>
              </w:rPr>
              <w:t>4</w:t>
            </w:r>
            <w:r w:rsidRPr="00D658A3">
              <w:rPr>
                <w:rFonts w:eastAsia="Times New Roman" w:cstheme="minorHAnsi"/>
                <w:b/>
                <w:sz w:val="24"/>
                <w:szCs w:val="24"/>
                <w14:ligatures w14:val="none"/>
              </w:rPr>
              <w:t>.1. Priedas Nr. 1</w:t>
            </w:r>
          </w:p>
        </w:tc>
        <w:tc>
          <w:tcPr>
            <w:tcW w:w="6477" w:type="dxa"/>
            <w:gridSpan w:val="3"/>
          </w:tcPr>
          <w:p w14:paraId="4E305A18" w14:textId="1A63A3F0" w:rsidR="00862951" w:rsidRPr="00D658A3" w:rsidRDefault="00862951" w:rsidP="00862951">
            <w:pPr>
              <w:spacing w:after="0" w:line="240" w:lineRule="auto"/>
              <w:jc w:val="both"/>
              <w:rPr>
                <w:rFonts w:eastAsia="Times New Roman" w:cstheme="minorHAnsi"/>
                <w:b/>
                <w:sz w:val="24"/>
                <w:szCs w:val="24"/>
                <w14:ligatures w14:val="none"/>
              </w:rPr>
            </w:pPr>
            <w:r w:rsidRPr="00D658A3">
              <w:rPr>
                <w:rFonts w:eastAsia="Times New Roman" w:cstheme="minorHAnsi"/>
                <w:color w:val="000000"/>
                <w:sz w:val="24"/>
                <w:szCs w:val="24"/>
                <w14:ligatures w14:val="none"/>
              </w:rPr>
              <w:t>Techninė specifikacija</w:t>
            </w:r>
          </w:p>
        </w:tc>
      </w:tr>
      <w:tr w:rsidR="00862951" w:rsidRPr="00AA4D4F" w14:paraId="4A40E98B" w14:textId="77777777" w:rsidTr="005C0F55">
        <w:trPr>
          <w:trHeight w:val="300"/>
        </w:trPr>
        <w:tc>
          <w:tcPr>
            <w:tcW w:w="3058" w:type="dxa"/>
          </w:tcPr>
          <w:p w14:paraId="1B9EA893" w14:textId="0DDFE53C" w:rsidR="00862951" w:rsidRPr="00D658A3" w:rsidRDefault="00862951" w:rsidP="00862951">
            <w:pPr>
              <w:spacing w:after="0" w:line="240" w:lineRule="auto"/>
              <w:rPr>
                <w:rFonts w:eastAsia="Times New Roman" w:cstheme="minorHAnsi"/>
                <w:b/>
                <w:sz w:val="24"/>
                <w:szCs w:val="24"/>
                <w14:ligatures w14:val="none"/>
              </w:rPr>
            </w:pPr>
          </w:p>
        </w:tc>
        <w:tc>
          <w:tcPr>
            <w:tcW w:w="6477" w:type="dxa"/>
            <w:gridSpan w:val="3"/>
          </w:tcPr>
          <w:p w14:paraId="30B5D1DD" w14:textId="6169E5B8" w:rsidR="00862951" w:rsidRPr="00D658A3" w:rsidRDefault="00862951" w:rsidP="00862951">
            <w:pPr>
              <w:spacing w:after="0" w:line="240" w:lineRule="auto"/>
              <w:jc w:val="both"/>
              <w:rPr>
                <w:rFonts w:eastAsia="Times New Roman" w:cstheme="minorHAnsi"/>
                <w:bCs/>
                <w:sz w:val="24"/>
                <w:szCs w:val="24"/>
                <w14:ligatures w14:val="none"/>
              </w:rPr>
            </w:pPr>
          </w:p>
        </w:tc>
      </w:tr>
      <w:tr w:rsidR="00862951" w:rsidRPr="00AA4D4F" w14:paraId="5168A27A" w14:textId="77777777" w:rsidTr="005C0F55">
        <w:tc>
          <w:tcPr>
            <w:tcW w:w="9535" w:type="dxa"/>
            <w:gridSpan w:val="4"/>
          </w:tcPr>
          <w:p w14:paraId="5E99E810" w14:textId="77777777" w:rsidR="00862951" w:rsidRPr="00D658A3" w:rsidRDefault="00862951" w:rsidP="00862951">
            <w:pPr>
              <w:spacing w:after="0" w:line="240" w:lineRule="auto"/>
              <w:jc w:val="center"/>
              <w:rPr>
                <w:rFonts w:eastAsia="Times New Roman" w:cstheme="minorHAnsi"/>
                <w:b/>
                <w:sz w:val="24"/>
                <w:szCs w:val="24"/>
                <w14:ligatures w14:val="none"/>
              </w:rPr>
            </w:pPr>
            <w:r w:rsidRPr="00D658A3">
              <w:rPr>
                <w:rFonts w:eastAsia="Times New Roman" w:cstheme="minorHAnsi"/>
                <w:b/>
                <w:sz w:val="24"/>
                <w:szCs w:val="24"/>
                <w14:ligatures w14:val="none"/>
              </w:rPr>
              <w:t>16. ŠALIŲ ATSTOVŲ PARAŠAI</w:t>
            </w:r>
          </w:p>
        </w:tc>
      </w:tr>
      <w:tr w:rsidR="00862951" w:rsidRPr="00AA4D4F" w14:paraId="568F8274" w14:textId="77777777" w:rsidTr="005C0F55">
        <w:tc>
          <w:tcPr>
            <w:tcW w:w="5224" w:type="dxa"/>
            <w:gridSpan w:val="3"/>
          </w:tcPr>
          <w:p w14:paraId="362DF50B" w14:textId="77777777" w:rsidR="00862951" w:rsidRPr="00D658A3" w:rsidRDefault="00862951" w:rsidP="00862951">
            <w:pPr>
              <w:spacing w:after="0" w:line="240" w:lineRule="auto"/>
              <w:jc w:val="center"/>
              <w:rPr>
                <w:rFonts w:eastAsia="Times New Roman" w:cstheme="minorHAnsi"/>
                <w:b/>
                <w:sz w:val="24"/>
                <w:szCs w:val="24"/>
                <w14:ligatures w14:val="none"/>
              </w:rPr>
            </w:pPr>
            <w:r w:rsidRPr="00D658A3">
              <w:rPr>
                <w:rFonts w:eastAsia="Times New Roman" w:cstheme="minorHAnsi"/>
                <w:b/>
                <w:sz w:val="24"/>
                <w:szCs w:val="24"/>
                <w14:ligatures w14:val="none"/>
              </w:rPr>
              <w:t>PIRKĖJAS</w:t>
            </w:r>
          </w:p>
        </w:tc>
        <w:tc>
          <w:tcPr>
            <w:tcW w:w="4311" w:type="dxa"/>
          </w:tcPr>
          <w:p w14:paraId="1C1E6EDB" w14:textId="77777777" w:rsidR="00862951" w:rsidRPr="00D658A3" w:rsidRDefault="00862951" w:rsidP="00862951">
            <w:pPr>
              <w:spacing w:after="0" w:line="240" w:lineRule="auto"/>
              <w:jc w:val="center"/>
              <w:rPr>
                <w:rFonts w:eastAsia="Times New Roman" w:cstheme="minorHAnsi"/>
                <w:b/>
                <w:sz w:val="24"/>
                <w:szCs w:val="24"/>
                <w14:ligatures w14:val="none"/>
              </w:rPr>
            </w:pPr>
            <w:r w:rsidRPr="00D658A3">
              <w:rPr>
                <w:rFonts w:eastAsia="Times New Roman" w:cstheme="minorHAnsi"/>
                <w:b/>
                <w:sz w:val="24"/>
                <w:szCs w:val="24"/>
                <w14:ligatures w14:val="none"/>
              </w:rPr>
              <w:t>TIEKĖJAS</w:t>
            </w:r>
          </w:p>
        </w:tc>
      </w:tr>
      <w:tr w:rsidR="00862951" w:rsidRPr="00AA4D4F" w14:paraId="3A07AEDA" w14:textId="77777777" w:rsidTr="005C0F55">
        <w:tc>
          <w:tcPr>
            <w:tcW w:w="5224" w:type="dxa"/>
            <w:gridSpan w:val="3"/>
          </w:tcPr>
          <w:p w14:paraId="5A8C6D23" w14:textId="24FDECEA" w:rsidR="00862951" w:rsidRPr="00D658A3" w:rsidRDefault="003B2847" w:rsidP="00862951">
            <w:pPr>
              <w:spacing w:after="0" w:line="240" w:lineRule="auto"/>
              <w:jc w:val="center"/>
              <w:rPr>
                <w:rFonts w:eastAsia="Times New Roman" w:cstheme="minorHAnsi"/>
                <w:color w:val="4472C4"/>
                <w:sz w:val="24"/>
                <w:szCs w:val="24"/>
                <w14:ligatures w14:val="none"/>
              </w:rPr>
            </w:pPr>
            <w:r w:rsidRPr="00D658A3">
              <w:rPr>
                <w:rFonts w:eastAsia="Times New Roman" w:cstheme="minorHAnsi"/>
                <w:sz w:val="24"/>
                <w:szCs w:val="24"/>
                <w14:ligatures w14:val="none"/>
              </w:rPr>
              <w:t>Direktoriaus pavaduotoja Rasa Balaišienė</w:t>
            </w:r>
          </w:p>
        </w:tc>
        <w:tc>
          <w:tcPr>
            <w:tcW w:w="4311" w:type="dxa"/>
          </w:tcPr>
          <w:p w14:paraId="5843BF1D" w14:textId="448022ED" w:rsidR="00862951" w:rsidRPr="00D658A3" w:rsidRDefault="007C1415" w:rsidP="00862951">
            <w:pPr>
              <w:spacing w:after="0" w:line="240" w:lineRule="auto"/>
              <w:jc w:val="center"/>
              <w:rPr>
                <w:rFonts w:eastAsia="Times New Roman" w:cstheme="minorHAnsi"/>
                <w:bCs/>
                <w:sz w:val="24"/>
                <w:szCs w:val="24"/>
                <w14:ligatures w14:val="none"/>
              </w:rPr>
            </w:pPr>
            <w:r w:rsidRPr="00D658A3">
              <w:rPr>
                <w:rFonts w:eastAsia="Times New Roman" w:cstheme="minorHAnsi"/>
                <w:bCs/>
                <w:sz w:val="24"/>
                <w:szCs w:val="24"/>
                <w14:ligatures w14:val="none"/>
              </w:rPr>
              <w:t>Gedas Malinauskas</w:t>
            </w:r>
          </w:p>
        </w:tc>
      </w:tr>
    </w:tbl>
    <w:p w14:paraId="2D787A97" w14:textId="51A66DCA" w:rsidR="00301A87" w:rsidRPr="00D658A3" w:rsidRDefault="00301A87" w:rsidP="007C1415">
      <w:pPr>
        <w:spacing w:after="0" w:line="240" w:lineRule="auto"/>
        <w:rPr>
          <w:rFonts w:cstheme="minorHAnsi"/>
          <w:sz w:val="24"/>
          <w:szCs w:val="24"/>
        </w:rPr>
      </w:pPr>
    </w:p>
    <w:sectPr w:rsidR="00301A87" w:rsidRPr="00D658A3" w:rsidSect="00B76D0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17050"/>
    <w:multiLevelType w:val="multilevel"/>
    <w:tmpl w:val="09A67A7A"/>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decimal"/>
      <w:lvlText w:val="%1.%2.%3."/>
      <w:lvlJc w:val="left"/>
      <w:pPr>
        <w:ind w:left="1355" w:hanging="504"/>
      </w:pPr>
      <w:rPr>
        <w:b/>
      </w:rPr>
    </w:lvl>
    <w:lvl w:ilvl="3">
      <w:start w:val="1"/>
      <w:numFmt w:val="decimal"/>
      <w:lvlText w:val="%1.%2.%3.%4."/>
      <w:lvlJc w:val="left"/>
      <w:pPr>
        <w:ind w:left="1925"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6427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06"/>
    <w:rsid w:val="00012880"/>
    <w:rsid w:val="00014D9E"/>
    <w:rsid w:val="000448C0"/>
    <w:rsid w:val="00051844"/>
    <w:rsid w:val="000641DB"/>
    <w:rsid w:val="00080AA0"/>
    <w:rsid w:val="000909FF"/>
    <w:rsid w:val="000D1C69"/>
    <w:rsid w:val="000D4F51"/>
    <w:rsid w:val="000D6962"/>
    <w:rsid w:val="000E496B"/>
    <w:rsid w:val="001039E8"/>
    <w:rsid w:val="00107BB4"/>
    <w:rsid w:val="0014620A"/>
    <w:rsid w:val="001724CC"/>
    <w:rsid w:val="00182ACF"/>
    <w:rsid w:val="00184A3E"/>
    <w:rsid w:val="001867E2"/>
    <w:rsid w:val="001A4ECD"/>
    <w:rsid w:val="001B3760"/>
    <w:rsid w:val="002236EA"/>
    <w:rsid w:val="00230B7B"/>
    <w:rsid w:val="002343AA"/>
    <w:rsid w:val="002518F6"/>
    <w:rsid w:val="00276EF5"/>
    <w:rsid w:val="00290781"/>
    <w:rsid w:val="002A11DB"/>
    <w:rsid w:val="002B261B"/>
    <w:rsid w:val="002C0501"/>
    <w:rsid w:val="002F1D7F"/>
    <w:rsid w:val="002F791D"/>
    <w:rsid w:val="00301A87"/>
    <w:rsid w:val="003061B1"/>
    <w:rsid w:val="00307617"/>
    <w:rsid w:val="00356BE4"/>
    <w:rsid w:val="00363536"/>
    <w:rsid w:val="00376B60"/>
    <w:rsid w:val="003914D7"/>
    <w:rsid w:val="003B2847"/>
    <w:rsid w:val="003C24A0"/>
    <w:rsid w:val="003C3457"/>
    <w:rsid w:val="003C437D"/>
    <w:rsid w:val="003E205A"/>
    <w:rsid w:val="00426FB7"/>
    <w:rsid w:val="004370C9"/>
    <w:rsid w:val="004904F4"/>
    <w:rsid w:val="004D67BB"/>
    <w:rsid w:val="0050174E"/>
    <w:rsid w:val="00523452"/>
    <w:rsid w:val="005820EC"/>
    <w:rsid w:val="00583454"/>
    <w:rsid w:val="005849EB"/>
    <w:rsid w:val="00585D8C"/>
    <w:rsid w:val="005A215C"/>
    <w:rsid w:val="005C1539"/>
    <w:rsid w:val="005C31C1"/>
    <w:rsid w:val="005D5C02"/>
    <w:rsid w:val="006036F8"/>
    <w:rsid w:val="0064596F"/>
    <w:rsid w:val="00652C30"/>
    <w:rsid w:val="00667BEE"/>
    <w:rsid w:val="00667CDD"/>
    <w:rsid w:val="0068419A"/>
    <w:rsid w:val="00692844"/>
    <w:rsid w:val="006A1124"/>
    <w:rsid w:val="007122C5"/>
    <w:rsid w:val="007526DB"/>
    <w:rsid w:val="0077692C"/>
    <w:rsid w:val="00796A01"/>
    <w:rsid w:val="007C1415"/>
    <w:rsid w:val="007C23EF"/>
    <w:rsid w:val="007C3B53"/>
    <w:rsid w:val="007E19ED"/>
    <w:rsid w:val="00805DEE"/>
    <w:rsid w:val="00836493"/>
    <w:rsid w:val="00862951"/>
    <w:rsid w:val="008917FE"/>
    <w:rsid w:val="008A4EEE"/>
    <w:rsid w:val="008C79A2"/>
    <w:rsid w:val="008F0193"/>
    <w:rsid w:val="008F2C4F"/>
    <w:rsid w:val="00903362"/>
    <w:rsid w:val="00911484"/>
    <w:rsid w:val="00932B8C"/>
    <w:rsid w:val="00936949"/>
    <w:rsid w:val="009532BA"/>
    <w:rsid w:val="0098207A"/>
    <w:rsid w:val="00983ADA"/>
    <w:rsid w:val="00987439"/>
    <w:rsid w:val="00992F27"/>
    <w:rsid w:val="009D0E13"/>
    <w:rsid w:val="009E28B0"/>
    <w:rsid w:val="009E46AB"/>
    <w:rsid w:val="009F4396"/>
    <w:rsid w:val="00A66AF6"/>
    <w:rsid w:val="00A73DEB"/>
    <w:rsid w:val="00A76C70"/>
    <w:rsid w:val="00A777B8"/>
    <w:rsid w:val="00AA03C0"/>
    <w:rsid w:val="00AA4D4F"/>
    <w:rsid w:val="00AC7C01"/>
    <w:rsid w:val="00AE46BD"/>
    <w:rsid w:val="00AF2E1E"/>
    <w:rsid w:val="00AF6E46"/>
    <w:rsid w:val="00B006E1"/>
    <w:rsid w:val="00B1091F"/>
    <w:rsid w:val="00B65337"/>
    <w:rsid w:val="00B76D06"/>
    <w:rsid w:val="00BA7EF8"/>
    <w:rsid w:val="00BB110B"/>
    <w:rsid w:val="00BB208B"/>
    <w:rsid w:val="00BC463B"/>
    <w:rsid w:val="00BE39D5"/>
    <w:rsid w:val="00BF693E"/>
    <w:rsid w:val="00C17401"/>
    <w:rsid w:val="00C32BD4"/>
    <w:rsid w:val="00C41547"/>
    <w:rsid w:val="00C67F94"/>
    <w:rsid w:val="00CB3EAD"/>
    <w:rsid w:val="00CB56DB"/>
    <w:rsid w:val="00CB6C92"/>
    <w:rsid w:val="00CD411B"/>
    <w:rsid w:val="00CD6B87"/>
    <w:rsid w:val="00CF5842"/>
    <w:rsid w:val="00D237C6"/>
    <w:rsid w:val="00D37030"/>
    <w:rsid w:val="00D45469"/>
    <w:rsid w:val="00D658A3"/>
    <w:rsid w:val="00D935F2"/>
    <w:rsid w:val="00D94231"/>
    <w:rsid w:val="00D9723F"/>
    <w:rsid w:val="00D97703"/>
    <w:rsid w:val="00DD3A60"/>
    <w:rsid w:val="00DE6202"/>
    <w:rsid w:val="00E167AE"/>
    <w:rsid w:val="00E1742F"/>
    <w:rsid w:val="00E21BEB"/>
    <w:rsid w:val="00E74F47"/>
    <w:rsid w:val="00EA1495"/>
    <w:rsid w:val="00EB063D"/>
    <w:rsid w:val="00EB2CD9"/>
    <w:rsid w:val="00EC08E5"/>
    <w:rsid w:val="00EC2A51"/>
    <w:rsid w:val="00EC374E"/>
    <w:rsid w:val="00F10F36"/>
    <w:rsid w:val="00F128FC"/>
    <w:rsid w:val="00F15593"/>
    <w:rsid w:val="00F55A94"/>
    <w:rsid w:val="00F8346E"/>
    <w:rsid w:val="00F934DF"/>
    <w:rsid w:val="00F967F8"/>
    <w:rsid w:val="00FA2695"/>
    <w:rsid w:val="00FB1D23"/>
    <w:rsid w:val="00FD0174"/>
    <w:rsid w:val="00FD0E6B"/>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character" w:styleId="Hipersaitas">
    <w:name w:val="Hyperlink"/>
    <w:basedOn w:val="Numatytasispastraiposriftas"/>
    <w:uiPriority w:val="99"/>
    <w:unhideWhenUsed/>
    <w:rsid w:val="007C1415"/>
    <w:rPr>
      <w:color w:val="0000FF"/>
      <w:u w:val="single"/>
    </w:rPr>
  </w:style>
  <w:style w:type="character" w:styleId="Neapdorotaspaminjimas">
    <w:name w:val="Unresolved Mention"/>
    <w:basedOn w:val="Numatytasispastraiposriftas"/>
    <w:uiPriority w:val="99"/>
    <w:semiHidden/>
    <w:unhideWhenUsed/>
    <w:rsid w:val="007C1415"/>
    <w:rPr>
      <w:color w:val="605E5C"/>
      <w:shd w:val="clear" w:color="auto" w:fill="E1DFDD"/>
    </w:rPr>
  </w:style>
  <w:style w:type="paragraph" w:styleId="prastasiniatinklio">
    <w:name w:val="Normal (Web)"/>
    <w:basedOn w:val="prastasis"/>
    <w:uiPriority w:val="99"/>
    <w:semiHidden/>
    <w:unhideWhenUsed/>
    <w:rsid w:val="002A11DB"/>
    <w:pPr>
      <w:spacing w:after="0" w:line="240" w:lineRule="auto"/>
    </w:pPr>
    <w:rPr>
      <w:rFonts w:ascii="Aptos" w:hAnsi="Aptos" w:cs="Aptos"/>
      <w:kern w:val="0"/>
      <w:sz w:val="24"/>
      <w:szCs w:val="24"/>
      <w:lang w:eastAsia="lt-LT"/>
      <w14:ligatures w14:val="none"/>
    </w:rPr>
  </w:style>
  <w:style w:type="paragraph" w:customStyle="1" w:styleId="pf0">
    <w:name w:val="pf0"/>
    <w:basedOn w:val="prastasis"/>
    <w:rsid w:val="001A4EC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1A4ECD"/>
    <w:rPr>
      <w:rFonts w:ascii="Segoe UI" w:hAnsi="Segoe UI" w:cs="Segoe UI" w:hint="default"/>
      <w:sz w:val="18"/>
      <w:szCs w:val="18"/>
    </w:rPr>
  </w:style>
  <w:style w:type="character" w:customStyle="1" w:styleId="cf11">
    <w:name w:val="cf11"/>
    <w:basedOn w:val="Numatytasispastraiposriftas"/>
    <w:rsid w:val="001A4ECD"/>
    <w:rPr>
      <w:rFonts w:ascii="Segoe UI" w:hAnsi="Segoe UI" w:cs="Segoe UI" w:hint="default"/>
      <w:sz w:val="18"/>
      <w:szCs w:val="18"/>
      <w:shd w:val="clear" w:color="auto" w:fill="FFFF00"/>
    </w:rPr>
  </w:style>
  <w:style w:type="character" w:customStyle="1" w:styleId="cf21">
    <w:name w:val="cf21"/>
    <w:basedOn w:val="Numatytasispastraiposriftas"/>
    <w:rsid w:val="001A4ECD"/>
    <w:rPr>
      <w:rFonts w:ascii="Segoe UI" w:hAnsi="Segoe UI" w:cs="Segoe UI" w:hint="default"/>
      <w:color w:val="4472C4"/>
      <w:sz w:val="18"/>
      <w:szCs w:val="18"/>
    </w:rPr>
  </w:style>
  <w:style w:type="character" w:customStyle="1" w:styleId="cf31">
    <w:name w:val="cf31"/>
    <w:basedOn w:val="Numatytasispastraiposriftas"/>
    <w:rsid w:val="001A4ECD"/>
    <w:rPr>
      <w:rFonts w:ascii="Segoe UI" w:hAnsi="Segoe UI" w:cs="Segoe UI" w:hint="default"/>
      <w:sz w:val="18"/>
      <w:szCs w:val="18"/>
    </w:rPr>
  </w:style>
  <w:style w:type="paragraph" w:customStyle="1" w:styleId="xmsonormal">
    <w:name w:val="x_msonormal"/>
    <w:basedOn w:val="prastasis"/>
    <w:rsid w:val="009532BA"/>
    <w:pPr>
      <w:spacing w:after="0" w:line="240" w:lineRule="auto"/>
    </w:pPr>
    <w:rPr>
      <w:rFonts w:ascii="Aptos" w:hAnsi="Aptos" w:cs="Aptos"/>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24703">
      <w:bodyDiv w:val="1"/>
      <w:marLeft w:val="0"/>
      <w:marRight w:val="0"/>
      <w:marTop w:val="0"/>
      <w:marBottom w:val="0"/>
      <w:divBdr>
        <w:top w:val="none" w:sz="0" w:space="0" w:color="auto"/>
        <w:left w:val="none" w:sz="0" w:space="0" w:color="auto"/>
        <w:bottom w:val="none" w:sz="0" w:space="0" w:color="auto"/>
        <w:right w:val="none" w:sz="0" w:space="0" w:color="auto"/>
      </w:divBdr>
    </w:div>
    <w:div w:id="234585698">
      <w:bodyDiv w:val="1"/>
      <w:marLeft w:val="0"/>
      <w:marRight w:val="0"/>
      <w:marTop w:val="0"/>
      <w:marBottom w:val="0"/>
      <w:divBdr>
        <w:top w:val="none" w:sz="0" w:space="0" w:color="auto"/>
        <w:left w:val="none" w:sz="0" w:space="0" w:color="auto"/>
        <w:bottom w:val="none" w:sz="0" w:space="0" w:color="auto"/>
        <w:right w:val="none" w:sz="0" w:space="0" w:color="auto"/>
      </w:divBdr>
    </w:div>
    <w:div w:id="388652608">
      <w:bodyDiv w:val="1"/>
      <w:marLeft w:val="0"/>
      <w:marRight w:val="0"/>
      <w:marTop w:val="0"/>
      <w:marBottom w:val="0"/>
      <w:divBdr>
        <w:top w:val="none" w:sz="0" w:space="0" w:color="auto"/>
        <w:left w:val="none" w:sz="0" w:space="0" w:color="auto"/>
        <w:bottom w:val="none" w:sz="0" w:space="0" w:color="auto"/>
        <w:right w:val="none" w:sz="0" w:space="0" w:color="auto"/>
      </w:divBdr>
    </w:div>
    <w:div w:id="568998839">
      <w:bodyDiv w:val="1"/>
      <w:marLeft w:val="0"/>
      <w:marRight w:val="0"/>
      <w:marTop w:val="0"/>
      <w:marBottom w:val="0"/>
      <w:divBdr>
        <w:top w:val="none" w:sz="0" w:space="0" w:color="auto"/>
        <w:left w:val="none" w:sz="0" w:space="0" w:color="auto"/>
        <w:bottom w:val="none" w:sz="0" w:space="0" w:color="auto"/>
        <w:right w:val="none" w:sz="0" w:space="0" w:color="auto"/>
      </w:divBdr>
    </w:div>
    <w:div w:id="579952471">
      <w:bodyDiv w:val="1"/>
      <w:marLeft w:val="0"/>
      <w:marRight w:val="0"/>
      <w:marTop w:val="0"/>
      <w:marBottom w:val="0"/>
      <w:divBdr>
        <w:top w:val="none" w:sz="0" w:space="0" w:color="auto"/>
        <w:left w:val="none" w:sz="0" w:space="0" w:color="auto"/>
        <w:bottom w:val="none" w:sz="0" w:space="0" w:color="auto"/>
        <w:right w:val="none" w:sz="0" w:space="0" w:color="auto"/>
      </w:divBdr>
    </w:div>
    <w:div w:id="818617480">
      <w:bodyDiv w:val="1"/>
      <w:marLeft w:val="0"/>
      <w:marRight w:val="0"/>
      <w:marTop w:val="0"/>
      <w:marBottom w:val="0"/>
      <w:divBdr>
        <w:top w:val="none" w:sz="0" w:space="0" w:color="auto"/>
        <w:left w:val="none" w:sz="0" w:space="0" w:color="auto"/>
        <w:bottom w:val="none" w:sz="0" w:space="0" w:color="auto"/>
        <w:right w:val="none" w:sz="0" w:space="0" w:color="auto"/>
      </w:divBdr>
    </w:div>
    <w:div w:id="893850436">
      <w:bodyDiv w:val="1"/>
      <w:marLeft w:val="0"/>
      <w:marRight w:val="0"/>
      <w:marTop w:val="0"/>
      <w:marBottom w:val="0"/>
      <w:divBdr>
        <w:top w:val="none" w:sz="0" w:space="0" w:color="auto"/>
        <w:left w:val="none" w:sz="0" w:space="0" w:color="auto"/>
        <w:bottom w:val="none" w:sz="0" w:space="0" w:color="auto"/>
        <w:right w:val="none" w:sz="0" w:space="0" w:color="auto"/>
      </w:divBdr>
    </w:div>
    <w:div w:id="990445819">
      <w:bodyDiv w:val="1"/>
      <w:marLeft w:val="0"/>
      <w:marRight w:val="0"/>
      <w:marTop w:val="0"/>
      <w:marBottom w:val="0"/>
      <w:divBdr>
        <w:top w:val="none" w:sz="0" w:space="0" w:color="auto"/>
        <w:left w:val="none" w:sz="0" w:space="0" w:color="auto"/>
        <w:bottom w:val="none" w:sz="0" w:space="0" w:color="auto"/>
        <w:right w:val="none" w:sz="0" w:space="0" w:color="auto"/>
      </w:divBdr>
    </w:div>
    <w:div w:id="996305499">
      <w:bodyDiv w:val="1"/>
      <w:marLeft w:val="0"/>
      <w:marRight w:val="0"/>
      <w:marTop w:val="0"/>
      <w:marBottom w:val="0"/>
      <w:divBdr>
        <w:top w:val="none" w:sz="0" w:space="0" w:color="auto"/>
        <w:left w:val="none" w:sz="0" w:space="0" w:color="auto"/>
        <w:bottom w:val="none" w:sz="0" w:space="0" w:color="auto"/>
        <w:right w:val="none" w:sz="0" w:space="0" w:color="auto"/>
      </w:divBdr>
    </w:div>
    <w:div w:id="1315597579">
      <w:bodyDiv w:val="1"/>
      <w:marLeft w:val="0"/>
      <w:marRight w:val="0"/>
      <w:marTop w:val="0"/>
      <w:marBottom w:val="0"/>
      <w:divBdr>
        <w:top w:val="none" w:sz="0" w:space="0" w:color="auto"/>
        <w:left w:val="none" w:sz="0" w:space="0" w:color="auto"/>
        <w:bottom w:val="none" w:sz="0" w:space="0" w:color="auto"/>
        <w:right w:val="none" w:sz="0" w:space="0" w:color="auto"/>
      </w:divBdr>
    </w:div>
    <w:div w:id="1441753133">
      <w:bodyDiv w:val="1"/>
      <w:marLeft w:val="0"/>
      <w:marRight w:val="0"/>
      <w:marTop w:val="0"/>
      <w:marBottom w:val="0"/>
      <w:divBdr>
        <w:top w:val="none" w:sz="0" w:space="0" w:color="auto"/>
        <w:left w:val="none" w:sz="0" w:space="0" w:color="auto"/>
        <w:bottom w:val="none" w:sz="0" w:space="0" w:color="auto"/>
        <w:right w:val="none" w:sz="0" w:space="0" w:color="auto"/>
      </w:divBdr>
    </w:div>
    <w:div w:id="1480340594">
      <w:bodyDiv w:val="1"/>
      <w:marLeft w:val="0"/>
      <w:marRight w:val="0"/>
      <w:marTop w:val="0"/>
      <w:marBottom w:val="0"/>
      <w:divBdr>
        <w:top w:val="none" w:sz="0" w:space="0" w:color="auto"/>
        <w:left w:val="none" w:sz="0" w:space="0" w:color="auto"/>
        <w:bottom w:val="none" w:sz="0" w:space="0" w:color="auto"/>
        <w:right w:val="none" w:sz="0" w:space="0" w:color="auto"/>
      </w:divBdr>
    </w:div>
    <w:div w:id="1497920725">
      <w:bodyDiv w:val="1"/>
      <w:marLeft w:val="0"/>
      <w:marRight w:val="0"/>
      <w:marTop w:val="0"/>
      <w:marBottom w:val="0"/>
      <w:divBdr>
        <w:top w:val="none" w:sz="0" w:space="0" w:color="auto"/>
        <w:left w:val="none" w:sz="0" w:space="0" w:color="auto"/>
        <w:bottom w:val="none" w:sz="0" w:space="0" w:color="auto"/>
        <w:right w:val="none" w:sz="0" w:space="0" w:color="auto"/>
      </w:divBdr>
    </w:div>
    <w:div w:id="1540320501">
      <w:bodyDiv w:val="1"/>
      <w:marLeft w:val="0"/>
      <w:marRight w:val="0"/>
      <w:marTop w:val="0"/>
      <w:marBottom w:val="0"/>
      <w:divBdr>
        <w:top w:val="none" w:sz="0" w:space="0" w:color="auto"/>
        <w:left w:val="none" w:sz="0" w:space="0" w:color="auto"/>
        <w:bottom w:val="none" w:sz="0" w:space="0" w:color="auto"/>
        <w:right w:val="none" w:sz="0" w:space="0" w:color="auto"/>
      </w:divBdr>
    </w:div>
    <w:div w:id="1587347901">
      <w:bodyDiv w:val="1"/>
      <w:marLeft w:val="0"/>
      <w:marRight w:val="0"/>
      <w:marTop w:val="0"/>
      <w:marBottom w:val="0"/>
      <w:divBdr>
        <w:top w:val="none" w:sz="0" w:space="0" w:color="auto"/>
        <w:left w:val="none" w:sz="0" w:space="0" w:color="auto"/>
        <w:bottom w:val="none" w:sz="0" w:space="0" w:color="auto"/>
        <w:right w:val="none" w:sz="0" w:space="0" w:color="auto"/>
      </w:divBdr>
    </w:div>
    <w:div w:id="1627932503">
      <w:bodyDiv w:val="1"/>
      <w:marLeft w:val="0"/>
      <w:marRight w:val="0"/>
      <w:marTop w:val="0"/>
      <w:marBottom w:val="0"/>
      <w:divBdr>
        <w:top w:val="none" w:sz="0" w:space="0" w:color="auto"/>
        <w:left w:val="none" w:sz="0" w:space="0" w:color="auto"/>
        <w:bottom w:val="none" w:sz="0" w:space="0" w:color="auto"/>
        <w:right w:val="none" w:sz="0" w:space="0" w:color="auto"/>
      </w:divBdr>
    </w:div>
    <w:div w:id="1951743004">
      <w:bodyDiv w:val="1"/>
      <w:marLeft w:val="0"/>
      <w:marRight w:val="0"/>
      <w:marTop w:val="0"/>
      <w:marBottom w:val="0"/>
      <w:divBdr>
        <w:top w:val="none" w:sz="0" w:space="0" w:color="auto"/>
        <w:left w:val="none" w:sz="0" w:space="0" w:color="auto"/>
        <w:bottom w:val="none" w:sz="0" w:space="0" w:color="auto"/>
        <w:right w:val="none" w:sz="0" w:space="0" w:color="auto"/>
      </w:divBdr>
    </w:div>
    <w:div w:id="20767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ulbine@anta.lt" TargetMode="External"/><Relationship Id="rId3" Type="http://schemas.openxmlformats.org/officeDocument/2006/relationships/styles" Target="styles.xml"/><Relationship Id="rId7" Type="http://schemas.openxmlformats.org/officeDocument/2006/relationships/hyperlink" Target="mailto:gedas.malinauskas@vdu.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c92560b46f11eea5a28c81c82193a8" TargetMode="External"/><Relationship Id="rId4" Type="http://schemas.openxmlformats.org/officeDocument/2006/relationships/settings" Target="settings.xml"/><Relationship Id="rId9" Type="http://schemas.openxmlformats.org/officeDocument/2006/relationships/hyperlink" Target="mailto:gedas.malinauskas@vd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D419-6604-4D19-B0E4-D7A24EB7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8670</Words>
  <Characters>4943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2</cp:revision>
  <dcterms:created xsi:type="dcterms:W3CDTF">2025-06-23T08:15:00Z</dcterms:created>
  <dcterms:modified xsi:type="dcterms:W3CDTF">2025-06-23T08:15:00Z</dcterms:modified>
</cp:coreProperties>
</file>