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0A731" w14:textId="46FCA75B" w:rsidR="00236DFE" w:rsidRPr="005F7A25" w:rsidRDefault="00236DFE" w:rsidP="00236DFE">
      <w:pPr>
        <w:spacing w:line="276" w:lineRule="auto"/>
        <w:jc w:val="right"/>
        <w:rPr>
          <w:bCs/>
          <w:caps/>
          <w:szCs w:val="24"/>
        </w:rPr>
      </w:pPr>
      <w:bookmarkStart w:id="0" w:name="_GoBack"/>
      <w:bookmarkEnd w:id="0"/>
      <w:r w:rsidRPr="005F7A25">
        <w:rPr>
          <w:bCs/>
          <w:szCs w:val="24"/>
        </w:rPr>
        <w:t xml:space="preserve">Taikomos su </w:t>
      </w:r>
    </w:p>
    <w:p w14:paraId="76EAC0B0" w14:textId="77777777" w:rsidR="00236DFE" w:rsidRPr="005F7A25" w:rsidRDefault="00236DFE" w:rsidP="00236DFE">
      <w:pPr>
        <w:spacing w:line="276" w:lineRule="auto"/>
        <w:jc w:val="right"/>
        <w:rPr>
          <w:bCs/>
          <w:caps/>
          <w:szCs w:val="24"/>
        </w:rPr>
      </w:pPr>
      <w:r w:rsidRPr="005F7A25">
        <w:rPr>
          <w:bCs/>
          <w:szCs w:val="24"/>
        </w:rPr>
        <w:t>Bendrųjų sąlygų redakcija</w:t>
      </w:r>
    </w:p>
    <w:p w14:paraId="26EF217E" w14:textId="77777777" w:rsidR="006316C1" w:rsidRPr="005F7A25" w:rsidRDefault="00195870" w:rsidP="000C1EE6">
      <w:pPr>
        <w:spacing w:before="120" w:after="120" w:line="276" w:lineRule="auto"/>
        <w:jc w:val="center"/>
        <w:rPr>
          <w:b/>
          <w:caps/>
          <w:szCs w:val="24"/>
        </w:rPr>
      </w:pPr>
      <w:r w:rsidRPr="005F7A25">
        <w:rPr>
          <w:b/>
          <w:caps/>
          <w:szCs w:val="24"/>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2189"/>
        <w:gridCol w:w="1947"/>
        <w:gridCol w:w="2904"/>
      </w:tblGrid>
      <w:tr w:rsidR="005B4241" w:rsidRPr="005F7A25" w14:paraId="17A0BD02" w14:textId="77777777" w:rsidTr="000C1EE6">
        <w:tc>
          <w:tcPr>
            <w:tcW w:w="2689" w:type="dxa"/>
          </w:tcPr>
          <w:p w14:paraId="3EE4A009" w14:textId="77777777" w:rsidR="005B4241" w:rsidRPr="005F7A25" w:rsidRDefault="005B4241" w:rsidP="000C1EE6">
            <w:pPr>
              <w:spacing w:line="276" w:lineRule="auto"/>
              <w:jc w:val="both"/>
              <w:rPr>
                <w:b/>
                <w:bCs/>
                <w:kern w:val="2"/>
                <w:szCs w:val="24"/>
              </w:rPr>
            </w:pPr>
            <w:r w:rsidRPr="005F7A25">
              <w:rPr>
                <w:b/>
                <w:bCs/>
                <w:kern w:val="2"/>
                <w:szCs w:val="24"/>
              </w:rPr>
              <w:t>Sutarties pavadinimas</w:t>
            </w:r>
            <w:r w:rsidR="00C30388" w:rsidRPr="005F7A25">
              <w:rPr>
                <w:b/>
                <w:bCs/>
                <w:kern w:val="2"/>
                <w:szCs w:val="24"/>
              </w:rPr>
              <w:t>:</w:t>
            </w:r>
          </w:p>
        </w:tc>
        <w:tc>
          <w:tcPr>
            <w:tcW w:w="7371" w:type="dxa"/>
            <w:gridSpan w:val="3"/>
          </w:tcPr>
          <w:p w14:paraId="63DC5B20" w14:textId="300F7721" w:rsidR="00286E33" w:rsidRPr="005F7A25" w:rsidRDefault="00204C66" w:rsidP="0078061F">
            <w:pPr>
              <w:spacing w:line="276" w:lineRule="auto"/>
              <w:rPr>
                <w:kern w:val="2"/>
                <w:szCs w:val="24"/>
              </w:rPr>
            </w:pPr>
            <w:r w:rsidRPr="005F7A25">
              <w:rPr>
                <w:kern w:val="2"/>
                <w:szCs w:val="24"/>
              </w:rPr>
              <w:t>NUOTOLINIŲ SUPERVIZIJŲ PEDAGOGINIAMS DARBUOTOJAMS VEDIMO PASLAUGŲ PIRKIMO-PARDAVIMO SUTARTIS</w:t>
            </w:r>
          </w:p>
        </w:tc>
      </w:tr>
      <w:tr w:rsidR="005B4241" w:rsidRPr="005F7A25" w14:paraId="5F163681" w14:textId="77777777" w:rsidTr="000C1EE6">
        <w:tc>
          <w:tcPr>
            <w:tcW w:w="2689" w:type="dxa"/>
          </w:tcPr>
          <w:p w14:paraId="0C7FBC2A" w14:textId="77777777" w:rsidR="005B4241" w:rsidRPr="005F7A25" w:rsidRDefault="005B4241" w:rsidP="000C1EE6">
            <w:pPr>
              <w:spacing w:line="276" w:lineRule="auto"/>
              <w:jc w:val="both"/>
              <w:rPr>
                <w:b/>
                <w:bCs/>
                <w:kern w:val="2"/>
                <w:szCs w:val="24"/>
              </w:rPr>
            </w:pPr>
            <w:r w:rsidRPr="005F7A25">
              <w:rPr>
                <w:b/>
                <w:bCs/>
                <w:kern w:val="2"/>
                <w:szCs w:val="24"/>
              </w:rPr>
              <w:t>Sutarties data</w:t>
            </w:r>
            <w:r w:rsidR="00C30388" w:rsidRPr="005F7A25">
              <w:rPr>
                <w:b/>
                <w:bCs/>
                <w:kern w:val="2"/>
                <w:szCs w:val="24"/>
              </w:rPr>
              <w:t>:</w:t>
            </w:r>
          </w:p>
        </w:tc>
        <w:tc>
          <w:tcPr>
            <w:tcW w:w="2268" w:type="dxa"/>
          </w:tcPr>
          <w:p w14:paraId="1B6240D8" w14:textId="54F25E7A" w:rsidR="005B4241" w:rsidRPr="005F7A25" w:rsidRDefault="00704507" w:rsidP="00704507">
            <w:pPr>
              <w:spacing w:line="276" w:lineRule="auto"/>
              <w:rPr>
                <w:kern w:val="2"/>
                <w:szCs w:val="24"/>
              </w:rPr>
            </w:pPr>
            <w:r w:rsidRPr="005F7A25">
              <w:rPr>
                <w:kern w:val="2"/>
                <w:szCs w:val="24"/>
              </w:rPr>
              <w:t>2025 m. __________ d.</w:t>
            </w:r>
          </w:p>
        </w:tc>
        <w:tc>
          <w:tcPr>
            <w:tcW w:w="2030" w:type="dxa"/>
          </w:tcPr>
          <w:p w14:paraId="235E710B" w14:textId="77777777" w:rsidR="005B4241" w:rsidRPr="005F7A25" w:rsidRDefault="005B4241" w:rsidP="000C1EE6">
            <w:pPr>
              <w:spacing w:line="276" w:lineRule="auto"/>
              <w:jc w:val="both"/>
              <w:rPr>
                <w:b/>
                <w:bCs/>
                <w:kern w:val="2"/>
                <w:szCs w:val="24"/>
              </w:rPr>
            </w:pPr>
            <w:r w:rsidRPr="005F7A25">
              <w:rPr>
                <w:b/>
                <w:bCs/>
                <w:kern w:val="2"/>
                <w:szCs w:val="24"/>
              </w:rPr>
              <w:t>Sutarties numeris</w:t>
            </w:r>
            <w:r w:rsidR="00C30388" w:rsidRPr="005F7A25">
              <w:rPr>
                <w:b/>
                <w:bCs/>
                <w:kern w:val="2"/>
                <w:szCs w:val="24"/>
              </w:rPr>
              <w:t>:</w:t>
            </w:r>
          </w:p>
        </w:tc>
        <w:tc>
          <w:tcPr>
            <w:tcW w:w="3073" w:type="dxa"/>
          </w:tcPr>
          <w:p w14:paraId="79236CEA" w14:textId="71BD9B1C" w:rsidR="005B4241" w:rsidRPr="005F7A25" w:rsidRDefault="00704507" w:rsidP="000C1EE6">
            <w:pPr>
              <w:spacing w:line="276" w:lineRule="auto"/>
              <w:jc w:val="both"/>
              <w:rPr>
                <w:kern w:val="2"/>
                <w:szCs w:val="24"/>
              </w:rPr>
            </w:pPr>
            <w:r w:rsidRPr="005F7A25">
              <w:rPr>
                <w:kern w:val="2"/>
                <w:szCs w:val="24"/>
              </w:rPr>
              <w:t xml:space="preserve">IVK1- </w:t>
            </w:r>
          </w:p>
        </w:tc>
      </w:tr>
      <w:tr w:rsidR="00F4454B" w:rsidRPr="005F7A25" w14:paraId="621E005D" w14:textId="77777777" w:rsidTr="000C1EE6">
        <w:tc>
          <w:tcPr>
            <w:tcW w:w="2689" w:type="dxa"/>
          </w:tcPr>
          <w:p w14:paraId="7235E979" w14:textId="77777777" w:rsidR="00F4454B" w:rsidRPr="005F7A25" w:rsidRDefault="00F4454B" w:rsidP="000C1EE6">
            <w:pPr>
              <w:spacing w:line="276" w:lineRule="auto"/>
              <w:jc w:val="both"/>
              <w:rPr>
                <w:b/>
                <w:bCs/>
                <w:kern w:val="2"/>
                <w:szCs w:val="24"/>
              </w:rPr>
            </w:pPr>
            <w:r w:rsidRPr="005F7A25">
              <w:rPr>
                <w:b/>
                <w:bCs/>
                <w:kern w:val="2"/>
                <w:szCs w:val="24"/>
              </w:rPr>
              <w:t>Bendrosios sutarties sąlygos skelbiamos:</w:t>
            </w:r>
          </w:p>
        </w:tc>
        <w:tc>
          <w:tcPr>
            <w:tcW w:w="7371" w:type="dxa"/>
            <w:gridSpan w:val="3"/>
          </w:tcPr>
          <w:p w14:paraId="194AB567" w14:textId="55CBACD9" w:rsidR="00207BDB" w:rsidRPr="005F7A25" w:rsidRDefault="007F0799" w:rsidP="000C1EE6">
            <w:pPr>
              <w:spacing w:line="276" w:lineRule="auto"/>
              <w:jc w:val="both"/>
              <w:rPr>
                <w:kern w:val="2"/>
                <w:szCs w:val="24"/>
              </w:rPr>
            </w:pPr>
            <w:hyperlink r:id="rId11" w:history="1">
              <w:r w:rsidR="00207BDB" w:rsidRPr="005F7A25">
                <w:rPr>
                  <w:rStyle w:val="Hipersaitas"/>
                  <w:kern w:val="2"/>
                  <w:sz w:val="20"/>
                </w:rPr>
                <w:t>https://www.nsa.smm.lt/wp-content/uploads/2024/09/09-09_Bendrosios-salygos_paslaugu-sutartis_red.pdf</w:t>
              </w:r>
            </w:hyperlink>
            <w:r w:rsidR="00207BDB" w:rsidRPr="005F7A25">
              <w:rPr>
                <w:kern w:val="2"/>
                <w:szCs w:val="24"/>
              </w:rPr>
              <w:t xml:space="preserve"> </w:t>
            </w:r>
          </w:p>
        </w:tc>
      </w:tr>
      <w:tr w:rsidR="00F4454B" w:rsidRPr="005F7A25" w14:paraId="21ECBB21" w14:textId="77777777" w:rsidTr="000C1EE6">
        <w:tc>
          <w:tcPr>
            <w:tcW w:w="10060" w:type="dxa"/>
            <w:gridSpan w:val="4"/>
          </w:tcPr>
          <w:p w14:paraId="3400E8B8" w14:textId="77777777" w:rsidR="00F4454B" w:rsidRPr="005F7A25" w:rsidRDefault="00F4454B" w:rsidP="000C1EE6">
            <w:pPr>
              <w:spacing w:line="276" w:lineRule="auto"/>
              <w:jc w:val="both"/>
              <w:rPr>
                <w:kern w:val="2"/>
                <w:szCs w:val="24"/>
              </w:rPr>
            </w:pPr>
          </w:p>
        </w:tc>
      </w:tr>
      <w:tr w:rsidR="00F4454B" w:rsidRPr="005F7A25" w14:paraId="28D56C75" w14:textId="77777777" w:rsidTr="000C1EE6">
        <w:tc>
          <w:tcPr>
            <w:tcW w:w="2689" w:type="dxa"/>
          </w:tcPr>
          <w:p w14:paraId="11D3A421" w14:textId="77777777" w:rsidR="00F4454B" w:rsidRPr="005F7A25" w:rsidRDefault="00F4454B" w:rsidP="000C1EE6">
            <w:pPr>
              <w:spacing w:line="276" w:lineRule="auto"/>
              <w:jc w:val="both"/>
              <w:rPr>
                <w:b/>
                <w:bCs/>
                <w:kern w:val="2"/>
                <w:szCs w:val="24"/>
              </w:rPr>
            </w:pPr>
            <w:r w:rsidRPr="005F7A25">
              <w:rPr>
                <w:b/>
                <w:bCs/>
                <w:kern w:val="2"/>
                <w:szCs w:val="24"/>
              </w:rPr>
              <w:t>Pirkimo pavadinimas:</w:t>
            </w:r>
          </w:p>
        </w:tc>
        <w:tc>
          <w:tcPr>
            <w:tcW w:w="7371" w:type="dxa"/>
            <w:gridSpan w:val="3"/>
          </w:tcPr>
          <w:p w14:paraId="7F4C2FDF" w14:textId="1BA38BC0" w:rsidR="00F4454B" w:rsidRPr="005F7A25" w:rsidRDefault="00286E33" w:rsidP="00231A7F">
            <w:pPr>
              <w:rPr>
                <w:color w:val="000000"/>
                <w:szCs w:val="24"/>
              </w:rPr>
            </w:pPr>
            <w:r w:rsidRPr="005F7A25">
              <w:rPr>
                <w:color w:val="000000"/>
                <w:szCs w:val="24"/>
              </w:rPr>
              <w:t>Nuotolinių supervizijų pedagoginiams darbuotojams vedimo paslaugos</w:t>
            </w:r>
          </w:p>
        </w:tc>
      </w:tr>
      <w:tr w:rsidR="00F4454B" w:rsidRPr="005F7A25" w14:paraId="572F3E66" w14:textId="77777777" w:rsidTr="000C1EE6">
        <w:tc>
          <w:tcPr>
            <w:tcW w:w="2689" w:type="dxa"/>
          </w:tcPr>
          <w:p w14:paraId="1EAE9474" w14:textId="77777777" w:rsidR="00F4454B" w:rsidRPr="005F7A25" w:rsidRDefault="00F4454B" w:rsidP="000C1EE6">
            <w:pPr>
              <w:spacing w:line="276" w:lineRule="auto"/>
              <w:jc w:val="both"/>
              <w:rPr>
                <w:b/>
                <w:bCs/>
                <w:kern w:val="2"/>
                <w:szCs w:val="24"/>
              </w:rPr>
            </w:pPr>
            <w:r w:rsidRPr="005F7A25">
              <w:rPr>
                <w:b/>
                <w:bCs/>
                <w:kern w:val="2"/>
                <w:szCs w:val="24"/>
              </w:rPr>
              <w:t>Pirkimo būdas:</w:t>
            </w:r>
          </w:p>
        </w:tc>
        <w:tc>
          <w:tcPr>
            <w:tcW w:w="7371" w:type="dxa"/>
            <w:gridSpan w:val="3"/>
          </w:tcPr>
          <w:p w14:paraId="2A81F8B7" w14:textId="13FDA962" w:rsidR="00F4454B" w:rsidRPr="005F7A25" w:rsidRDefault="00704507" w:rsidP="000C1EE6">
            <w:pPr>
              <w:spacing w:line="276" w:lineRule="auto"/>
              <w:jc w:val="both"/>
              <w:rPr>
                <w:kern w:val="2"/>
                <w:szCs w:val="24"/>
              </w:rPr>
            </w:pPr>
            <w:r w:rsidRPr="005F7A25">
              <w:rPr>
                <w:szCs w:val="24"/>
              </w:rPr>
              <w:t>A</w:t>
            </w:r>
            <w:r w:rsidR="007B609A" w:rsidRPr="005F7A25">
              <w:rPr>
                <w:szCs w:val="24"/>
              </w:rPr>
              <w:t>tviras konkursas</w:t>
            </w:r>
          </w:p>
        </w:tc>
      </w:tr>
      <w:tr w:rsidR="00F4454B" w:rsidRPr="005F7A25" w14:paraId="510B28C6" w14:textId="77777777" w:rsidTr="000C1EE6">
        <w:tc>
          <w:tcPr>
            <w:tcW w:w="2689" w:type="dxa"/>
          </w:tcPr>
          <w:p w14:paraId="4A79B88E" w14:textId="77777777" w:rsidR="00F4454B" w:rsidRPr="005F7A25" w:rsidRDefault="00F4454B" w:rsidP="000C1EE6">
            <w:pPr>
              <w:spacing w:line="276" w:lineRule="auto"/>
              <w:jc w:val="both"/>
              <w:rPr>
                <w:b/>
                <w:bCs/>
                <w:kern w:val="2"/>
                <w:szCs w:val="24"/>
              </w:rPr>
            </w:pPr>
            <w:r w:rsidRPr="005F7A25">
              <w:rPr>
                <w:b/>
                <w:bCs/>
                <w:kern w:val="2"/>
                <w:szCs w:val="24"/>
              </w:rPr>
              <w:t>Pirkimo numeris:</w:t>
            </w:r>
          </w:p>
        </w:tc>
        <w:tc>
          <w:tcPr>
            <w:tcW w:w="2268" w:type="dxa"/>
          </w:tcPr>
          <w:p w14:paraId="3AA9EFD6" w14:textId="631CE84D" w:rsidR="00F4454B" w:rsidRPr="005F7A25" w:rsidRDefault="0045721E" w:rsidP="000C1EE6">
            <w:pPr>
              <w:spacing w:line="276" w:lineRule="auto"/>
              <w:jc w:val="both"/>
              <w:rPr>
                <w:kern w:val="2"/>
                <w:szCs w:val="24"/>
              </w:rPr>
            </w:pPr>
            <w:r w:rsidRPr="005F7A25">
              <w:rPr>
                <w:kern w:val="2"/>
                <w:szCs w:val="24"/>
              </w:rPr>
              <w:t>ID 912506</w:t>
            </w:r>
          </w:p>
        </w:tc>
        <w:tc>
          <w:tcPr>
            <w:tcW w:w="2030" w:type="dxa"/>
          </w:tcPr>
          <w:p w14:paraId="2462ACD3" w14:textId="77777777" w:rsidR="00F4454B" w:rsidRPr="005F7A25" w:rsidRDefault="00F4454B" w:rsidP="000C1EE6">
            <w:pPr>
              <w:spacing w:line="276" w:lineRule="auto"/>
              <w:jc w:val="both"/>
              <w:rPr>
                <w:b/>
                <w:bCs/>
                <w:kern w:val="2"/>
                <w:szCs w:val="24"/>
              </w:rPr>
            </w:pPr>
            <w:r w:rsidRPr="005F7A25">
              <w:rPr>
                <w:b/>
                <w:bCs/>
                <w:kern w:val="2"/>
                <w:szCs w:val="24"/>
              </w:rPr>
              <w:t>BVPŽ kodas</w:t>
            </w:r>
            <w:r w:rsidR="00F01D45" w:rsidRPr="005F7A25">
              <w:rPr>
                <w:b/>
                <w:bCs/>
                <w:kern w:val="2"/>
                <w:szCs w:val="24"/>
              </w:rPr>
              <w:t> </w:t>
            </w:r>
            <w:r w:rsidRPr="005F7A25">
              <w:rPr>
                <w:b/>
                <w:bCs/>
                <w:kern w:val="2"/>
                <w:szCs w:val="24"/>
              </w:rPr>
              <w:t>(-ai):</w:t>
            </w:r>
          </w:p>
        </w:tc>
        <w:tc>
          <w:tcPr>
            <w:tcW w:w="3073" w:type="dxa"/>
          </w:tcPr>
          <w:p w14:paraId="788CEA73" w14:textId="554396CF" w:rsidR="00CE4919" w:rsidRPr="005F7A25" w:rsidRDefault="00CE4919" w:rsidP="000C1EE6">
            <w:pPr>
              <w:spacing w:line="276" w:lineRule="auto"/>
              <w:jc w:val="both"/>
              <w:rPr>
                <w:kern w:val="2"/>
                <w:szCs w:val="24"/>
              </w:rPr>
            </w:pPr>
            <w:r w:rsidRPr="005F7A25">
              <w:rPr>
                <w:kern w:val="2"/>
                <w:szCs w:val="24"/>
              </w:rPr>
              <w:t>80510000-2</w:t>
            </w:r>
          </w:p>
        </w:tc>
      </w:tr>
      <w:tr w:rsidR="00F4454B" w:rsidRPr="005F7A25" w14:paraId="6855E01E" w14:textId="77777777" w:rsidTr="000C1EE6">
        <w:tc>
          <w:tcPr>
            <w:tcW w:w="2689" w:type="dxa"/>
          </w:tcPr>
          <w:p w14:paraId="34281C75" w14:textId="77777777" w:rsidR="00F4454B" w:rsidRPr="005F7A25" w:rsidRDefault="00F4454B" w:rsidP="000C1EE6">
            <w:pPr>
              <w:spacing w:line="276" w:lineRule="auto"/>
              <w:jc w:val="both"/>
              <w:rPr>
                <w:b/>
                <w:bCs/>
                <w:kern w:val="2"/>
                <w:szCs w:val="24"/>
              </w:rPr>
            </w:pPr>
            <w:r w:rsidRPr="005F7A25">
              <w:rPr>
                <w:b/>
                <w:bCs/>
                <w:kern w:val="2"/>
                <w:szCs w:val="24"/>
              </w:rPr>
              <w:t>Pirkimo dalis</w:t>
            </w:r>
            <w:r w:rsidR="00F01D45" w:rsidRPr="005F7A25">
              <w:rPr>
                <w:b/>
                <w:bCs/>
                <w:kern w:val="2"/>
                <w:szCs w:val="24"/>
              </w:rPr>
              <w:t xml:space="preserve"> </w:t>
            </w:r>
            <w:r w:rsidRPr="005F7A25">
              <w:rPr>
                <w:b/>
                <w:bCs/>
                <w:kern w:val="2"/>
                <w:szCs w:val="24"/>
              </w:rPr>
              <w:t>/</w:t>
            </w:r>
            <w:r w:rsidR="00F01D45" w:rsidRPr="005F7A25">
              <w:rPr>
                <w:b/>
                <w:bCs/>
                <w:kern w:val="2"/>
                <w:szCs w:val="24"/>
              </w:rPr>
              <w:t xml:space="preserve"> </w:t>
            </w:r>
            <w:r w:rsidRPr="005F7A25">
              <w:rPr>
                <w:b/>
                <w:bCs/>
                <w:kern w:val="2"/>
                <w:szCs w:val="24"/>
              </w:rPr>
              <w:t>dalys:</w:t>
            </w:r>
          </w:p>
        </w:tc>
        <w:tc>
          <w:tcPr>
            <w:tcW w:w="7371" w:type="dxa"/>
            <w:gridSpan w:val="3"/>
          </w:tcPr>
          <w:p w14:paraId="01D876E5" w14:textId="3CE1F8D0" w:rsidR="003D789E" w:rsidRPr="005F7A25" w:rsidRDefault="001F24D2" w:rsidP="00B07553">
            <w:pPr>
              <w:spacing w:line="276" w:lineRule="auto"/>
              <w:jc w:val="both"/>
              <w:rPr>
                <w:kern w:val="2"/>
                <w:szCs w:val="24"/>
              </w:rPr>
            </w:pPr>
            <w:r w:rsidRPr="005F7A25">
              <w:rPr>
                <w:rFonts w:asciiTheme="majorBidi" w:hAnsiTheme="majorBidi" w:cstheme="majorBidi"/>
                <w:kern w:val="2"/>
                <w:szCs w:val="24"/>
              </w:rPr>
              <w:t>I pirkimo objekto da</w:t>
            </w:r>
            <w:r w:rsidR="00F64B4F" w:rsidRPr="005F7A25">
              <w:rPr>
                <w:rFonts w:asciiTheme="majorBidi" w:hAnsiTheme="majorBidi" w:cstheme="majorBidi"/>
                <w:kern w:val="2"/>
                <w:szCs w:val="24"/>
              </w:rPr>
              <w:t>lis</w:t>
            </w:r>
          </w:p>
        </w:tc>
      </w:tr>
    </w:tbl>
    <w:p w14:paraId="4183D031" w14:textId="77777777" w:rsidR="00710AAC" w:rsidRPr="005F7A25" w:rsidRDefault="00710AAC" w:rsidP="000C1EE6">
      <w:pPr>
        <w:tabs>
          <w:tab w:val="left" w:pos="709"/>
        </w:tabs>
        <w:spacing w:line="276" w:lineRule="auto"/>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3074"/>
        <w:gridCol w:w="3961"/>
      </w:tblGrid>
      <w:tr w:rsidR="0022451E" w:rsidRPr="005F7A25" w14:paraId="6C998B43" w14:textId="77777777" w:rsidTr="000C1EE6">
        <w:tc>
          <w:tcPr>
            <w:tcW w:w="10060" w:type="dxa"/>
            <w:gridSpan w:val="3"/>
          </w:tcPr>
          <w:p w14:paraId="78D6CADA" w14:textId="77777777" w:rsidR="0022451E" w:rsidRPr="005F7A25" w:rsidRDefault="0022451E" w:rsidP="000C1EE6">
            <w:pPr>
              <w:pStyle w:val="Antrat1"/>
              <w:rPr>
                <w:rFonts w:ascii="Times New Roman" w:hAnsi="Times New Roman" w:cs="Times New Roman"/>
                <w:sz w:val="24"/>
                <w:szCs w:val="24"/>
              </w:rPr>
            </w:pPr>
            <w:r w:rsidRPr="005F7A25">
              <w:rPr>
                <w:rFonts w:ascii="Times New Roman" w:hAnsi="Times New Roman" w:cs="Times New Roman"/>
                <w:sz w:val="24"/>
                <w:szCs w:val="24"/>
              </w:rPr>
              <w:t>SUTARTIES ŠALYS</w:t>
            </w:r>
          </w:p>
          <w:p w14:paraId="63311257" w14:textId="77777777" w:rsidR="00F44D89" w:rsidRPr="005F7A25" w:rsidRDefault="00F44D89" w:rsidP="000C1EE6">
            <w:pPr>
              <w:spacing w:line="276" w:lineRule="auto"/>
              <w:rPr>
                <w:b/>
                <w:bCs/>
                <w:kern w:val="2"/>
                <w:szCs w:val="24"/>
              </w:rPr>
            </w:pPr>
          </w:p>
        </w:tc>
      </w:tr>
      <w:tr w:rsidR="0022451E" w:rsidRPr="005F7A25" w14:paraId="1EC2579C" w14:textId="77777777" w:rsidTr="000C1EE6">
        <w:tc>
          <w:tcPr>
            <w:tcW w:w="2808" w:type="dxa"/>
            <w:vMerge w:val="restart"/>
          </w:tcPr>
          <w:p w14:paraId="59808C9D" w14:textId="77777777" w:rsidR="0022451E" w:rsidRPr="005F7A25" w:rsidRDefault="0022451E" w:rsidP="000C1EE6">
            <w:pPr>
              <w:spacing w:line="276" w:lineRule="auto"/>
              <w:rPr>
                <w:b/>
                <w:bCs/>
                <w:kern w:val="2"/>
                <w:szCs w:val="24"/>
              </w:rPr>
            </w:pPr>
          </w:p>
          <w:p w14:paraId="339F45DE" w14:textId="77777777" w:rsidR="0022451E" w:rsidRPr="005F7A25" w:rsidRDefault="0022451E" w:rsidP="000C1EE6">
            <w:pPr>
              <w:spacing w:line="276" w:lineRule="auto"/>
              <w:rPr>
                <w:b/>
                <w:bCs/>
                <w:kern w:val="2"/>
                <w:szCs w:val="24"/>
              </w:rPr>
            </w:pPr>
          </w:p>
          <w:p w14:paraId="00481F88" w14:textId="77777777" w:rsidR="0022451E" w:rsidRPr="005F7A25" w:rsidRDefault="0022451E" w:rsidP="000C1EE6">
            <w:pPr>
              <w:spacing w:line="276" w:lineRule="auto"/>
              <w:rPr>
                <w:b/>
                <w:bCs/>
                <w:kern w:val="2"/>
                <w:szCs w:val="24"/>
              </w:rPr>
            </w:pPr>
          </w:p>
          <w:p w14:paraId="69EE5BA0" w14:textId="77777777" w:rsidR="0022451E" w:rsidRPr="005F7A25" w:rsidRDefault="0022451E" w:rsidP="000C1EE6">
            <w:pPr>
              <w:spacing w:line="276" w:lineRule="auto"/>
              <w:rPr>
                <w:b/>
                <w:bCs/>
                <w:kern w:val="2"/>
                <w:szCs w:val="24"/>
              </w:rPr>
            </w:pPr>
          </w:p>
          <w:p w14:paraId="783E044E" w14:textId="77777777" w:rsidR="0022451E" w:rsidRPr="005F7A25" w:rsidRDefault="00F01D45" w:rsidP="005E7CA4">
            <w:pPr>
              <w:pStyle w:val="Antrat2"/>
              <w:numPr>
                <w:ilvl w:val="0"/>
                <w:numId w:val="0"/>
              </w:numPr>
              <w:ind w:left="576" w:hanging="576"/>
              <w:rPr>
                <w:rFonts w:ascii="Times New Roman" w:hAnsi="Times New Roman" w:cs="Times New Roman"/>
                <w:sz w:val="24"/>
                <w:szCs w:val="24"/>
              </w:rPr>
            </w:pPr>
            <w:r w:rsidRPr="005F7A25">
              <w:rPr>
                <w:rFonts w:ascii="Times New Roman" w:hAnsi="Times New Roman" w:cs="Times New Roman"/>
                <w:sz w:val="24"/>
                <w:szCs w:val="24"/>
              </w:rPr>
              <w:t>1.1. </w:t>
            </w:r>
            <w:r w:rsidR="00236DFE" w:rsidRPr="005F7A25">
              <w:rPr>
                <w:rFonts w:ascii="Times New Roman" w:hAnsi="Times New Roman" w:cs="Times New Roman"/>
                <w:sz w:val="24"/>
                <w:szCs w:val="24"/>
              </w:rPr>
              <w:t>Pirkėjas</w:t>
            </w:r>
          </w:p>
        </w:tc>
        <w:tc>
          <w:tcPr>
            <w:tcW w:w="3240" w:type="dxa"/>
          </w:tcPr>
          <w:p w14:paraId="7E38243C"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1.1.1. </w:t>
            </w:r>
            <w:r w:rsidR="0022451E" w:rsidRPr="005F7A25">
              <w:rPr>
                <w:sz w:val="24"/>
                <w:szCs w:val="24"/>
              </w:rPr>
              <w:t>Pavadinimas</w:t>
            </w:r>
          </w:p>
        </w:tc>
        <w:tc>
          <w:tcPr>
            <w:tcW w:w="4012" w:type="dxa"/>
          </w:tcPr>
          <w:p w14:paraId="4AD31466" w14:textId="77777777" w:rsidR="0022451E" w:rsidRPr="005F7A25" w:rsidRDefault="0058244D" w:rsidP="000C1EE6">
            <w:pPr>
              <w:spacing w:line="276" w:lineRule="auto"/>
              <w:jc w:val="center"/>
              <w:rPr>
                <w:kern w:val="2"/>
                <w:szCs w:val="24"/>
              </w:rPr>
            </w:pPr>
            <w:r w:rsidRPr="005F7A25">
              <w:rPr>
                <w:kern w:val="2"/>
                <w:szCs w:val="24"/>
              </w:rPr>
              <w:t>Nacionalinė švietimo agentūra</w:t>
            </w:r>
          </w:p>
        </w:tc>
      </w:tr>
      <w:tr w:rsidR="0022451E" w:rsidRPr="005F7A25" w14:paraId="7364D360" w14:textId="77777777" w:rsidTr="000C1EE6">
        <w:tc>
          <w:tcPr>
            <w:tcW w:w="2808" w:type="dxa"/>
            <w:vMerge/>
          </w:tcPr>
          <w:p w14:paraId="20A7CB3F" w14:textId="77777777" w:rsidR="0022451E" w:rsidRPr="005F7A25" w:rsidRDefault="0022451E" w:rsidP="000C1EE6">
            <w:pPr>
              <w:spacing w:line="276" w:lineRule="auto"/>
              <w:rPr>
                <w:kern w:val="2"/>
                <w:szCs w:val="24"/>
              </w:rPr>
            </w:pPr>
          </w:p>
        </w:tc>
        <w:tc>
          <w:tcPr>
            <w:tcW w:w="3240" w:type="dxa"/>
          </w:tcPr>
          <w:p w14:paraId="602D05FA"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1.1.2. </w:t>
            </w:r>
            <w:r w:rsidR="0022451E" w:rsidRPr="005F7A25">
              <w:rPr>
                <w:sz w:val="24"/>
                <w:szCs w:val="24"/>
              </w:rPr>
              <w:t>Juridinio asmens kodas</w:t>
            </w:r>
          </w:p>
        </w:tc>
        <w:tc>
          <w:tcPr>
            <w:tcW w:w="4012" w:type="dxa"/>
          </w:tcPr>
          <w:p w14:paraId="3A4B3CB6" w14:textId="77777777" w:rsidR="0022451E" w:rsidRPr="005F7A25" w:rsidRDefault="0058244D" w:rsidP="000C1EE6">
            <w:pPr>
              <w:spacing w:line="276" w:lineRule="auto"/>
              <w:jc w:val="center"/>
              <w:rPr>
                <w:kern w:val="2"/>
                <w:szCs w:val="24"/>
              </w:rPr>
            </w:pPr>
            <w:r w:rsidRPr="005F7A25">
              <w:rPr>
                <w:kern w:val="2"/>
                <w:szCs w:val="24"/>
              </w:rPr>
              <w:t>305238040</w:t>
            </w:r>
          </w:p>
        </w:tc>
      </w:tr>
      <w:tr w:rsidR="0022451E" w:rsidRPr="005F7A25" w14:paraId="4044476A" w14:textId="77777777" w:rsidTr="000C1EE6">
        <w:tc>
          <w:tcPr>
            <w:tcW w:w="2808" w:type="dxa"/>
            <w:vMerge/>
          </w:tcPr>
          <w:p w14:paraId="7E0E1217" w14:textId="77777777" w:rsidR="0022451E" w:rsidRPr="005F7A25" w:rsidRDefault="0022451E" w:rsidP="000C1EE6">
            <w:pPr>
              <w:spacing w:line="276" w:lineRule="auto"/>
              <w:rPr>
                <w:kern w:val="2"/>
                <w:szCs w:val="24"/>
              </w:rPr>
            </w:pPr>
          </w:p>
        </w:tc>
        <w:tc>
          <w:tcPr>
            <w:tcW w:w="3240" w:type="dxa"/>
          </w:tcPr>
          <w:p w14:paraId="7CD9053F"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1.1.3. </w:t>
            </w:r>
            <w:r w:rsidR="0022451E" w:rsidRPr="005F7A25">
              <w:rPr>
                <w:sz w:val="24"/>
                <w:szCs w:val="24"/>
              </w:rPr>
              <w:t>Adresas</w:t>
            </w:r>
          </w:p>
        </w:tc>
        <w:tc>
          <w:tcPr>
            <w:tcW w:w="4012" w:type="dxa"/>
          </w:tcPr>
          <w:p w14:paraId="2CAB3CB2" w14:textId="77777777" w:rsidR="0022451E" w:rsidRPr="005F7A25" w:rsidRDefault="0058244D" w:rsidP="000C1EE6">
            <w:pPr>
              <w:spacing w:line="276" w:lineRule="auto"/>
              <w:jc w:val="center"/>
              <w:rPr>
                <w:kern w:val="2"/>
                <w:szCs w:val="24"/>
              </w:rPr>
            </w:pPr>
            <w:r w:rsidRPr="005F7A25">
              <w:rPr>
                <w:kern w:val="2"/>
                <w:szCs w:val="24"/>
              </w:rPr>
              <w:t>K. Kalinausko g. 7, LT-03107 Vilnius</w:t>
            </w:r>
          </w:p>
        </w:tc>
      </w:tr>
      <w:tr w:rsidR="0022451E" w:rsidRPr="005F7A25" w14:paraId="68F10E67" w14:textId="77777777" w:rsidTr="000C1EE6">
        <w:tc>
          <w:tcPr>
            <w:tcW w:w="2808" w:type="dxa"/>
            <w:vMerge/>
          </w:tcPr>
          <w:p w14:paraId="167483AE" w14:textId="77777777" w:rsidR="0022451E" w:rsidRPr="005F7A25" w:rsidRDefault="0022451E" w:rsidP="000C1EE6">
            <w:pPr>
              <w:spacing w:line="276" w:lineRule="auto"/>
              <w:rPr>
                <w:kern w:val="2"/>
                <w:szCs w:val="24"/>
              </w:rPr>
            </w:pPr>
          </w:p>
        </w:tc>
        <w:tc>
          <w:tcPr>
            <w:tcW w:w="3240" w:type="dxa"/>
          </w:tcPr>
          <w:p w14:paraId="0EEC5958"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1.1.4. </w:t>
            </w:r>
            <w:r w:rsidR="0022451E" w:rsidRPr="005F7A25">
              <w:rPr>
                <w:sz w:val="24"/>
                <w:szCs w:val="24"/>
              </w:rPr>
              <w:t>PVM mokėtojo kodas</w:t>
            </w:r>
          </w:p>
        </w:tc>
        <w:tc>
          <w:tcPr>
            <w:tcW w:w="4012" w:type="dxa"/>
          </w:tcPr>
          <w:p w14:paraId="1C2C421D" w14:textId="464E7355" w:rsidR="0022451E" w:rsidRPr="005F7A25" w:rsidRDefault="00FF0938" w:rsidP="00FF0938">
            <w:pPr>
              <w:spacing w:line="276" w:lineRule="auto"/>
              <w:jc w:val="center"/>
              <w:rPr>
                <w:kern w:val="2"/>
                <w:szCs w:val="24"/>
              </w:rPr>
            </w:pPr>
            <w:r w:rsidRPr="005F7A25">
              <w:rPr>
                <w:kern w:val="2"/>
                <w:szCs w:val="24"/>
              </w:rPr>
              <w:t>-</w:t>
            </w:r>
          </w:p>
        </w:tc>
      </w:tr>
      <w:tr w:rsidR="0022451E" w:rsidRPr="005F7A25" w14:paraId="36C3BC8E" w14:textId="77777777" w:rsidTr="001510CD">
        <w:tc>
          <w:tcPr>
            <w:tcW w:w="2808" w:type="dxa"/>
            <w:vMerge/>
          </w:tcPr>
          <w:p w14:paraId="02C26448" w14:textId="77777777" w:rsidR="0022451E" w:rsidRPr="005F7A25" w:rsidRDefault="0022451E" w:rsidP="000C1EE6">
            <w:pPr>
              <w:spacing w:line="276" w:lineRule="auto"/>
              <w:rPr>
                <w:kern w:val="2"/>
                <w:szCs w:val="24"/>
              </w:rPr>
            </w:pPr>
          </w:p>
        </w:tc>
        <w:tc>
          <w:tcPr>
            <w:tcW w:w="3240" w:type="dxa"/>
          </w:tcPr>
          <w:p w14:paraId="768DCFFB"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1.1.5. </w:t>
            </w:r>
            <w:r w:rsidR="0022451E" w:rsidRPr="005F7A25">
              <w:rPr>
                <w:sz w:val="24"/>
                <w:szCs w:val="24"/>
              </w:rPr>
              <w:t>Atsiskaitomoji sąskaita</w:t>
            </w:r>
          </w:p>
        </w:tc>
        <w:tc>
          <w:tcPr>
            <w:tcW w:w="4012" w:type="dxa"/>
            <w:shd w:val="clear" w:color="auto" w:fill="auto"/>
          </w:tcPr>
          <w:p w14:paraId="3970C85F" w14:textId="70D7499D" w:rsidR="001510CD" w:rsidRPr="005F7A25" w:rsidRDefault="001510CD" w:rsidP="001510CD">
            <w:pPr>
              <w:spacing w:line="276" w:lineRule="auto"/>
              <w:jc w:val="center"/>
              <w:rPr>
                <w:kern w:val="2"/>
                <w:szCs w:val="24"/>
              </w:rPr>
            </w:pPr>
            <w:r w:rsidRPr="005F7A25">
              <w:rPr>
                <w:kern w:val="2"/>
                <w:szCs w:val="24"/>
              </w:rPr>
              <w:t>a. s. LT694040063610001631</w:t>
            </w:r>
          </w:p>
        </w:tc>
      </w:tr>
      <w:tr w:rsidR="0022451E" w:rsidRPr="005F7A25" w14:paraId="60E4BB51" w14:textId="77777777" w:rsidTr="001510CD">
        <w:tc>
          <w:tcPr>
            <w:tcW w:w="2808" w:type="dxa"/>
            <w:vMerge/>
          </w:tcPr>
          <w:p w14:paraId="0E255779" w14:textId="77777777" w:rsidR="0022451E" w:rsidRPr="005F7A25" w:rsidRDefault="0022451E" w:rsidP="000C1EE6">
            <w:pPr>
              <w:spacing w:line="276" w:lineRule="auto"/>
              <w:rPr>
                <w:kern w:val="2"/>
                <w:szCs w:val="24"/>
              </w:rPr>
            </w:pPr>
          </w:p>
        </w:tc>
        <w:tc>
          <w:tcPr>
            <w:tcW w:w="3240" w:type="dxa"/>
          </w:tcPr>
          <w:p w14:paraId="49998629"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1.1.6. </w:t>
            </w:r>
            <w:r w:rsidR="0022451E" w:rsidRPr="005F7A25">
              <w:rPr>
                <w:sz w:val="24"/>
                <w:szCs w:val="24"/>
              </w:rPr>
              <w:t>Bankas, banko kodas</w:t>
            </w:r>
          </w:p>
        </w:tc>
        <w:tc>
          <w:tcPr>
            <w:tcW w:w="4012" w:type="dxa"/>
            <w:shd w:val="clear" w:color="auto" w:fill="auto"/>
          </w:tcPr>
          <w:p w14:paraId="21BCBE7E" w14:textId="7C8C4BAA" w:rsidR="0022451E" w:rsidRPr="005F7A25" w:rsidRDefault="003D2D46" w:rsidP="000C1EE6">
            <w:pPr>
              <w:spacing w:line="276" w:lineRule="auto"/>
              <w:jc w:val="center"/>
              <w:rPr>
                <w:kern w:val="2"/>
                <w:szCs w:val="24"/>
              </w:rPr>
            </w:pPr>
            <w:r w:rsidRPr="005F7A25">
              <w:rPr>
                <w:kern w:val="2"/>
                <w:szCs w:val="24"/>
              </w:rPr>
              <w:t>Lietuvos R</w:t>
            </w:r>
            <w:r w:rsidR="001510CD" w:rsidRPr="005F7A25">
              <w:rPr>
                <w:kern w:val="2"/>
                <w:szCs w:val="24"/>
              </w:rPr>
              <w:t>espublikos finansų ministerija</w:t>
            </w:r>
          </w:p>
        </w:tc>
      </w:tr>
      <w:tr w:rsidR="0022451E" w:rsidRPr="005F7A25" w14:paraId="5255DFE1" w14:textId="77777777" w:rsidTr="000C1EE6">
        <w:tc>
          <w:tcPr>
            <w:tcW w:w="2808" w:type="dxa"/>
            <w:vMerge/>
          </w:tcPr>
          <w:p w14:paraId="41F30092" w14:textId="77777777" w:rsidR="0022451E" w:rsidRPr="005F7A25" w:rsidRDefault="0022451E" w:rsidP="000C1EE6">
            <w:pPr>
              <w:spacing w:line="276" w:lineRule="auto"/>
              <w:rPr>
                <w:kern w:val="2"/>
                <w:szCs w:val="24"/>
              </w:rPr>
            </w:pPr>
          </w:p>
        </w:tc>
        <w:tc>
          <w:tcPr>
            <w:tcW w:w="3240" w:type="dxa"/>
          </w:tcPr>
          <w:p w14:paraId="2269BB54"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1.1.7. </w:t>
            </w:r>
            <w:r w:rsidR="0022451E" w:rsidRPr="005F7A25">
              <w:rPr>
                <w:sz w:val="24"/>
                <w:szCs w:val="24"/>
              </w:rPr>
              <w:t>Telefonas</w:t>
            </w:r>
          </w:p>
        </w:tc>
        <w:tc>
          <w:tcPr>
            <w:tcW w:w="4012" w:type="dxa"/>
          </w:tcPr>
          <w:p w14:paraId="4D445AA2" w14:textId="77777777" w:rsidR="0022451E" w:rsidRPr="005F7A25" w:rsidRDefault="0058244D" w:rsidP="0058244D">
            <w:pPr>
              <w:spacing w:line="276" w:lineRule="auto"/>
              <w:jc w:val="center"/>
              <w:rPr>
                <w:kern w:val="2"/>
                <w:szCs w:val="24"/>
              </w:rPr>
            </w:pPr>
            <w:r w:rsidRPr="005F7A25">
              <w:rPr>
                <w:kern w:val="2"/>
                <w:szCs w:val="24"/>
              </w:rPr>
              <w:t>+</w:t>
            </w:r>
            <w:r w:rsidRPr="005F7A25">
              <w:rPr>
                <w:szCs w:val="24"/>
              </w:rPr>
              <w:t>370 658 185 04</w:t>
            </w:r>
          </w:p>
        </w:tc>
      </w:tr>
      <w:tr w:rsidR="0022451E" w:rsidRPr="005F7A25" w14:paraId="355E9925" w14:textId="77777777" w:rsidTr="000C1EE6">
        <w:tc>
          <w:tcPr>
            <w:tcW w:w="2808" w:type="dxa"/>
            <w:vMerge/>
          </w:tcPr>
          <w:p w14:paraId="437A8B36" w14:textId="77777777" w:rsidR="0022451E" w:rsidRPr="005F7A25" w:rsidRDefault="0022451E" w:rsidP="000C1EE6">
            <w:pPr>
              <w:spacing w:line="276" w:lineRule="auto"/>
              <w:rPr>
                <w:kern w:val="2"/>
                <w:szCs w:val="24"/>
              </w:rPr>
            </w:pPr>
          </w:p>
        </w:tc>
        <w:tc>
          <w:tcPr>
            <w:tcW w:w="3240" w:type="dxa"/>
          </w:tcPr>
          <w:p w14:paraId="4F3B739A"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1.1.8. </w:t>
            </w:r>
            <w:r w:rsidR="0022451E" w:rsidRPr="005F7A25">
              <w:rPr>
                <w:sz w:val="24"/>
                <w:szCs w:val="24"/>
              </w:rPr>
              <w:t>El. paštas</w:t>
            </w:r>
          </w:p>
        </w:tc>
        <w:tc>
          <w:tcPr>
            <w:tcW w:w="4012" w:type="dxa"/>
          </w:tcPr>
          <w:p w14:paraId="36CEC4BF" w14:textId="77777777" w:rsidR="0022451E" w:rsidRPr="005F7A25" w:rsidRDefault="007F0799" w:rsidP="000C1EE6">
            <w:pPr>
              <w:spacing w:line="276" w:lineRule="auto"/>
              <w:jc w:val="center"/>
              <w:rPr>
                <w:kern w:val="2"/>
                <w:szCs w:val="24"/>
              </w:rPr>
            </w:pPr>
            <w:hyperlink r:id="rId12" w:history="1">
              <w:r w:rsidR="007B609A" w:rsidRPr="005F7A25">
                <w:rPr>
                  <w:rStyle w:val="Hipersaitas"/>
                  <w:kern w:val="2"/>
                  <w:szCs w:val="24"/>
                </w:rPr>
                <w:t>info@nsa.smm.lt</w:t>
              </w:r>
            </w:hyperlink>
          </w:p>
        </w:tc>
      </w:tr>
      <w:tr w:rsidR="0022451E" w:rsidRPr="005F7A25" w14:paraId="0E309A29" w14:textId="77777777" w:rsidTr="000C1EE6">
        <w:tc>
          <w:tcPr>
            <w:tcW w:w="2808" w:type="dxa"/>
            <w:vMerge/>
          </w:tcPr>
          <w:p w14:paraId="0925FE68" w14:textId="77777777" w:rsidR="0022451E" w:rsidRPr="005F7A25" w:rsidRDefault="0022451E" w:rsidP="000C1EE6">
            <w:pPr>
              <w:spacing w:line="276" w:lineRule="auto"/>
              <w:rPr>
                <w:kern w:val="2"/>
                <w:szCs w:val="24"/>
              </w:rPr>
            </w:pPr>
          </w:p>
        </w:tc>
        <w:tc>
          <w:tcPr>
            <w:tcW w:w="3240" w:type="dxa"/>
          </w:tcPr>
          <w:p w14:paraId="119D86B8"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1.1.9. </w:t>
            </w:r>
            <w:r w:rsidR="0022451E" w:rsidRPr="005F7A25">
              <w:rPr>
                <w:sz w:val="24"/>
                <w:szCs w:val="24"/>
              </w:rPr>
              <w:t>Šalies atstovas</w:t>
            </w:r>
          </w:p>
        </w:tc>
        <w:tc>
          <w:tcPr>
            <w:tcW w:w="4012" w:type="dxa"/>
          </w:tcPr>
          <w:p w14:paraId="6345F764" w14:textId="4B58B9C7" w:rsidR="0022451E" w:rsidRPr="005F7A25" w:rsidRDefault="00162006" w:rsidP="000C1EE6">
            <w:pPr>
              <w:spacing w:line="276" w:lineRule="auto"/>
              <w:jc w:val="center"/>
              <w:rPr>
                <w:kern w:val="2"/>
                <w:szCs w:val="24"/>
              </w:rPr>
            </w:pPr>
            <w:r w:rsidRPr="005F7A25">
              <w:rPr>
                <w:kern w:val="2"/>
                <w:szCs w:val="24"/>
              </w:rPr>
              <w:t>Simonas Šabanovas</w:t>
            </w:r>
          </w:p>
        </w:tc>
      </w:tr>
      <w:tr w:rsidR="0022451E" w:rsidRPr="005F7A25" w14:paraId="1EAAF3F5" w14:textId="77777777" w:rsidTr="000C1EE6">
        <w:tc>
          <w:tcPr>
            <w:tcW w:w="2808" w:type="dxa"/>
            <w:vMerge/>
          </w:tcPr>
          <w:p w14:paraId="7996E0C5" w14:textId="77777777" w:rsidR="0022451E" w:rsidRPr="005F7A25" w:rsidRDefault="0022451E" w:rsidP="000C1EE6">
            <w:pPr>
              <w:spacing w:line="276" w:lineRule="auto"/>
              <w:rPr>
                <w:kern w:val="2"/>
                <w:szCs w:val="24"/>
              </w:rPr>
            </w:pPr>
          </w:p>
        </w:tc>
        <w:tc>
          <w:tcPr>
            <w:tcW w:w="3240" w:type="dxa"/>
          </w:tcPr>
          <w:p w14:paraId="2C39E984"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1.1.10. </w:t>
            </w:r>
            <w:r w:rsidR="0022451E" w:rsidRPr="005F7A25">
              <w:rPr>
                <w:sz w:val="24"/>
                <w:szCs w:val="24"/>
              </w:rPr>
              <w:t>Atstovavimo pagrindas</w:t>
            </w:r>
          </w:p>
        </w:tc>
        <w:tc>
          <w:tcPr>
            <w:tcW w:w="4012" w:type="dxa"/>
          </w:tcPr>
          <w:p w14:paraId="44C041D9" w14:textId="1B197F2A" w:rsidR="0022451E" w:rsidRPr="005F7A25" w:rsidRDefault="00D35FF3" w:rsidP="00FD747D">
            <w:pPr>
              <w:jc w:val="center"/>
              <w:rPr>
                <w:kern w:val="2"/>
                <w:szCs w:val="24"/>
              </w:rPr>
            </w:pPr>
            <w:r w:rsidRPr="005F7A25">
              <w:rPr>
                <w:szCs w:val="24"/>
              </w:rPr>
              <w:t>Nacionalinės švietimo agentūros nuostatai, patvirtinti Lietuvos Respublikos švietimo, mokslo ir sporto ministro 2023 m. balandžio 20 d. įsakymu Nr. V-573 „Dėl Nacionalinės švietimo agentūros nuostatų patvirtinimo</w:t>
            </w:r>
          </w:p>
        </w:tc>
      </w:tr>
      <w:tr w:rsidR="0022451E" w:rsidRPr="005F7A25" w14:paraId="798AE679" w14:textId="77777777" w:rsidTr="000C1EE6">
        <w:tc>
          <w:tcPr>
            <w:tcW w:w="2808" w:type="dxa"/>
            <w:vMerge w:val="restart"/>
          </w:tcPr>
          <w:p w14:paraId="1F5DB47B" w14:textId="77777777" w:rsidR="0022451E" w:rsidRPr="005F7A25" w:rsidRDefault="0022451E" w:rsidP="000C1EE6">
            <w:pPr>
              <w:spacing w:line="276" w:lineRule="auto"/>
              <w:rPr>
                <w:b/>
                <w:bCs/>
                <w:kern w:val="2"/>
                <w:szCs w:val="24"/>
              </w:rPr>
            </w:pPr>
          </w:p>
          <w:p w14:paraId="68E1882E" w14:textId="77777777" w:rsidR="0022451E" w:rsidRPr="005F7A25" w:rsidRDefault="0022451E" w:rsidP="000C1EE6">
            <w:pPr>
              <w:spacing w:line="276" w:lineRule="auto"/>
              <w:rPr>
                <w:b/>
                <w:bCs/>
                <w:kern w:val="2"/>
                <w:szCs w:val="24"/>
              </w:rPr>
            </w:pPr>
          </w:p>
          <w:p w14:paraId="2F324113" w14:textId="77777777" w:rsidR="0022451E" w:rsidRPr="005F7A25" w:rsidRDefault="0022451E" w:rsidP="000C1EE6">
            <w:pPr>
              <w:spacing w:line="276" w:lineRule="auto"/>
              <w:rPr>
                <w:b/>
                <w:bCs/>
                <w:kern w:val="2"/>
                <w:szCs w:val="24"/>
              </w:rPr>
            </w:pPr>
          </w:p>
          <w:p w14:paraId="35F7531D" w14:textId="77777777" w:rsidR="0022451E" w:rsidRPr="005F7A25" w:rsidRDefault="00F01D45" w:rsidP="005E7CA4">
            <w:pPr>
              <w:pStyle w:val="Antrat2"/>
              <w:numPr>
                <w:ilvl w:val="0"/>
                <w:numId w:val="0"/>
              </w:numPr>
              <w:ind w:left="576" w:hanging="576"/>
              <w:rPr>
                <w:rFonts w:ascii="Times New Roman" w:hAnsi="Times New Roman" w:cs="Times New Roman"/>
                <w:sz w:val="24"/>
                <w:szCs w:val="24"/>
              </w:rPr>
            </w:pPr>
            <w:r w:rsidRPr="005F7A25">
              <w:rPr>
                <w:rFonts w:ascii="Times New Roman" w:hAnsi="Times New Roman" w:cs="Times New Roman"/>
                <w:sz w:val="24"/>
                <w:szCs w:val="24"/>
              </w:rPr>
              <w:t>1.2. </w:t>
            </w:r>
            <w:r w:rsidR="0022451E" w:rsidRPr="005F7A25">
              <w:rPr>
                <w:rFonts w:ascii="Times New Roman" w:hAnsi="Times New Roman" w:cs="Times New Roman"/>
                <w:sz w:val="24"/>
                <w:szCs w:val="24"/>
              </w:rPr>
              <w:t>Tiekėjas</w:t>
            </w:r>
          </w:p>
          <w:p w14:paraId="62040C22" w14:textId="77777777" w:rsidR="0022451E" w:rsidRPr="005F7A25" w:rsidRDefault="0022451E" w:rsidP="00274808">
            <w:pPr>
              <w:spacing w:line="276" w:lineRule="auto"/>
              <w:rPr>
                <w:b/>
                <w:bCs/>
                <w:kern w:val="2"/>
                <w:szCs w:val="24"/>
              </w:rPr>
            </w:pPr>
          </w:p>
        </w:tc>
        <w:tc>
          <w:tcPr>
            <w:tcW w:w="3240" w:type="dxa"/>
          </w:tcPr>
          <w:p w14:paraId="50525396"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1.2.1. </w:t>
            </w:r>
            <w:r w:rsidR="0022451E" w:rsidRPr="005F7A25">
              <w:rPr>
                <w:sz w:val="24"/>
                <w:szCs w:val="24"/>
              </w:rPr>
              <w:t>Pavadinimas</w:t>
            </w:r>
          </w:p>
        </w:tc>
        <w:tc>
          <w:tcPr>
            <w:tcW w:w="4012" w:type="dxa"/>
          </w:tcPr>
          <w:p w14:paraId="015D762A" w14:textId="3F17104F" w:rsidR="0022451E" w:rsidRPr="005F7A25" w:rsidRDefault="00CD24DA" w:rsidP="000C1EE6">
            <w:pPr>
              <w:spacing w:line="276" w:lineRule="auto"/>
              <w:jc w:val="center"/>
              <w:rPr>
                <w:kern w:val="2"/>
                <w:szCs w:val="24"/>
              </w:rPr>
            </w:pPr>
            <w:r w:rsidRPr="005F7A25">
              <w:rPr>
                <w:kern w:val="2"/>
                <w:szCs w:val="24"/>
              </w:rPr>
              <w:t>Jungtinės veiklos sutarties pagrindu veikiantys VšĮ „Domus solis“</w:t>
            </w:r>
            <w:r w:rsidR="00F154CE" w:rsidRPr="005F7A25">
              <w:rPr>
                <w:kern w:val="2"/>
                <w:szCs w:val="24"/>
              </w:rPr>
              <w:t>,</w:t>
            </w:r>
            <w:r w:rsidRPr="005F7A25">
              <w:rPr>
                <w:kern w:val="2"/>
                <w:szCs w:val="24"/>
              </w:rPr>
              <w:t xml:space="preserve"> VšĮ „Lazdijų švietimo centras“</w:t>
            </w:r>
            <w:r w:rsidR="00F154CE" w:rsidRPr="005F7A25">
              <w:rPr>
                <w:kern w:val="2"/>
                <w:szCs w:val="24"/>
              </w:rPr>
              <w:t xml:space="preserve"> ir VšĮ „Psichologinių idėjų namai“</w:t>
            </w:r>
          </w:p>
        </w:tc>
      </w:tr>
      <w:tr w:rsidR="0022451E" w:rsidRPr="005F7A25" w14:paraId="030B3951" w14:textId="77777777" w:rsidTr="000C1EE6">
        <w:tc>
          <w:tcPr>
            <w:tcW w:w="2808" w:type="dxa"/>
            <w:vMerge/>
          </w:tcPr>
          <w:p w14:paraId="60B89928" w14:textId="77777777" w:rsidR="0022451E" w:rsidRPr="005F7A25" w:rsidRDefault="0022451E" w:rsidP="000C1EE6">
            <w:pPr>
              <w:spacing w:line="276" w:lineRule="auto"/>
              <w:rPr>
                <w:b/>
                <w:bCs/>
                <w:kern w:val="2"/>
                <w:szCs w:val="24"/>
              </w:rPr>
            </w:pPr>
          </w:p>
        </w:tc>
        <w:tc>
          <w:tcPr>
            <w:tcW w:w="3240" w:type="dxa"/>
          </w:tcPr>
          <w:p w14:paraId="24D879CF" w14:textId="0CE7AED6" w:rsidR="0022451E" w:rsidRPr="005F7A25" w:rsidRDefault="00F01D45" w:rsidP="00274808">
            <w:pPr>
              <w:pStyle w:val="Antrat3"/>
              <w:numPr>
                <w:ilvl w:val="0"/>
                <w:numId w:val="0"/>
              </w:numPr>
              <w:spacing w:before="0" w:after="120" w:line="276" w:lineRule="auto"/>
              <w:jc w:val="both"/>
              <w:rPr>
                <w:sz w:val="24"/>
                <w:szCs w:val="24"/>
              </w:rPr>
            </w:pPr>
            <w:r w:rsidRPr="005F7A25">
              <w:rPr>
                <w:sz w:val="24"/>
                <w:szCs w:val="24"/>
              </w:rPr>
              <w:t>1.2.2. </w:t>
            </w:r>
            <w:r w:rsidR="0022451E" w:rsidRPr="005F7A25">
              <w:rPr>
                <w:sz w:val="24"/>
                <w:szCs w:val="24"/>
              </w:rPr>
              <w:t>Juridinio asmens kodas</w:t>
            </w:r>
            <w:r w:rsidRPr="005F7A25">
              <w:rPr>
                <w:sz w:val="24"/>
                <w:szCs w:val="24"/>
              </w:rPr>
              <w:t> </w:t>
            </w:r>
          </w:p>
        </w:tc>
        <w:tc>
          <w:tcPr>
            <w:tcW w:w="4012" w:type="dxa"/>
          </w:tcPr>
          <w:p w14:paraId="43979A56" w14:textId="77777777" w:rsidR="00E52A04" w:rsidRPr="005F7A25" w:rsidRDefault="00E52A04" w:rsidP="000C1EE6">
            <w:pPr>
              <w:spacing w:line="276" w:lineRule="auto"/>
              <w:jc w:val="center"/>
              <w:rPr>
                <w:kern w:val="2"/>
                <w:szCs w:val="24"/>
              </w:rPr>
            </w:pPr>
            <w:r w:rsidRPr="005F7A25">
              <w:rPr>
                <w:kern w:val="2"/>
                <w:szCs w:val="24"/>
              </w:rPr>
              <w:t xml:space="preserve">VŠĮ „Domus Solis“ </w:t>
            </w:r>
          </w:p>
          <w:p w14:paraId="2C4B121E" w14:textId="77777777" w:rsidR="00E52A04" w:rsidRPr="005F7A25" w:rsidRDefault="00E52A04" w:rsidP="000C1EE6">
            <w:pPr>
              <w:spacing w:line="276" w:lineRule="auto"/>
              <w:jc w:val="center"/>
              <w:rPr>
                <w:kern w:val="2"/>
                <w:szCs w:val="24"/>
              </w:rPr>
            </w:pPr>
            <w:r w:rsidRPr="005F7A25">
              <w:rPr>
                <w:kern w:val="2"/>
                <w:szCs w:val="24"/>
              </w:rPr>
              <w:t xml:space="preserve">302609241 </w:t>
            </w:r>
          </w:p>
          <w:p w14:paraId="242EA4EE" w14:textId="77777777" w:rsidR="0022451E" w:rsidRPr="005F7A25" w:rsidRDefault="00E52A04" w:rsidP="000C1EE6">
            <w:pPr>
              <w:spacing w:line="276" w:lineRule="auto"/>
              <w:jc w:val="center"/>
              <w:rPr>
                <w:kern w:val="2"/>
                <w:szCs w:val="24"/>
              </w:rPr>
            </w:pPr>
            <w:r w:rsidRPr="005F7A25">
              <w:rPr>
                <w:kern w:val="2"/>
                <w:szCs w:val="24"/>
              </w:rPr>
              <w:t>VŠĮ „Lazdijų švietimo centras“ 195470645</w:t>
            </w:r>
          </w:p>
          <w:p w14:paraId="666374E6" w14:textId="77777777" w:rsidR="00E52A04" w:rsidRPr="005F7A25" w:rsidRDefault="00E52A04" w:rsidP="000C1EE6">
            <w:pPr>
              <w:spacing w:line="276" w:lineRule="auto"/>
              <w:jc w:val="center"/>
              <w:rPr>
                <w:kern w:val="2"/>
                <w:szCs w:val="24"/>
              </w:rPr>
            </w:pPr>
            <w:r w:rsidRPr="005F7A25">
              <w:rPr>
                <w:kern w:val="2"/>
                <w:szCs w:val="24"/>
              </w:rPr>
              <w:lastRenderedPageBreak/>
              <w:t>VšĮ „Psichologinių idėjų namai“</w:t>
            </w:r>
          </w:p>
          <w:p w14:paraId="1FC5D1B8" w14:textId="6C9CCF7A" w:rsidR="00E52A04" w:rsidRPr="005F7A25" w:rsidRDefault="00D26D41" w:rsidP="000C1EE6">
            <w:pPr>
              <w:spacing w:line="276" w:lineRule="auto"/>
              <w:jc w:val="center"/>
              <w:rPr>
                <w:kern w:val="2"/>
                <w:szCs w:val="24"/>
              </w:rPr>
            </w:pPr>
            <w:r w:rsidRPr="005F7A25">
              <w:rPr>
                <w:kern w:val="2"/>
                <w:szCs w:val="24"/>
              </w:rPr>
              <w:t>302469451</w:t>
            </w:r>
          </w:p>
        </w:tc>
      </w:tr>
      <w:tr w:rsidR="0022451E" w:rsidRPr="005F7A25" w14:paraId="7714F875" w14:textId="77777777" w:rsidTr="000C1EE6">
        <w:tc>
          <w:tcPr>
            <w:tcW w:w="2808" w:type="dxa"/>
            <w:vMerge/>
          </w:tcPr>
          <w:p w14:paraId="60A2981D" w14:textId="77777777" w:rsidR="0022451E" w:rsidRPr="005F7A25" w:rsidRDefault="0022451E" w:rsidP="000C1EE6">
            <w:pPr>
              <w:spacing w:line="276" w:lineRule="auto"/>
              <w:rPr>
                <w:b/>
                <w:bCs/>
                <w:kern w:val="2"/>
                <w:szCs w:val="24"/>
              </w:rPr>
            </w:pPr>
          </w:p>
        </w:tc>
        <w:tc>
          <w:tcPr>
            <w:tcW w:w="3240" w:type="dxa"/>
          </w:tcPr>
          <w:p w14:paraId="58B27983"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1.2.3. </w:t>
            </w:r>
            <w:r w:rsidR="0022451E" w:rsidRPr="005F7A25">
              <w:rPr>
                <w:sz w:val="24"/>
                <w:szCs w:val="24"/>
              </w:rPr>
              <w:t>Adresas</w:t>
            </w:r>
          </w:p>
        </w:tc>
        <w:tc>
          <w:tcPr>
            <w:tcW w:w="4012" w:type="dxa"/>
          </w:tcPr>
          <w:p w14:paraId="784471A8" w14:textId="77777777" w:rsidR="000454AC" w:rsidRPr="005F7A25" w:rsidRDefault="000454AC" w:rsidP="000454AC">
            <w:pPr>
              <w:spacing w:line="276" w:lineRule="auto"/>
              <w:jc w:val="center"/>
              <w:rPr>
                <w:kern w:val="2"/>
                <w:szCs w:val="24"/>
              </w:rPr>
            </w:pPr>
            <w:r w:rsidRPr="005F7A25">
              <w:rPr>
                <w:kern w:val="2"/>
                <w:szCs w:val="24"/>
              </w:rPr>
              <w:t xml:space="preserve">VŠĮ „Domus Solis“ </w:t>
            </w:r>
          </w:p>
          <w:p w14:paraId="630BCCBD" w14:textId="33B8B5A1" w:rsidR="000454AC" w:rsidRPr="005F7A25" w:rsidRDefault="000454AC" w:rsidP="000454AC">
            <w:pPr>
              <w:spacing w:line="276" w:lineRule="auto"/>
              <w:jc w:val="center"/>
              <w:rPr>
                <w:kern w:val="2"/>
                <w:szCs w:val="24"/>
              </w:rPr>
            </w:pPr>
            <w:r w:rsidRPr="005F7A25">
              <w:rPr>
                <w:kern w:val="2"/>
                <w:szCs w:val="24"/>
              </w:rPr>
              <w:t xml:space="preserve">Melioratorių g. 3-2, Žiežmariai, Kaišiadorių r. </w:t>
            </w:r>
          </w:p>
          <w:p w14:paraId="27B4CB60" w14:textId="77777777" w:rsidR="000454AC" w:rsidRPr="005F7A25" w:rsidRDefault="000454AC" w:rsidP="000454AC">
            <w:pPr>
              <w:spacing w:line="276" w:lineRule="auto"/>
              <w:jc w:val="center"/>
              <w:rPr>
                <w:kern w:val="2"/>
                <w:szCs w:val="24"/>
              </w:rPr>
            </w:pPr>
            <w:r w:rsidRPr="005F7A25">
              <w:rPr>
                <w:kern w:val="2"/>
                <w:szCs w:val="24"/>
              </w:rPr>
              <w:t xml:space="preserve">VŠĮ „Lazdijų švietimo centras“ </w:t>
            </w:r>
          </w:p>
          <w:p w14:paraId="2A95A345" w14:textId="653ECE53" w:rsidR="000454AC" w:rsidRPr="005F7A25" w:rsidRDefault="000454AC" w:rsidP="000454AC">
            <w:pPr>
              <w:spacing w:line="276" w:lineRule="auto"/>
              <w:jc w:val="center"/>
              <w:rPr>
                <w:kern w:val="2"/>
                <w:szCs w:val="24"/>
              </w:rPr>
            </w:pPr>
            <w:r w:rsidRPr="005F7A25">
              <w:rPr>
                <w:kern w:val="2"/>
                <w:szCs w:val="24"/>
              </w:rPr>
              <w:t>Seinų g. 1, Lazdijai</w:t>
            </w:r>
          </w:p>
          <w:p w14:paraId="1671DF13" w14:textId="77777777" w:rsidR="0022451E" w:rsidRPr="005F7A25" w:rsidRDefault="000454AC" w:rsidP="000454AC">
            <w:pPr>
              <w:spacing w:line="276" w:lineRule="auto"/>
              <w:jc w:val="center"/>
              <w:rPr>
                <w:kern w:val="2"/>
                <w:szCs w:val="24"/>
              </w:rPr>
            </w:pPr>
            <w:r w:rsidRPr="005F7A25">
              <w:rPr>
                <w:kern w:val="2"/>
                <w:szCs w:val="24"/>
              </w:rPr>
              <w:t>VšĮ „Psichologinių idėjų namai“</w:t>
            </w:r>
          </w:p>
          <w:p w14:paraId="51EC736D" w14:textId="31EAEAB0" w:rsidR="000454AC" w:rsidRPr="005F7A25" w:rsidRDefault="00613C8D" w:rsidP="000454AC">
            <w:pPr>
              <w:spacing w:line="276" w:lineRule="auto"/>
              <w:jc w:val="center"/>
              <w:rPr>
                <w:kern w:val="2"/>
                <w:szCs w:val="24"/>
              </w:rPr>
            </w:pPr>
            <w:r w:rsidRPr="005F7A25">
              <w:rPr>
                <w:kern w:val="2"/>
                <w:szCs w:val="24"/>
              </w:rPr>
              <w:t>Žemaičių g. 31-442, Kaunas</w:t>
            </w:r>
          </w:p>
        </w:tc>
      </w:tr>
      <w:tr w:rsidR="0022451E" w:rsidRPr="005F7A25" w14:paraId="6ED890EF" w14:textId="77777777" w:rsidTr="000C1EE6">
        <w:tc>
          <w:tcPr>
            <w:tcW w:w="2808" w:type="dxa"/>
            <w:vMerge/>
          </w:tcPr>
          <w:p w14:paraId="7A8C94DD" w14:textId="77777777" w:rsidR="0022451E" w:rsidRPr="005F7A25" w:rsidRDefault="0022451E" w:rsidP="000C1EE6">
            <w:pPr>
              <w:spacing w:line="276" w:lineRule="auto"/>
              <w:rPr>
                <w:b/>
                <w:bCs/>
                <w:kern w:val="2"/>
                <w:szCs w:val="24"/>
              </w:rPr>
            </w:pPr>
          </w:p>
        </w:tc>
        <w:tc>
          <w:tcPr>
            <w:tcW w:w="3240" w:type="dxa"/>
          </w:tcPr>
          <w:p w14:paraId="7E37E5EE"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1.2.4. </w:t>
            </w:r>
            <w:r w:rsidR="0022451E" w:rsidRPr="005F7A25">
              <w:rPr>
                <w:sz w:val="24"/>
                <w:szCs w:val="24"/>
              </w:rPr>
              <w:t>PVM mokėtojo kodas</w:t>
            </w:r>
          </w:p>
        </w:tc>
        <w:tc>
          <w:tcPr>
            <w:tcW w:w="4012" w:type="dxa"/>
          </w:tcPr>
          <w:p w14:paraId="417CE135" w14:textId="5C0F6234" w:rsidR="0022451E" w:rsidRPr="005F7A25" w:rsidRDefault="009B259E" w:rsidP="000C1EE6">
            <w:pPr>
              <w:spacing w:line="276" w:lineRule="auto"/>
              <w:jc w:val="center"/>
              <w:rPr>
                <w:kern w:val="2"/>
                <w:szCs w:val="24"/>
              </w:rPr>
            </w:pPr>
            <w:r w:rsidRPr="005F7A25">
              <w:rPr>
                <w:kern w:val="2"/>
                <w:szCs w:val="24"/>
              </w:rPr>
              <w:t>-</w:t>
            </w:r>
          </w:p>
        </w:tc>
      </w:tr>
      <w:tr w:rsidR="0022451E" w:rsidRPr="005F7A25" w14:paraId="1B0057D6" w14:textId="77777777" w:rsidTr="000C1EE6">
        <w:tc>
          <w:tcPr>
            <w:tcW w:w="2808" w:type="dxa"/>
            <w:vMerge/>
          </w:tcPr>
          <w:p w14:paraId="053D0322" w14:textId="77777777" w:rsidR="0022451E" w:rsidRPr="005F7A25" w:rsidRDefault="0022451E" w:rsidP="000C1EE6">
            <w:pPr>
              <w:spacing w:line="276" w:lineRule="auto"/>
              <w:rPr>
                <w:b/>
                <w:bCs/>
                <w:kern w:val="2"/>
                <w:szCs w:val="24"/>
              </w:rPr>
            </w:pPr>
          </w:p>
        </w:tc>
        <w:tc>
          <w:tcPr>
            <w:tcW w:w="3240" w:type="dxa"/>
          </w:tcPr>
          <w:p w14:paraId="10ADEED2"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1.2.5. </w:t>
            </w:r>
            <w:r w:rsidR="0022451E" w:rsidRPr="005F7A25">
              <w:rPr>
                <w:sz w:val="24"/>
                <w:szCs w:val="24"/>
              </w:rPr>
              <w:t>Atsiskaitomoji sąskaita</w:t>
            </w:r>
          </w:p>
        </w:tc>
        <w:tc>
          <w:tcPr>
            <w:tcW w:w="4012" w:type="dxa"/>
          </w:tcPr>
          <w:p w14:paraId="27DE4B1C" w14:textId="539AC75C" w:rsidR="009B3C39" w:rsidRPr="005F7A25" w:rsidRDefault="009B3C39" w:rsidP="00643AD2">
            <w:pPr>
              <w:spacing w:line="276" w:lineRule="auto"/>
              <w:jc w:val="center"/>
              <w:rPr>
                <w:kern w:val="2"/>
                <w:szCs w:val="24"/>
              </w:rPr>
            </w:pPr>
            <w:r w:rsidRPr="005F7A25">
              <w:rPr>
                <w:kern w:val="2"/>
                <w:szCs w:val="24"/>
              </w:rPr>
              <w:t>VšĮ „Domus solis“</w:t>
            </w:r>
          </w:p>
          <w:p w14:paraId="7BAF9BFE" w14:textId="22EFF6EA" w:rsidR="0022451E" w:rsidRPr="005F7A25" w:rsidRDefault="009B3C39" w:rsidP="00643AD2">
            <w:pPr>
              <w:spacing w:line="276" w:lineRule="auto"/>
              <w:jc w:val="center"/>
              <w:rPr>
                <w:kern w:val="2"/>
                <w:szCs w:val="24"/>
              </w:rPr>
            </w:pPr>
            <w:r w:rsidRPr="005F7A25">
              <w:rPr>
                <w:kern w:val="2"/>
                <w:szCs w:val="24"/>
              </w:rPr>
              <w:t>LT</w:t>
            </w:r>
            <w:r w:rsidR="0088476D" w:rsidRPr="005F7A25">
              <w:rPr>
                <w:kern w:val="2"/>
                <w:szCs w:val="24"/>
              </w:rPr>
              <w:t>71 7300 0101 4886 2835</w:t>
            </w:r>
          </w:p>
        </w:tc>
      </w:tr>
      <w:tr w:rsidR="0022451E" w:rsidRPr="005F7A25" w14:paraId="4D82D7F0" w14:textId="77777777" w:rsidTr="000C1EE6">
        <w:tc>
          <w:tcPr>
            <w:tcW w:w="2808" w:type="dxa"/>
            <w:vMerge/>
          </w:tcPr>
          <w:p w14:paraId="77366A41" w14:textId="77777777" w:rsidR="0022451E" w:rsidRPr="005F7A25" w:rsidRDefault="0022451E" w:rsidP="000C1EE6">
            <w:pPr>
              <w:spacing w:line="276" w:lineRule="auto"/>
              <w:rPr>
                <w:b/>
                <w:bCs/>
                <w:kern w:val="2"/>
                <w:szCs w:val="24"/>
              </w:rPr>
            </w:pPr>
          </w:p>
        </w:tc>
        <w:tc>
          <w:tcPr>
            <w:tcW w:w="3240" w:type="dxa"/>
          </w:tcPr>
          <w:p w14:paraId="7D9744AF"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1.2.6. </w:t>
            </w:r>
            <w:r w:rsidR="0022451E" w:rsidRPr="005F7A25">
              <w:rPr>
                <w:sz w:val="24"/>
                <w:szCs w:val="24"/>
              </w:rPr>
              <w:t>Bankas, banko kodas</w:t>
            </w:r>
          </w:p>
        </w:tc>
        <w:tc>
          <w:tcPr>
            <w:tcW w:w="4012" w:type="dxa"/>
          </w:tcPr>
          <w:p w14:paraId="2F32DE31" w14:textId="7EE338BB" w:rsidR="0022451E" w:rsidRPr="005F7A25" w:rsidRDefault="009B3C39" w:rsidP="000C1EE6">
            <w:pPr>
              <w:spacing w:line="276" w:lineRule="auto"/>
              <w:jc w:val="center"/>
              <w:rPr>
                <w:kern w:val="2"/>
                <w:szCs w:val="24"/>
              </w:rPr>
            </w:pPr>
            <w:r w:rsidRPr="005F7A25">
              <w:rPr>
                <w:kern w:val="2"/>
                <w:szCs w:val="24"/>
              </w:rPr>
              <w:t>Swedbank, AB</w:t>
            </w:r>
          </w:p>
        </w:tc>
      </w:tr>
      <w:tr w:rsidR="0022451E" w:rsidRPr="005F7A25" w14:paraId="4DECB510" w14:textId="77777777" w:rsidTr="000C1EE6">
        <w:tc>
          <w:tcPr>
            <w:tcW w:w="2808" w:type="dxa"/>
            <w:vMerge/>
          </w:tcPr>
          <w:p w14:paraId="2FA2FFBC" w14:textId="77777777" w:rsidR="0022451E" w:rsidRPr="005F7A25" w:rsidRDefault="0022451E" w:rsidP="000C1EE6">
            <w:pPr>
              <w:spacing w:line="276" w:lineRule="auto"/>
              <w:rPr>
                <w:b/>
                <w:bCs/>
                <w:kern w:val="2"/>
                <w:szCs w:val="24"/>
              </w:rPr>
            </w:pPr>
          </w:p>
        </w:tc>
        <w:tc>
          <w:tcPr>
            <w:tcW w:w="3240" w:type="dxa"/>
          </w:tcPr>
          <w:p w14:paraId="1B399834"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1.2.7. </w:t>
            </w:r>
            <w:r w:rsidR="0022451E" w:rsidRPr="005F7A25">
              <w:rPr>
                <w:sz w:val="24"/>
                <w:szCs w:val="24"/>
              </w:rPr>
              <w:t>Telefonas</w:t>
            </w:r>
          </w:p>
        </w:tc>
        <w:tc>
          <w:tcPr>
            <w:tcW w:w="4012" w:type="dxa"/>
          </w:tcPr>
          <w:p w14:paraId="7B69D150" w14:textId="0A578C5D" w:rsidR="00584594" w:rsidRPr="005F7A25" w:rsidRDefault="00584594" w:rsidP="000C1EE6">
            <w:pPr>
              <w:spacing w:line="276" w:lineRule="auto"/>
              <w:jc w:val="center"/>
            </w:pPr>
            <w:r w:rsidRPr="005F7A25">
              <w:t>+370</w:t>
            </w:r>
            <w:r w:rsidR="00202470" w:rsidRPr="005F7A25">
              <w:t> 686 42514</w:t>
            </w:r>
            <w:r w:rsidRPr="005F7A25">
              <w:t xml:space="preserve"> </w:t>
            </w:r>
          </w:p>
          <w:p w14:paraId="1B679C39" w14:textId="77777777" w:rsidR="0022451E" w:rsidRPr="005F7A25" w:rsidRDefault="00584594" w:rsidP="000C1EE6">
            <w:pPr>
              <w:spacing w:line="276" w:lineRule="auto"/>
              <w:jc w:val="center"/>
            </w:pPr>
            <w:r w:rsidRPr="005F7A25">
              <w:t>+370 650 82858</w:t>
            </w:r>
          </w:p>
          <w:p w14:paraId="0B90D29E" w14:textId="5479FBD3" w:rsidR="00584594" w:rsidRPr="005F7A25" w:rsidRDefault="00584594" w:rsidP="000C1EE6">
            <w:pPr>
              <w:spacing w:line="276" w:lineRule="auto"/>
              <w:jc w:val="center"/>
            </w:pPr>
            <w:r w:rsidRPr="005F7A25">
              <w:t>+370 677 62779</w:t>
            </w:r>
          </w:p>
        </w:tc>
      </w:tr>
      <w:tr w:rsidR="0022451E" w:rsidRPr="005F7A25" w14:paraId="48BE59C2" w14:textId="77777777" w:rsidTr="000C1EE6">
        <w:tc>
          <w:tcPr>
            <w:tcW w:w="2808" w:type="dxa"/>
            <w:vMerge/>
          </w:tcPr>
          <w:p w14:paraId="0CEB1376" w14:textId="77777777" w:rsidR="0022451E" w:rsidRPr="005F7A25" w:rsidRDefault="0022451E" w:rsidP="000C1EE6">
            <w:pPr>
              <w:spacing w:line="276" w:lineRule="auto"/>
              <w:rPr>
                <w:b/>
                <w:bCs/>
                <w:kern w:val="2"/>
                <w:szCs w:val="24"/>
              </w:rPr>
            </w:pPr>
          </w:p>
        </w:tc>
        <w:tc>
          <w:tcPr>
            <w:tcW w:w="3240" w:type="dxa"/>
          </w:tcPr>
          <w:p w14:paraId="315657E1"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1.2.8. </w:t>
            </w:r>
            <w:r w:rsidR="0022451E" w:rsidRPr="005F7A25">
              <w:rPr>
                <w:sz w:val="24"/>
                <w:szCs w:val="24"/>
              </w:rPr>
              <w:t>El. paštas</w:t>
            </w:r>
          </w:p>
        </w:tc>
        <w:tc>
          <w:tcPr>
            <w:tcW w:w="4012" w:type="dxa"/>
          </w:tcPr>
          <w:p w14:paraId="1ABAD424" w14:textId="07670075" w:rsidR="0022451E" w:rsidRPr="005F7A25" w:rsidRDefault="007F0799" w:rsidP="000C1EE6">
            <w:pPr>
              <w:spacing w:line="276" w:lineRule="auto"/>
              <w:jc w:val="center"/>
              <w:rPr>
                <w:kern w:val="2"/>
                <w:szCs w:val="24"/>
              </w:rPr>
            </w:pPr>
            <w:hyperlink r:id="rId13" w:history="1">
              <w:r w:rsidR="003B1D12" w:rsidRPr="005F7A25">
                <w:rPr>
                  <w:rStyle w:val="Hipersaitas"/>
                  <w:kern w:val="2"/>
                  <w:szCs w:val="24"/>
                </w:rPr>
                <w:t>petras@domussolis.org</w:t>
              </w:r>
            </w:hyperlink>
          </w:p>
          <w:p w14:paraId="085E3309" w14:textId="061564FB" w:rsidR="003B1D12" w:rsidRPr="005F7A25" w:rsidRDefault="007F0799" w:rsidP="000C1EE6">
            <w:pPr>
              <w:spacing w:line="276" w:lineRule="auto"/>
              <w:jc w:val="center"/>
              <w:rPr>
                <w:kern w:val="2"/>
                <w:szCs w:val="24"/>
              </w:rPr>
            </w:pPr>
            <w:hyperlink r:id="rId14" w:history="1">
              <w:r w:rsidR="003B1D12" w:rsidRPr="005F7A25">
                <w:rPr>
                  <w:rStyle w:val="Hipersaitas"/>
                  <w:kern w:val="2"/>
                  <w:szCs w:val="24"/>
                </w:rPr>
                <w:t>egle.macioniene@svietimocentras.lt</w:t>
              </w:r>
            </w:hyperlink>
          </w:p>
          <w:p w14:paraId="58762D8D" w14:textId="0194ED54" w:rsidR="004D7C0F" w:rsidRPr="005F7A25" w:rsidRDefault="007F0799" w:rsidP="004D7C0F">
            <w:pPr>
              <w:spacing w:line="276" w:lineRule="auto"/>
              <w:jc w:val="center"/>
              <w:rPr>
                <w:kern w:val="2"/>
                <w:szCs w:val="24"/>
              </w:rPr>
            </w:pPr>
            <w:hyperlink r:id="rId15" w:history="1">
              <w:r w:rsidR="004D7C0F" w:rsidRPr="005F7A25">
                <w:rPr>
                  <w:rStyle w:val="Hipersaitas"/>
                  <w:kern w:val="2"/>
                  <w:szCs w:val="24"/>
                </w:rPr>
                <w:t>info@psichologunamai.lt</w:t>
              </w:r>
            </w:hyperlink>
            <w:r w:rsidR="004D7C0F" w:rsidRPr="005F7A25">
              <w:rPr>
                <w:kern w:val="2"/>
                <w:szCs w:val="24"/>
              </w:rPr>
              <w:t xml:space="preserve"> </w:t>
            </w:r>
          </w:p>
        </w:tc>
      </w:tr>
      <w:tr w:rsidR="0022451E" w:rsidRPr="005F7A25" w14:paraId="19494FCF" w14:textId="77777777" w:rsidTr="000C1EE6">
        <w:tc>
          <w:tcPr>
            <w:tcW w:w="2808" w:type="dxa"/>
            <w:vMerge/>
          </w:tcPr>
          <w:p w14:paraId="498631A8" w14:textId="77777777" w:rsidR="0022451E" w:rsidRPr="005F7A25" w:rsidRDefault="0022451E" w:rsidP="000C1EE6">
            <w:pPr>
              <w:spacing w:line="276" w:lineRule="auto"/>
              <w:rPr>
                <w:b/>
                <w:bCs/>
                <w:kern w:val="2"/>
                <w:szCs w:val="24"/>
              </w:rPr>
            </w:pPr>
          </w:p>
        </w:tc>
        <w:tc>
          <w:tcPr>
            <w:tcW w:w="3240" w:type="dxa"/>
          </w:tcPr>
          <w:p w14:paraId="3C2BCD21"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1.2.9. </w:t>
            </w:r>
            <w:r w:rsidR="0022451E" w:rsidRPr="005F7A25">
              <w:rPr>
                <w:sz w:val="24"/>
                <w:szCs w:val="24"/>
              </w:rPr>
              <w:t>Šalies atstovas</w:t>
            </w:r>
          </w:p>
        </w:tc>
        <w:tc>
          <w:tcPr>
            <w:tcW w:w="4012" w:type="dxa"/>
          </w:tcPr>
          <w:p w14:paraId="77692F52" w14:textId="49A868BF" w:rsidR="0022451E" w:rsidRPr="005F7A25" w:rsidRDefault="009B259E" w:rsidP="000C1EE6">
            <w:pPr>
              <w:spacing w:line="276" w:lineRule="auto"/>
              <w:jc w:val="center"/>
              <w:rPr>
                <w:kern w:val="2"/>
                <w:szCs w:val="24"/>
              </w:rPr>
            </w:pPr>
            <w:r w:rsidRPr="005F7A25">
              <w:rPr>
                <w:kern w:val="2"/>
                <w:szCs w:val="24"/>
              </w:rPr>
              <w:t>Petras Blaževičius</w:t>
            </w:r>
          </w:p>
        </w:tc>
      </w:tr>
      <w:tr w:rsidR="0022451E" w:rsidRPr="005F7A25" w14:paraId="2D1BAB53" w14:textId="77777777" w:rsidTr="000C1EE6">
        <w:tc>
          <w:tcPr>
            <w:tcW w:w="2808" w:type="dxa"/>
            <w:vMerge/>
          </w:tcPr>
          <w:p w14:paraId="2C8764C8" w14:textId="77777777" w:rsidR="0022451E" w:rsidRPr="005F7A25" w:rsidRDefault="0022451E" w:rsidP="000C1EE6">
            <w:pPr>
              <w:spacing w:line="276" w:lineRule="auto"/>
              <w:rPr>
                <w:b/>
                <w:bCs/>
                <w:kern w:val="2"/>
                <w:szCs w:val="24"/>
              </w:rPr>
            </w:pPr>
          </w:p>
        </w:tc>
        <w:tc>
          <w:tcPr>
            <w:tcW w:w="3240" w:type="dxa"/>
          </w:tcPr>
          <w:p w14:paraId="6132296A" w14:textId="77777777" w:rsidR="0022451E" w:rsidRPr="005F7A25" w:rsidRDefault="00F01D45" w:rsidP="005E7CA4">
            <w:pPr>
              <w:pStyle w:val="Antrat3"/>
              <w:numPr>
                <w:ilvl w:val="0"/>
                <w:numId w:val="0"/>
              </w:numPr>
              <w:spacing w:line="276" w:lineRule="auto"/>
              <w:ind w:left="720" w:hanging="720"/>
              <w:rPr>
                <w:sz w:val="24"/>
                <w:szCs w:val="24"/>
              </w:rPr>
            </w:pPr>
            <w:r w:rsidRPr="005F7A25">
              <w:rPr>
                <w:sz w:val="24"/>
                <w:szCs w:val="24"/>
              </w:rPr>
              <w:t>1.2.10. </w:t>
            </w:r>
            <w:r w:rsidR="0022451E" w:rsidRPr="005F7A25">
              <w:rPr>
                <w:sz w:val="24"/>
                <w:szCs w:val="24"/>
              </w:rPr>
              <w:t>Atstovavimo pagrindas</w:t>
            </w:r>
          </w:p>
        </w:tc>
        <w:tc>
          <w:tcPr>
            <w:tcW w:w="4012" w:type="dxa"/>
          </w:tcPr>
          <w:p w14:paraId="5C6BC2C3" w14:textId="37F9E972" w:rsidR="0022451E" w:rsidRPr="005F7A25" w:rsidRDefault="00F6190D" w:rsidP="000C1EE6">
            <w:pPr>
              <w:spacing w:line="276" w:lineRule="auto"/>
              <w:jc w:val="center"/>
              <w:rPr>
                <w:kern w:val="2"/>
                <w:szCs w:val="24"/>
              </w:rPr>
            </w:pPr>
            <w:r w:rsidRPr="005F7A25">
              <w:rPr>
                <w:kern w:val="2"/>
                <w:szCs w:val="24"/>
              </w:rPr>
              <w:t>2025 m. vasario 25 d. Jungtinės veiklos (partnerys</w:t>
            </w:r>
            <w:r w:rsidR="005F7A25" w:rsidRPr="005F7A25">
              <w:rPr>
                <w:kern w:val="2"/>
                <w:szCs w:val="24"/>
              </w:rPr>
              <w:t>tės</w:t>
            </w:r>
            <w:r w:rsidRPr="005F7A25">
              <w:rPr>
                <w:kern w:val="2"/>
                <w:szCs w:val="24"/>
              </w:rPr>
              <w:t>) sutartis</w:t>
            </w:r>
            <w:r w:rsidR="00610CE8" w:rsidRPr="005F7A25">
              <w:rPr>
                <w:kern w:val="2"/>
                <w:szCs w:val="24"/>
              </w:rPr>
              <w:t xml:space="preserve"> dėl projekto „Specialistų mokymo paslaugos </w:t>
            </w:r>
            <w:r w:rsidR="00EB364D" w:rsidRPr="005F7A25">
              <w:rPr>
                <w:kern w:val="2"/>
                <w:szCs w:val="24"/>
              </w:rPr>
              <w:t>nuotolinių supervizijų pedagoginiams darbuotojams vedimo paslaugos“ įgyvendinimo</w:t>
            </w:r>
          </w:p>
        </w:tc>
      </w:tr>
    </w:tbl>
    <w:p w14:paraId="19886BFE" w14:textId="77777777" w:rsidR="0022451E" w:rsidRPr="005F7A25" w:rsidRDefault="0022451E" w:rsidP="000C1EE6">
      <w:pPr>
        <w:tabs>
          <w:tab w:val="left" w:pos="709"/>
        </w:tabs>
        <w:spacing w:line="276" w:lineRule="auto"/>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01EE1" w:rsidRPr="005F7A25" w14:paraId="5D2440AC" w14:textId="77777777" w:rsidTr="005E7CA4">
        <w:trPr>
          <w:trHeight w:val="300"/>
        </w:trPr>
        <w:tc>
          <w:tcPr>
            <w:tcW w:w="9634" w:type="dxa"/>
            <w:gridSpan w:val="2"/>
          </w:tcPr>
          <w:p w14:paraId="21A3A4C6" w14:textId="77777777" w:rsidR="00001EE1" w:rsidRPr="005F7A25" w:rsidRDefault="00001EE1" w:rsidP="000C1EE6">
            <w:pPr>
              <w:pStyle w:val="Antrat1"/>
              <w:rPr>
                <w:rFonts w:ascii="Times New Roman" w:hAnsi="Times New Roman" w:cs="Times New Roman"/>
                <w:sz w:val="24"/>
                <w:szCs w:val="24"/>
              </w:rPr>
            </w:pPr>
            <w:r w:rsidRPr="005F7A25">
              <w:rPr>
                <w:rFonts w:ascii="Times New Roman" w:hAnsi="Times New Roman" w:cs="Times New Roman"/>
                <w:sz w:val="24"/>
                <w:szCs w:val="24"/>
              </w:rPr>
              <w:t>ATSAKINGI ASMENYS</w:t>
            </w:r>
          </w:p>
          <w:p w14:paraId="1DF50DEF" w14:textId="77777777" w:rsidR="00F44D89" w:rsidRPr="005F7A25" w:rsidRDefault="00F44D89" w:rsidP="000C1EE6">
            <w:pPr>
              <w:spacing w:line="276" w:lineRule="auto"/>
              <w:rPr>
                <w:b/>
                <w:bCs/>
                <w:kern w:val="2"/>
                <w:szCs w:val="24"/>
              </w:rPr>
            </w:pPr>
          </w:p>
        </w:tc>
      </w:tr>
      <w:tr w:rsidR="00AD544E" w:rsidRPr="005F7A25" w14:paraId="2EA7AF3B" w14:textId="77777777" w:rsidTr="005E7CA4">
        <w:trPr>
          <w:trHeight w:val="300"/>
        </w:trPr>
        <w:tc>
          <w:tcPr>
            <w:tcW w:w="2943" w:type="dxa"/>
          </w:tcPr>
          <w:p w14:paraId="52D1DED3" w14:textId="77777777" w:rsidR="00AD544E" w:rsidRPr="005F7A25" w:rsidRDefault="00AD544E" w:rsidP="00AD544E">
            <w:pPr>
              <w:pStyle w:val="Antrat2"/>
              <w:numPr>
                <w:ilvl w:val="0"/>
                <w:numId w:val="0"/>
              </w:numPr>
              <w:rPr>
                <w:rFonts w:ascii="Times New Roman" w:hAnsi="Times New Roman" w:cs="Times New Roman"/>
                <w:sz w:val="24"/>
                <w:szCs w:val="24"/>
              </w:rPr>
            </w:pPr>
            <w:r w:rsidRPr="005F7A25">
              <w:rPr>
                <w:rFonts w:ascii="Times New Roman" w:hAnsi="Times New Roman" w:cs="Times New Roman"/>
                <w:sz w:val="24"/>
                <w:szCs w:val="24"/>
              </w:rPr>
              <w:t>2.1. Pirkėjo kontaktinis (-iai) asmuo (-ys), atsakingas (-i) už Sutarties vykdymą</w:t>
            </w:r>
          </w:p>
        </w:tc>
        <w:tc>
          <w:tcPr>
            <w:tcW w:w="6691" w:type="dxa"/>
          </w:tcPr>
          <w:p w14:paraId="585E2469" w14:textId="438F1CCC" w:rsidR="00AD544E" w:rsidRPr="005F7A25" w:rsidRDefault="00A54F1E" w:rsidP="00A54F1E">
            <w:r w:rsidRPr="005F7A25">
              <w:t>Projekto vadovė Kristina Ignatavičienė</w:t>
            </w:r>
            <w:r w:rsidR="00BE2927" w:rsidRPr="005F7A25">
              <w:t>, +370 658 18185, kristina.ignataviciene@nsa.smm.lt</w:t>
            </w:r>
          </w:p>
        </w:tc>
      </w:tr>
      <w:tr w:rsidR="00AD544E" w:rsidRPr="005F7A25" w14:paraId="0DD25BCB" w14:textId="77777777" w:rsidTr="005E7CA4">
        <w:trPr>
          <w:trHeight w:val="300"/>
        </w:trPr>
        <w:tc>
          <w:tcPr>
            <w:tcW w:w="2943" w:type="dxa"/>
          </w:tcPr>
          <w:p w14:paraId="71FA312A" w14:textId="77777777" w:rsidR="00AD544E" w:rsidRPr="005F7A25" w:rsidRDefault="00AD544E" w:rsidP="00AD544E">
            <w:pPr>
              <w:pStyle w:val="Antrat2"/>
              <w:numPr>
                <w:ilvl w:val="0"/>
                <w:numId w:val="0"/>
              </w:numPr>
              <w:rPr>
                <w:rFonts w:ascii="Times New Roman" w:hAnsi="Times New Roman" w:cs="Times New Roman"/>
                <w:sz w:val="24"/>
                <w:szCs w:val="24"/>
              </w:rPr>
            </w:pPr>
            <w:r w:rsidRPr="005F7A25">
              <w:rPr>
                <w:rFonts w:ascii="Times New Roman" w:hAnsi="Times New Roman" w:cs="Times New Roman"/>
                <w:sz w:val="24"/>
                <w:szCs w:val="24"/>
              </w:rPr>
              <w:t>2.2. Tiekėjo kontaktinis (-iai) asmuo (-ys), atsakingas (-i) už Sutarties vykdymą</w:t>
            </w:r>
          </w:p>
        </w:tc>
        <w:tc>
          <w:tcPr>
            <w:tcW w:w="6691" w:type="dxa"/>
          </w:tcPr>
          <w:p w14:paraId="4D892562" w14:textId="77777777" w:rsidR="00A14DA4" w:rsidRDefault="00A14DA4" w:rsidP="00A14DA4">
            <w:pPr>
              <w:rPr>
                <w:highlight w:val="white"/>
              </w:rPr>
            </w:pPr>
            <w:r>
              <w:rPr>
                <w:highlight w:val="white"/>
              </w:rPr>
              <w:t>Projekto vadovė Ernesta Skeberė, +370 686 42 514, ernesta@domussolis.org</w:t>
            </w:r>
          </w:p>
          <w:p w14:paraId="323DE4BE" w14:textId="77777777" w:rsidR="004A3475" w:rsidRPr="005F7A25" w:rsidRDefault="004A3475" w:rsidP="00A54F1E"/>
          <w:p w14:paraId="263D0415" w14:textId="0BDEDC71" w:rsidR="00501487" w:rsidRPr="005F7A25" w:rsidRDefault="00501487" w:rsidP="00A54F1E">
            <w:r w:rsidRPr="005F7A25">
              <w:t>Specialistai, kurie ve</w:t>
            </w:r>
            <w:r w:rsidR="00627A9F">
              <w:t>da</w:t>
            </w:r>
            <w:r w:rsidRPr="005F7A25">
              <w:t xml:space="preserve"> supervizijas: </w:t>
            </w:r>
            <w:r w:rsidR="00326725" w:rsidRPr="005F7A25">
              <w:t xml:space="preserve">Rimantė Eidukevičiūtė, Asta Puniškienė, </w:t>
            </w:r>
            <w:r w:rsidR="00851B01" w:rsidRPr="005F7A25">
              <w:t>Ieva Vasionytė, Marija Bagdonienė, Vaida Lukaševičienė, Vytenis Starkauskas.</w:t>
            </w:r>
            <w:r w:rsidR="00326725" w:rsidRPr="005F7A25">
              <w:t xml:space="preserve"> </w:t>
            </w:r>
          </w:p>
        </w:tc>
      </w:tr>
      <w:tr w:rsidR="00001EE1" w:rsidRPr="005F7A25" w14:paraId="52100310" w14:textId="77777777" w:rsidTr="005E7CA4">
        <w:trPr>
          <w:trHeight w:val="300"/>
        </w:trPr>
        <w:tc>
          <w:tcPr>
            <w:tcW w:w="9634" w:type="dxa"/>
            <w:gridSpan w:val="2"/>
          </w:tcPr>
          <w:p w14:paraId="6EEE18A4" w14:textId="77777777" w:rsidR="00001EE1" w:rsidRPr="005F7A25" w:rsidRDefault="00001EE1" w:rsidP="000C1EE6">
            <w:pPr>
              <w:pStyle w:val="Antrat1"/>
              <w:rPr>
                <w:rFonts w:ascii="Times New Roman" w:hAnsi="Times New Roman" w:cs="Times New Roman"/>
                <w:sz w:val="24"/>
                <w:szCs w:val="24"/>
              </w:rPr>
            </w:pPr>
            <w:r w:rsidRPr="005F7A25">
              <w:rPr>
                <w:rFonts w:ascii="Times New Roman" w:hAnsi="Times New Roman" w:cs="Times New Roman"/>
                <w:sz w:val="24"/>
                <w:szCs w:val="24"/>
              </w:rPr>
              <w:t>SUTARTIES DALYKAS</w:t>
            </w:r>
          </w:p>
          <w:p w14:paraId="3F343CDF" w14:textId="77777777" w:rsidR="00F44D89" w:rsidRPr="005F7A25" w:rsidRDefault="00F44D89" w:rsidP="000C1EE6">
            <w:pPr>
              <w:spacing w:line="276" w:lineRule="auto"/>
              <w:rPr>
                <w:b/>
                <w:bCs/>
                <w:kern w:val="2"/>
                <w:szCs w:val="24"/>
              </w:rPr>
            </w:pPr>
          </w:p>
        </w:tc>
      </w:tr>
      <w:tr w:rsidR="00001EE1" w:rsidRPr="005F7A25" w14:paraId="6747900A" w14:textId="77777777" w:rsidTr="005E7CA4">
        <w:trPr>
          <w:trHeight w:val="300"/>
        </w:trPr>
        <w:tc>
          <w:tcPr>
            <w:tcW w:w="2943" w:type="dxa"/>
          </w:tcPr>
          <w:p w14:paraId="4B5264AA" w14:textId="77777777" w:rsidR="00001EE1" w:rsidRPr="005F7A25" w:rsidRDefault="00001EE1" w:rsidP="000C1EE6">
            <w:pPr>
              <w:spacing w:line="276" w:lineRule="auto"/>
              <w:rPr>
                <w:b/>
                <w:bCs/>
                <w:kern w:val="2"/>
                <w:szCs w:val="24"/>
              </w:rPr>
            </w:pPr>
            <w:r w:rsidRPr="005F7A25">
              <w:rPr>
                <w:b/>
                <w:bCs/>
                <w:kern w:val="2"/>
                <w:szCs w:val="24"/>
              </w:rPr>
              <w:t xml:space="preserve">3.1. Sutarties dalykas </w:t>
            </w:r>
          </w:p>
        </w:tc>
        <w:tc>
          <w:tcPr>
            <w:tcW w:w="6691" w:type="dxa"/>
          </w:tcPr>
          <w:p w14:paraId="32EC9E28" w14:textId="57F6129F" w:rsidR="00001EE1" w:rsidRPr="005F7A25" w:rsidRDefault="00287605" w:rsidP="00BB3DEE">
            <w:pPr>
              <w:jc w:val="both"/>
            </w:pPr>
            <w:r w:rsidRPr="005F7A25">
              <w:rPr>
                <w:kern w:val="2"/>
                <w:szCs w:val="24"/>
              </w:rPr>
              <w:t xml:space="preserve">Perkamos Paslaugos: </w:t>
            </w:r>
            <w:r w:rsidR="00CC4E53" w:rsidRPr="005F7A25">
              <w:rPr>
                <w:rStyle w:val="normaltextrun"/>
              </w:rPr>
              <w:t>grupinių supervizijų psichologams, socialiniams pedagogams ir sudėtingų atvejų analizės grupių mokytojams, dirbantiems mokyklose, vykdančiose ikimokyklinio, priešmokykli</w:t>
            </w:r>
            <w:r w:rsidR="00627A9F">
              <w:rPr>
                <w:rStyle w:val="normaltextrun"/>
              </w:rPr>
              <w:t>ni</w:t>
            </w:r>
            <w:r w:rsidR="00CC4E53" w:rsidRPr="005F7A25">
              <w:rPr>
                <w:rStyle w:val="normaltextrun"/>
              </w:rPr>
              <w:t>o, pradinio, pagrindinio ir vidurinio ugdymo programas, nuotoliniu būdu vedimo paslaugos (toliau – supervizijos, sudėtingų atvejų analizės grupės, paslaugos)</w:t>
            </w:r>
            <w:r w:rsidR="00552AE0" w:rsidRPr="005F7A25">
              <w:rPr>
                <w:rStyle w:val="normaltextrun"/>
              </w:rPr>
              <w:t>:</w:t>
            </w:r>
            <w:r w:rsidR="00907467" w:rsidRPr="005F7A25">
              <w:t xml:space="preserve"> </w:t>
            </w:r>
          </w:p>
          <w:p w14:paraId="6477C303" w14:textId="61812487" w:rsidR="00F76BDC" w:rsidRPr="005F7A25" w:rsidRDefault="00F76BDC" w:rsidP="00F76BDC">
            <w:pPr>
              <w:pStyle w:val="prastasiniatinklio"/>
              <w:tabs>
                <w:tab w:val="left" w:pos="993"/>
              </w:tabs>
              <w:spacing w:before="0" w:beforeAutospacing="0" w:after="0" w:afterAutospacing="0"/>
              <w:jc w:val="both"/>
            </w:pPr>
          </w:p>
          <w:p w14:paraId="5BB85E1D" w14:textId="07DD74D5" w:rsidR="001F19C2" w:rsidRPr="005F7A25" w:rsidRDefault="00552AE0" w:rsidP="001F19C2">
            <w:pPr>
              <w:pStyle w:val="prastasiniatinklio"/>
              <w:tabs>
                <w:tab w:val="left" w:pos="993"/>
              </w:tabs>
              <w:spacing w:before="0" w:beforeAutospacing="0" w:after="0" w:afterAutospacing="0"/>
              <w:jc w:val="both"/>
              <w:rPr>
                <w:rStyle w:val="normaltextrun"/>
              </w:rPr>
            </w:pPr>
            <w:r w:rsidRPr="005F7A25">
              <w:t xml:space="preserve">I pirkimo objekto dalis – nuotolinės </w:t>
            </w:r>
            <w:r w:rsidRPr="005F7A25">
              <w:rPr>
                <w:bCs/>
                <w:lang w:eastAsia="en-US"/>
              </w:rPr>
              <w:t xml:space="preserve">supervizijos </w:t>
            </w:r>
            <w:r w:rsidR="00793F81" w:rsidRPr="005F7A25">
              <w:rPr>
                <w:bCs/>
                <w:lang w:eastAsia="en-US"/>
              </w:rPr>
              <w:t>p</w:t>
            </w:r>
            <w:r w:rsidR="00793F81" w:rsidRPr="005F7A25">
              <w:rPr>
                <w:bCs/>
              </w:rPr>
              <w:t>sichologams</w:t>
            </w:r>
            <w:r w:rsidRPr="005F7A25">
              <w:rPr>
                <w:bCs/>
                <w:lang w:eastAsia="en-US"/>
              </w:rPr>
              <w:t xml:space="preserve"> </w:t>
            </w:r>
            <w:r w:rsidRPr="005F7A25">
              <w:t>(30 gr. x 24 ak. val.)</w:t>
            </w:r>
            <w:r w:rsidR="005B77AD" w:rsidRPr="005F7A25">
              <w:t>.</w:t>
            </w:r>
          </w:p>
          <w:p w14:paraId="3465E4DD" w14:textId="77777777" w:rsidR="00F76BDC" w:rsidRPr="005F7A25" w:rsidRDefault="00F76BDC" w:rsidP="00BB3DEE">
            <w:pPr>
              <w:jc w:val="both"/>
              <w:rPr>
                <w:color w:val="000000"/>
                <w:kern w:val="2"/>
                <w:szCs w:val="24"/>
              </w:rPr>
            </w:pPr>
          </w:p>
          <w:p w14:paraId="4ADEFAC7" w14:textId="79B1C881" w:rsidR="000A5E37" w:rsidRPr="005F7A25" w:rsidRDefault="00001EE1" w:rsidP="00BB3DEE">
            <w:pPr>
              <w:jc w:val="both"/>
              <w:rPr>
                <w:color w:val="000000"/>
                <w:kern w:val="2"/>
                <w:szCs w:val="24"/>
              </w:rPr>
            </w:pPr>
            <w:r w:rsidRPr="005F7A25">
              <w:rPr>
                <w:color w:val="000000"/>
                <w:kern w:val="2"/>
                <w:szCs w:val="24"/>
              </w:rPr>
              <w:t xml:space="preserve">Išsamus </w:t>
            </w:r>
            <w:r w:rsidR="00032D4D" w:rsidRPr="005F7A25">
              <w:rPr>
                <w:color w:val="000000"/>
                <w:kern w:val="2"/>
                <w:szCs w:val="24"/>
              </w:rPr>
              <w:t xml:space="preserve">Paslaugų </w:t>
            </w:r>
            <w:r w:rsidRPr="005F7A25">
              <w:rPr>
                <w:color w:val="000000"/>
                <w:kern w:val="2"/>
                <w:szCs w:val="24"/>
              </w:rPr>
              <w:t>aprašymas ir kiti reikalavimai tiekiam</w:t>
            </w:r>
            <w:r w:rsidR="00032D4D" w:rsidRPr="005F7A25">
              <w:rPr>
                <w:color w:val="000000"/>
                <w:kern w:val="2"/>
                <w:szCs w:val="24"/>
              </w:rPr>
              <w:t>oms Paslaugoms</w:t>
            </w:r>
            <w:r w:rsidRPr="005F7A25">
              <w:rPr>
                <w:color w:val="000000"/>
                <w:kern w:val="2"/>
                <w:szCs w:val="24"/>
              </w:rPr>
              <w:t xml:space="preserve"> nustatyti Sutarties priede Nr. </w:t>
            </w:r>
            <w:r w:rsidR="00032D4D" w:rsidRPr="005F7A25">
              <w:rPr>
                <w:color w:val="000000"/>
                <w:kern w:val="2"/>
                <w:szCs w:val="24"/>
              </w:rPr>
              <w:t>1</w:t>
            </w:r>
            <w:r w:rsidRPr="005F7A25">
              <w:rPr>
                <w:color w:val="000000"/>
                <w:kern w:val="2"/>
                <w:szCs w:val="24"/>
              </w:rPr>
              <w:t xml:space="preserve"> „Techninė specifikacija“ (toliau – </w:t>
            </w:r>
            <w:r w:rsidRPr="005F7A25">
              <w:rPr>
                <w:b/>
                <w:bCs/>
                <w:color w:val="000000"/>
                <w:kern w:val="2"/>
                <w:szCs w:val="24"/>
              </w:rPr>
              <w:t>Techninė specifikacija</w:t>
            </w:r>
            <w:r w:rsidRPr="005F7A25">
              <w:rPr>
                <w:color w:val="000000"/>
                <w:kern w:val="2"/>
                <w:szCs w:val="24"/>
              </w:rPr>
              <w:t xml:space="preserve">) ir Sutarties priede Nr. </w:t>
            </w:r>
            <w:r w:rsidR="00032D4D" w:rsidRPr="005F7A25">
              <w:rPr>
                <w:color w:val="000000"/>
                <w:kern w:val="2"/>
                <w:szCs w:val="24"/>
              </w:rPr>
              <w:t>2</w:t>
            </w:r>
            <w:r w:rsidRPr="005F7A25">
              <w:rPr>
                <w:color w:val="000000"/>
                <w:kern w:val="2"/>
                <w:szCs w:val="24"/>
              </w:rPr>
              <w:t xml:space="preserve"> „Pasiūlymas“.</w:t>
            </w:r>
          </w:p>
        </w:tc>
      </w:tr>
      <w:tr w:rsidR="00001EE1" w:rsidRPr="005F7A25" w14:paraId="6ADB07B8" w14:textId="77777777" w:rsidTr="005E7CA4">
        <w:trPr>
          <w:trHeight w:val="300"/>
        </w:trPr>
        <w:tc>
          <w:tcPr>
            <w:tcW w:w="2943" w:type="dxa"/>
          </w:tcPr>
          <w:p w14:paraId="3F6DB11D" w14:textId="77777777" w:rsidR="00001EE1" w:rsidRPr="005F7A25" w:rsidRDefault="00001EE1" w:rsidP="000C1EE6">
            <w:pPr>
              <w:spacing w:line="276" w:lineRule="auto"/>
              <w:rPr>
                <w:b/>
                <w:bCs/>
                <w:kern w:val="2"/>
                <w:szCs w:val="24"/>
              </w:rPr>
            </w:pPr>
            <w:r w:rsidRPr="005F7A25">
              <w:rPr>
                <w:b/>
                <w:bCs/>
                <w:kern w:val="2"/>
                <w:szCs w:val="24"/>
              </w:rPr>
              <w:lastRenderedPageBreak/>
              <w:t>3.2. Informacija apie Europos Sąjungos lėšomis finansuojamą projektą arba kitą projektą</w:t>
            </w:r>
          </w:p>
        </w:tc>
        <w:tc>
          <w:tcPr>
            <w:tcW w:w="6691" w:type="dxa"/>
          </w:tcPr>
          <w:p w14:paraId="6E308B6F" w14:textId="24DC240C" w:rsidR="00F733E3" w:rsidRPr="005F7A25" w:rsidRDefault="007F0799" w:rsidP="00BB3DEE">
            <w:pPr>
              <w:jc w:val="both"/>
              <w:rPr>
                <w:kern w:val="2"/>
                <w:szCs w:val="24"/>
              </w:rPr>
            </w:pPr>
            <w:sdt>
              <w:sdtPr>
                <w:rPr>
                  <w:spacing w:val="3"/>
                  <w:szCs w:val="24"/>
                </w:rPr>
                <w:alias w:val="Pasirinkite"/>
                <w:tag w:val="Pasirinkite"/>
                <w:id w:val="1368098208"/>
                <w:placeholder>
                  <w:docPart w:val="7D0C5CDAE1284CA79330E946F0B6F566"/>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826E61" w:rsidRPr="005F7A25">
                  <w:rPr>
                    <w:spacing w:val="3"/>
                    <w:szCs w:val="24"/>
                  </w:rPr>
                  <w:t>2021–2027 metų Europos sąjungos fondų investicijų programos (ESF+) finansuoj</w:t>
                </w:r>
                <w:r w:rsidR="004278BA" w:rsidRPr="005F7A25">
                  <w:rPr>
                    <w:spacing w:val="3"/>
                    <w:szCs w:val="24"/>
                  </w:rPr>
                  <w:t>amas</w:t>
                </w:r>
                <w:r w:rsidR="00826E61" w:rsidRPr="005F7A25">
                  <w:rPr>
                    <w:spacing w:val="3"/>
                    <w:szCs w:val="24"/>
                  </w:rPr>
                  <w:t xml:space="preserve"> projektas „Įtrauktis: visiems ir kiekvienam“ Nr. 10-054-P-0001</w:t>
                </w:r>
              </w:sdtContent>
            </w:sdt>
          </w:p>
          <w:p w14:paraId="576222B9" w14:textId="77777777" w:rsidR="00001EE1" w:rsidRPr="005F7A25" w:rsidRDefault="00001EE1" w:rsidP="000C1EE6">
            <w:pPr>
              <w:spacing w:line="276" w:lineRule="auto"/>
              <w:jc w:val="both"/>
              <w:rPr>
                <w:i/>
                <w:iCs/>
                <w:kern w:val="2"/>
                <w:szCs w:val="24"/>
              </w:rPr>
            </w:pPr>
          </w:p>
        </w:tc>
      </w:tr>
    </w:tbl>
    <w:p w14:paraId="3B97F9F1" w14:textId="77777777" w:rsidR="000D6F9C" w:rsidRDefault="000D6F9C"/>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A5E37" w:rsidRPr="005F7A25" w14:paraId="7CAE84D5" w14:textId="77777777" w:rsidTr="005E7CA4">
        <w:trPr>
          <w:trHeight w:val="300"/>
        </w:trPr>
        <w:tc>
          <w:tcPr>
            <w:tcW w:w="9634" w:type="dxa"/>
            <w:gridSpan w:val="2"/>
          </w:tcPr>
          <w:p w14:paraId="6FC408FD" w14:textId="77777777" w:rsidR="000A5E37" w:rsidRPr="005F7A25" w:rsidRDefault="000A5E37" w:rsidP="000C1EE6">
            <w:pPr>
              <w:pStyle w:val="Antrat1"/>
              <w:rPr>
                <w:rFonts w:ascii="Times New Roman" w:hAnsi="Times New Roman" w:cs="Times New Roman"/>
                <w:b w:val="0"/>
                <w:bCs w:val="0"/>
                <w:sz w:val="24"/>
                <w:szCs w:val="24"/>
              </w:rPr>
            </w:pPr>
            <w:r w:rsidRPr="005F7A25">
              <w:rPr>
                <w:rFonts w:ascii="Times New Roman" w:hAnsi="Times New Roman" w:cs="Times New Roman"/>
                <w:sz w:val="24"/>
                <w:szCs w:val="24"/>
              </w:rPr>
              <w:t>PASLAUGŲ SUTEIKIMO TERMINAI</w:t>
            </w:r>
          </w:p>
          <w:p w14:paraId="4E99C885" w14:textId="77777777" w:rsidR="00F738D0" w:rsidRPr="005F7A25" w:rsidRDefault="00F738D0" w:rsidP="000C1EE6">
            <w:pPr>
              <w:pStyle w:val="Sraopastraipa"/>
              <w:spacing w:line="276" w:lineRule="auto"/>
              <w:ind w:left="567"/>
              <w:rPr>
                <w:b/>
                <w:bCs/>
                <w:kern w:val="2"/>
                <w:szCs w:val="24"/>
                <w:highlight w:val="yellow"/>
              </w:rPr>
            </w:pPr>
          </w:p>
        </w:tc>
      </w:tr>
      <w:tr w:rsidR="000A5E37" w:rsidRPr="005F7A25" w14:paraId="74D2FCFA" w14:textId="77777777" w:rsidTr="005E7CA4">
        <w:trPr>
          <w:trHeight w:val="300"/>
        </w:trPr>
        <w:tc>
          <w:tcPr>
            <w:tcW w:w="2943" w:type="dxa"/>
          </w:tcPr>
          <w:p w14:paraId="4E2ADC82" w14:textId="77777777" w:rsidR="000A5E37" w:rsidRPr="005F7A25" w:rsidRDefault="000A5E37" w:rsidP="000C1EE6">
            <w:pPr>
              <w:spacing w:line="276" w:lineRule="auto"/>
              <w:rPr>
                <w:b/>
                <w:bCs/>
                <w:kern w:val="2"/>
                <w:szCs w:val="24"/>
              </w:rPr>
            </w:pPr>
            <w:r w:rsidRPr="005F7A25">
              <w:rPr>
                <w:b/>
                <w:bCs/>
                <w:kern w:val="2"/>
                <w:szCs w:val="24"/>
              </w:rPr>
              <w:t>4.1. Paslaugų suteikimo terminas</w:t>
            </w:r>
          </w:p>
        </w:tc>
        <w:tc>
          <w:tcPr>
            <w:tcW w:w="6691" w:type="dxa"/>
          </w:tcPr>
          <w:p w14:paraId="5D5A4E40" w14:textId="34917ABC" w:rsidR="000A5E37" w:rsidRPr="005F7A25" w:rsidRDefault="000A5E37" w:rsidP="005B4CC0">
            <w:pPr>
              <w:jc w:val="both"/>
            </w:pPr>
            <w:r w:rsidRPr="005F7A25">
              <w:t>Paslaugos pagal Sutartį turi būti pradėtos teikti nuo</w:t>
            </w:r>
            <w:r w:rsidR="0033212F" w:rsidRPr="005F7A25">
              <w:t xml:space="preserve"> Sutarties </w:t>
            </w:r>
            <w:r w:rsidR="005B4CC0" w:rsidRPr="005F7A25">
              <w:t>į</w:t>
            </w:r>
            <w:r w:rsidR="0033212F" w:rsidRPr="005F7A25">
              <w:t>sigaliojimo dienos.</w:t>
            </w:r>
          </w:p>
          <w:p w14:paraId="4DC5C1A4" w14:textId="77777777" w:rsidR="008C24DA" w:rsidRPr="005F7A25" w:rsidRDefault="002F2576" w:rsidP="008C24DA">
            <w:pPr>
              <w:pStyle w:val="Other0"/>
              <w:tabs>
                <w:tab w:val="left" w:pos="1829"/>
                <w:tab w:val="left" w:pos="3130"/>
                <w:tab w:val="left" w:pos="4205"/>
              </w:tabs>
              <w:spacing w:line="240" w:lineRule="auto"/>
              <w:jc w:val="both"/>
              <w:rPr>
                <w:i w:val="0"/>
                <w:color w:val="auto"/>
                <w:sz w:val="24"/>
                <w:szCs w:val="24"/>
              </w:rPr>
            </w:pPr>
            <w:r w:rsidRPr="005F7A25">
              <w:rPr>
                <w:b/>
                <w:i w:val="0"/>
                <w:color w:val="auto"/>
                <w:sz w:val="24"/>
                <w:szCs w:val="24"/>
              </w:rPr>
              <w:t xml:space="preserve">Paslaugų </w:t>
            </w:r>
            <w:r w:rsidR="003D2D46" w:rsidRPr="005F7A25">
              <w:rPr>
                <w:b/>
                <w:i w:val="0"/>
                <w:color w:val="auto"/>
                <w:sz w:val="24"/>
                <w:szCs w:val="24"/>
              </w:rPr>
              <w:t>suteikimo</w:t>
            </w:r>
            <w:r w:rsidRPr="005F7A25">
              <w:rPr>
                <w:b/>
                <w:i w:val="0"/>
                <w:color w:val="auto"/>
                <w:sz w:val="24"/>
                <w:szCs w:val="24"/>
              </w:rPr>
              <w:t xml:space="preserve"> terminai:</w:t>
            </w:r>
            <w:r w:rsidRPr="005F7A25">
              <w:rPr>
                <w:i w:val="0"/>
                <w:color w:val="auto"/>
                <w:sz w:val="24"/>
                <w:szCs w:val="24"/>
              </w:rPr>
              <w:t xml:space="preserve"> </w:t>
            </w:r>
            <w:r w:rsidR="008C24DA" w:rsidRPr="005F7A25">
              <w:rPr>
                <w:i w:val="0"/>
                <w:color w:val="auto"/>
                <w:sz w:val="24"/>
                <w:szCs w:val="24"/>
              </w:rPr>
              <w:t>35</w:t>
            </w:r>
            <w:r w:rsidRPr="005F7A25">
              <w:rPr>
                <w:i w:val="0"/>
                <w:color w:val="auto"/>
                <w:sz w:val="24"/>
                <w:szCs w:val="24"/>
              </w:rPr>
              <w:t xml:space="preserve"> mėn. </w:t>
            </w:r>
            <w:r w:rsidR="00E23360" w:rsidRPr="005F7A25">
              <w:rPr>
                <w:i w:val="0"/>
                <w:color w:val="auto"/>
                <w:sz w:val="24"/>
                <w:szCs w:val="24"/>
              </w:rPr>
              <w:t>nuo Sutarties įsigaliojimo dienos.</w:t>
            </w:r>
          </w:p>
          <w:p w14:paraId="6DE86F4D" w14:textId="43790A55" w:rsidR="003208A3" w:rsidRPr="005F7A25" w:rsidRDefault="008C24DA" w:rsidP="00531C14">
            <w:pPr>
              <w:jc w:val="both"/>
              <w:rPr>
                <w:rStyle w:val="Other"/>
                <w:i w:val="0"/>
                <w:iCs w:val="0"/>
                <w:color w:val="000000"/>
                <w:szCs w:val="24"/>
              </w:rPr>
            </w:pPr>
            <w:r w:rsidRPr="005F7A25">
              <w:rPr>
                <w:rStyle w:val="Other"/>
                <w:i w:val="0"/>
                <w:iCs w:val="0"/>
                <w:color w:val="000000"/>
                <w:szCs w:val="24"/>
              </w:rPr>
              <w:t>Per 12 mėn. nuo  sutarties įsigaliojimo dienos tiekėjas turi suteikti ne mažiau kaip 30 proc. paslaugų, t. y.  I pirkimo objekto daly</w:t>
            </w:r>
            <w:r w:rsidR="008279B9" w:rsidRPr="005F7A25">
              <w:rPr>
                <w:rStyle w:val="Other"/>
                <w:i w:val="0"/>
                <w:iCs w:val="0"/>
                <w:color w:val="000000"/>
                <w:szCs w:val="24"/>
              </w:rPr>
              <w:t>j</w:t>
            </w:r>
            <w:r w:rsidRPr="005F7A25">
              <w:rPr>
                <w:rStyle w:val="Other"/>
                <w:i w:val="0"/>
                <w:iCs w:val="0"/>
                <w:color w:val="000000"/>
                <w:szCs w:val="24"/>
              </w:rPr>
              <w:t>e turi būti pravestos supervizijos ne mažiau kaip 10 grupių</w:t>
            </w:r>
            <w:r w:rsidR="00CC156C" w:rsidRPr="005F7A25">
              <w:rPr>
                <w:rStyle w:val="Other"/>
                <w:i w:val="0"/>
                <w:iCs w:val="0"/>
                <w:color w:val="000000"/>
                <w:szCs w:val="24"/>
              </w:rPr>
              <w:t>.</w:t>
            </w:r>
          </w:p>
          <w:p w14:paraId="49E107A7" w14:textId="77777777" w:rsidR="003208A3" w:rsidRPr="005F7A25" w:rsidRDefault="003208A3" w:rsidP="00531C14">
            <w:pPr>
              <w:jc w:val="both"/>
              <w:rPr>
                <w:rStyle w:val="Other"/>
                <w:i w:val="0"/>
                <w:iCs w:val="0"/>
                <w:color w:val="000000"/>
                <w:szCs w:val="24"/>
              </w:rPr>
            </w:pPr>
          </w:p>
          <w:p w14:paraId="57884B80" w14:textId="77777777" w:rsidR="002760B3" w:rsidRPr="005F7A25" w:rsidRDefault="002760B3" w:rsidP="002760B3">
            <w:pPr>
              <w:tabs>
                <w:tab w:val="left" w:pos="1418"/>
              </w:tabs>
              <w:jc w:val="both"/>
              <w:rPr>
                <w:sz w:val="32"/>
                <w:szCs w:val="24"/>
              </w:rPr>
            </w:pPr>
            <w:r w:rsidRPr="005F7A25">
              <w:rPr>
                <w:rStyle w:val="BodyTextChar"/>
                <w:rFonts w:eastAsia="Arial Unicode MS" w:cstheme="majorBidi"/>
                <w:szCs w:val="24"/>
              </w:rPr>
              <w:t>Paslaugų suteikimo terminai detalizuoti Techninėje specifikacijoje.</w:t>
            </w:r>
          </w:p>
          <w:p w14:paraId="6C78E415" w14:textId="0E0A5110" w:rsidR="00C661DF" w:rsidRPr="005F7A25" w:rsidRDefault="00C661DF" w:rsidP="003D2D46">
            <w:pPr>
              <w:pStyle w:val="Other0"/>
              <w:tabs>
                <w:tab w:val="left" w:pos="1829"/>
                <w:tab w:val="left" w:pos="3130"/>
                <w:tab w:val="left" w:pos="4205"/>
              </w:tabs>
              <w:spacing w:line="240" w:lineRule="auto"/>
              <w:jc w:val="both"/>
              <w:rPr>
                <w:i w:val="0"/>
                <w:iCs w:val="0"/>
                <w:color w:val="auto"/>
                <w:sz w:val="24"/>
                <w:szCs w:val="24"/>
              </w:rPr>
            </w:pPr>
          </w:p>
        </w:tc>
      </w:tr>
      <w:tr w:rsidR="000A5E37" w:rsidRPr="005F7A25" w14:paraId="50D7F70A" w14:textId="77777777" w:rsidTr="003E66E8">
        <w:trPr>
          <w:trHeight w:val="1124"/>
        </w:trPr>
        <w:tc>
          <w:tcPr>
            <w:tcW w:w="2943" w:type="dxa"/>
          </w:tcPr>
          <w:p w14:paraId="5D3FECB1" w14:textId="77777777" w:rsidR="000A5E37" w:rsidRPr="005F7A25" w:rsidRDefault="000A5E37" w:rsidP="000C1EE6">
            <w:pPr>
              <w:spacing w:line="276" w:lineRule="auto"/>
              <w:rPr>
                <w:b/>
                <w:bCs/>
                <w:kern w:val="2"/>
                <w:szCs w:val="24"/>
              </w:rPr>
            </w:pPr>
            <w:r w:rsidRPr="005F7A25">
              <w:rPr>
                <w:b/>
                <w:bCs/>
                <w:kern w:val="2"/>
                <w:szCs w:val="24"/>
              </w:rPr>
              <w:t>4.2. Paslaugų suteikimo terminas, kai Paslaugos teikiamos etapais</w:t>
            </w:r>
          </w:p>
        </w:tc>
        <w:tc>
          <w:tcPr>
            <w:tcW w:w="6691" w:type="dxa"/>
          </w:tcPr>
          <w:p w14:paraId="76989D00" w14:textId="43A6E6F4" w:rsidR="000D2D7E" w:rsidRPr="005F7A25" w:rsidRDefault="00C661DF" w:rsidP="00C661DF">
            <w:r w:rsidRPr="005F7A25">
              <w:rPr>
                <w:rFonts w:eastAsiaTheme="minorHAnsi"/>
              </w:rPr>
              <w:t>Detalizuota Techninės specifikacijos 13 ir 15 punktuose, paslaugos teikiamos pagal iš anksto suderintą bei Perkančiosios organizacijos el. paštu patvirtintą grafiką. 2024–2025 mokslo metų mokymų grafikas teikiamas ne vėliau kaip per 7 d. d. nuo sutarties įsigaliojimo dienos arba kitu abipusiu susitarimu (el. paštu) nustatytu terminu. 2025–2026 ir 2026–2027 mokslo metų grafikai derinti teikiami iki einamųjų metų rugpjūčio 20 d. arba kitu abipusiu susitarimu (el. paštu) nustatytu terminu</w:t>
            </w:r>
          </w:p>
        </w:tc>
      </w:tr>
    </w:tbl>
    <w:p w14:paraId="505C6C50" w14:textId="77777777" w:rsidR="000D6F9C" w:rsidRDefault="000D6F9C"/>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A5E37" w:rsidRPr="005F7A25" w14:paraId="07821ED0" w14:textId="77777777" w:rsidTr="005E7CA4">
        <w:trPr>
          <w:trHeight w:val="300"/>
        </w:trPr>
        <w:tc>
          <w:tcPr>
            <w:tcW w:w="9634" w:type="dxa"/>
            <w:gridSpan w:val="2"/>
          </w:tcPr>
          <w:p w14:paraId="082D0830" w14:textId="77777777" w:rsidR="000A5E37" w:rsidRPr="005F7A25" w:rsidRDefault="000A5E37" w:rsidP="000C1EE6">
            <w:pPr>
              <w:pStyle w:val="Antrat1"/>
              <w:rPr>
                <w:rStyle w:val="Other"/>
                <w:i w:val="0"/>
                <w:iCs w:val="0"/>
                <w:color w:val="auto"/>
                <w:sz w:val="24"/>
                <w:szCs w:val="24"/>
              </w:rPr>
            </w:pPr>
            <w:r w:rsidRPr="005F7A25">
              <w:rPr>
                <w:rStyle w:val="Other"/>
                <w:i w:val="0"/>
                <w:iCs w:val="0"/>
                <w:color w:val="000000"/>
                <w:sz w:val="24"/>
                <w:szCs w:val="24"/>
              </w:rPr>
              <w:t>SUTARTIES KAINA</w:t>
            </w:r>
          </w:p>
          <w:p w14:paraId="429FCCD7" w14:textId="77777777" w:rsidR="00F738D0" w:rsidRPr="005F7A25" w:rsidRDefault="00F738D0" w:rsidP="000C1EE6">
            <w:pPr>
              <w:pStyle w:val="Other0"/>
              <w:tabs>
                <w:tab w:val="left" w:pos="1829"/>
                <w:tab w:val="left" w:pos="3130"/>
                <w:tab w:val="left" w:pos="4205"/>
              </w:tabs>
              <w:rPr>
                <w:rStyle w:val="Other"/>
                <w:color w:val="auto"/>
                <w:sz w:val="24"/>
                <w:szCs w:val="24"/>
              </w:rPr>
            </w:pPr>
          </w:p>
        </w:tc>
      </w:tr>
      <w:tr w:rsidR="000A5E37" w:rsidRPr="005F7A25" w14:paraId="4E6E3EBB" w14:textId="77777777" w:rsidTr="005E7CA4">
        <w:trPr>
          <w:trHeight w:val="300"/>
        </w:trPr>
        <w:tc>
          <w:tcPr>
            <w:tcW w:w="2943" w:type="dxa"/>
          </w:tcPr>
          <w:p w14:paraId="25E4C8B6" w14:textId="77777777" w:rsidR="000A5E37" w:rsidRPr="005F7A25" w:rsidRDefault="000A5E37" w:rsidP="000C1EE6">
            <w:pPr>
              <w:spacing w:line="276" w:lineRule="auto"/>
              <w:rPr>
                <w:b/>
                <w:bCs/>
                <w:kern w:val="2"/>
                <w:szCs w:val="24"/>
              </w:rPr>
            </w:pPr>
            <w:r w:rsidRPr="005F7A25">
              <w:rPr>
                <w:rStyle w:val="Other"/>
                <w:b/>
                <w:bCs/>
                <w:i w:val="0"/>
                <w:iCs w:val="0"/>
                <w:color w:val="000000"/>
                <w:szCs w:val="24"/>
              </w:rPr>
              <w:t>5.1. Sutarčiai taikoma kainodara</w:t>
            </w:r>
          </w:p>
        </w:tc>
        <w:tc>
          <w:tcPr>
            <w:tcW w:w="6691" w:type="dxa"/>
          </w:tcPr>
          <w:p w14:paraId="271C4C7E" w14:textId="77777777" w:rsidR="00835A4E" w:rsidRPr="005F7A25" w:rsidRDefault="0033212F" w:rsidP="00B07553">
            <w:pPr>
              <w:pStyle w:val="Other0"/>
              <w:tabs>
                <w:tab w:val="left" w:pos="1829"/>
                <w:tab w:val="left" w:pos="3130"/>
                <w:tab w:val="left" w:pos="4205"/>
              </w:tabs>
              <w:spacing w:line="240" w:lineRule="auto"/>
              <w:jc w:val="both"/>
              <w:rPr>
                <w:i w:val="0"/>
                <w:color w:val="auto"/>
                <w:sz w:val="24"/>
                <w:szCs w:val="24"/>
              </w:rPr>
            </w:pPr>
            <w:r w:rsidRPr="005F7A25">
              <w:rPr>
                <w:i w:val="0"/>
                <w:color w:val="auto"/>
                <w:sz w:val="24"/>
                <w:szCs w:val="24"/>
              </w:rPr>
              <w:t xml:space="preserve">Fiksuotos </w:t>
            </w:r>
            <w:r w:rsidR="00835A4E" w:rsidRPr="005F7A25">
              <w:rPr>
                <w:i w:val="0"/>
                <w:color w:val="auto"/>
                <w:sz w:val="24"/>
                <w:szCs w:val="24"/>
              </w:rPr>
              <w:t>kainos kainodara.</w:t>
            </w:r>
          </w:p>
          <w:p w14:paraId="4BDBE85E" w14:textId="0053BA3C" w:rsidR="000A5E37" w:rsidRPr="005F7A25" w:rsidRDefault="00195E1F" w:rsidP="00B07553">
            <w:pPr>
              <w:pStyle w:val="Other0"/>
              <w:tabs>
                <w:tab w:val="left" w:pos="1829"/>
                <w:tab w:val="left" w:pos="3130"/>
                <w:tab w:val="left" w:pos="4205"/>
              </w:tabs>
              <w:spacing w:line="240" w:lineRule="auto"/>
              <w:jc w:val="both"/>
              <w:rPr>
                <w:rStyle w:val="Other"/>
                <w:strike/>
                <w:color w:val="auto"/>
                <w:szCs w:val="20"/>
              </w:rPr>
            </w:pPr>
            <w:r w:rsidRPr="005F7A25">
              <w:rPr>
                <w:i w:val="0"/>
                <w:color w:val="auto"/>
                <w:sz w:val="24"/>
                <w:szCs w:val="24"/>
              </w:rPr>
              <w:t xml:space="preserve">Sutartyje taikoma </w:t>
            </w:r>
            <w:r w:rsidRPr="005F7A25">
              <w:rPr>
                <w:b/>
                <w:bCs/>
                <w:i w:val="0"/>
                <w:color w:val="auto"/>
                <w:sz w:val="24"/>
                <w:szCs w:val="24"/>
              </w:rPr>
              <w:t>fiksuoto</w:t>
            </w:r>
            <w:r w:rsidR="00B07553" w:rsidRPr="005F7A25">
              <w:rPr>
                <w:b/>
                <w:bCs/>
                <w:i w:val="0"/>
                <w:color w:val="auto"/>
                <w:sz w:val="24"/>
                <w:szCs w:val="24"/>
              </w:rPr>
              <w:t>s</w:t>
            </w:r>
            <w:r w:rsidRPr="005F7A25">
              <w:rPr>
                <w:b/>
                <w:bCs/>
                <w:i w:val="0"/>
                <w:color w:val="auto"/>
                <w:sz w:val="24"/>
                <w:szCs w:val="24"/>
              </w:rPr>
              <w:t xml:space="preserve"> </w:t>
            </w:r>
            <w:r w:rsidR="00B07553" w:rsidRPr="005F7A25">
              <w:rPr>
                <w:b/>
                <w:bCs/>
                <w:i w:val="0"/>
                <w:color w:val="auto"/>
                <w:sz w:val="24"/>
                <w:szCs w:val="24"/>
              </w:rPr>
              <w:t>kainos</w:t>
            </w:r>
            <w:r w:rsidRPr="005F7A25">
              <w:rPr>
                <w:b/>
                <w:bCs/>
                <w:i w:val="0"/>
                <w:color w:val="auto"/>
                <w:sz w:val="24"/>
                <w:szCs w:val="24"/>
              </w:rPr>
              <w:t xml:space="preserve"> kainodaros metodas</w:t>
            </w:r>
            <w:r w:rsidRPr="005F7A25">
              <w:rPr>
                <w:i w:val="0"/>
                <w:color w:val="auto"/>
                <w:sz w:val="24"/>
                <w:szCs w:val="24"/>
              </w:rPr>
              <w:t>, vadovaujantis Kainodaros taisyklių nustatymo metodika, kuri patvirtinta Viešųjų pirkimų tarnybos direktoriaus 2017 m. birželio 28 d. įsakymu Nr. 1S-95 „Dėl Kainodaros taisyklių nustatymo metodikos patvirtinimo“.</w:t>
            </w:r>
          </w:p>
        </w:tc>
      </w:tr>
      <w:tr w:rsidR="000A5E37" w:rsidRPr="005F7A25" w14:paraId="246D2DDE" w14:textId="77777777" w:rsidTr="005E7CA4">
        <w:trPr>
          <w:trHeight w:val="300"/>
        </w:trPr>
        <w:tc>
          <w:tcPr>
            <w:tcW w:w="2943" w:type="dxa"/>
          </w:tcPr>
          <w:p w14:paraId="76696AF1" w14:textId="77777777" w:rsidR="000A5E37" w:rsidRPr="005F7A25" w:rsidRDefault="000A5E37" w:rsidP="000C1EE6">
            <w:pPr>
              <w:spacing w:line="276" w:lineRule="auto"/>
              <w:rPr>
                <w:b/>
                <w:bCs/>
                <w:kern w:val="2"/>
                <w:szCs w:val="24"/>
              </w:rPr>
            </w:pPr>
            <w:r w:rsidRPr="005F7A25">
              <w:rPr>
                <w:b/>
                <w:bCs/>
                <w:kern w:val="2"/>
                <w:szCs w:val="24"/>
              </w:rPr>
              <w:t>5.2. Pradinė sutarties vertė</w:t>
            </w:r>
            <w:r w:rsidR="00236DFE" w:rsidRPr="005F7A25">
              <w:rPr>
                <w:b/>
                <w:bCs/>
                <w:kern w:val="2"/>
                <w:szCs w:val="24"/>
              </w:rPr>
              <w:t xml:space="preserve"> ir Sutarties kaina</w:t>
            </w:r>
          </w:p>
        </w:tc>
        <w:tc>
          <w:tcPr>
            <w:tcW w:w="6691" w:type="dxa"/>
          </w:tcPr>
          <w:p w14:paraId="453885AE" w14:textId="77777777" w:rsidR="000A5E37" w:rsidRPr="005F7A25" w:rsidRDefault="000A5E37" w:rsidP="00BB3DEE">
            <w:pPr>
              <w:pStyle w:val="Other0"/>
              <w:tabs>
                <w:tab w:val="left" w:pos="3398"/>
              </w:tabs>
              <w:spacing w:before="120" w:line="240" w:lineRule="auto"/>
              <w:jc w:val="both"/>
              <w:rPr>
                <w:rStyle w:val="Other"/>
                <w:i/>
                <w:iCs/>
                <w:color w:val="auto"/>
                <w:szCs w:val="20"/>
              </w:rPr>
            </w:pPr>
          </w:p>
        </w:tc>
      </w:tr>
      <w:tr w:rsidR="000A5E37" w:rsidRPr="005F7A25" w14:paraId="3C278627" w14:textId="77777777" w:rsidTr="00B6184A">
        <w:trPr>
          <w:trHeight w:val="300"/>
        </w:trPr>
        <w:tc>
          <w:tcPr>
            <w:tcW w:w="2943" w:type="dxa"/>
          </w:tcPr>
          <w:p w14:paraId="17B385B3" w14:textId="77777777" w:rsidR="000A5E37" w:rsidRPr="005F7A25" w:rsidRDefault="000A5E37" w:rsidP="009B2EFB"/>
        </w:tc>
        <w:tc>
          <w:tcPr>
            <w:tcW w:w="6691" w:type="dxa"/>
            <w:shd w:val="clear" w:color="auto" w:fill="auto"/>
          </w:tcPr>
          <w:p w14:paraId="402C1A1C" w14:textId="033C9A39" w:rsidR="00CC156C" w:rsidRPr="005F7A25" w:rsidRDefault="00CC156C" w:rsidP="009B2EFB">
            <w:r w:rsidRPr="005F7A25">
              <w:t xml:space="preserve">Pradinės sutarties vertė yra </w:t>
            </w:r>
            <w:r w:rsidR="00C472DD" w:rsidRPr="005F7A25">
              <w:t xml:space="preserve">93 535 </w:t>
            </w:r>
            <w:r w:rsidR="00725210" w:rsidRPr="005F7A25">
              <w:t>Eur (</w:t>
            </w:r>
            <w:r w:rsidR="00C472DD" w:rsidRPr="005F7A25">
              <w:t>devyniasdešimt trys tūkstančiai penki šimtai trisdešimt penki</w:t>
            </w:r>
            <w:r w:rsidR="00725210" w:rsidRPr="005F7A25">
              <w:t>)</w:t>
            </w:r>
            <w:r w:rsidR="002B6AB3" w:rsidRPr="005F7A25">
              <w:t xml:space="preserve"> be pridėtinės vertės mokesčio (toliau – PVM). PVM sudaro </w:t>
            </w:r>
            <w:r w:rsidR="00724387" w:rsidRPr="005F7A25">
              <w:t>0</w:t>
            </w:r>
            <w:r w:rsidR="002B6AB3" w:rsidRPr="005F7A25">
              <w:t xml:space="preserve"> Eur</w:t>
            </w:r>
            <w:r w:rsidR="004075E7" w:rsidRPr="005F7A25">
              <w:t xml:space="preserve"> (</w:t>
            </w:r>
            <w:r w:rsidR="00724387" w:rsidRPr="005F7A25">
              <w:t>nulis</w:t>
            </w:r>
            <w:r w:rsidR="00691062" w:rsidRPr="005F7A25">
              <w:t>).</w:t>
            </w:r>
          </w:p>
          <w:p w14:paraId="7706AE22" w14:textId="77777777" w:rsidR="00691062" w:rsidRPr="005F7A25" w:rsidRDefault="00691062" w:rsidP="009B2EFB"/>
          <w:p w14:paraId="39E57A9C" w14:textId="576E5E7F" w:rsidR="00E23360" w:rsidRPr="005F7A25" w:rsidRDefault="00E23360" w:rsidP="009B2EFB">
            <w:r w:rsidRPr="005F7A25">
              <w:t>Sutarties įkainiai nurodyti Sutarties specialiųjų  sąlygų priede 2 „Pasiūlymas“</w:t>
            </w:r>
            <w:r w:rsidR="0075713B" w:rsidRPr="005F7A25">
              <w:t>.</w:t>
            </w:r>
          </w:p>
          <w:p w14:paraId="246E6E5E" w14:textId="77777777" w:rsidR="009B2EFB" w:rsidRPr="005F7A25" w:rsidRDefault="009B2EFB" w:rsidP="009B2EFB"/>
          <w:p w14:paraId="49E1D12B" w14:textId="5ED5A7FB" w:rsidR="00C53055" w:rsidRPr="005F7A25" w:rsidRDefault="00C53055" w:rsidP="009B2EFB">
            <w:pPr>
              <w:rPr>
                <w:rFonts w:eastAsia="NSimSun"/>
              </w:rPr>
            </w:pPr>
            <w:r w:rsidRPr="005F7A25">
              <w:rPr>
                <w:rFonts w:eastAsia="NSimSun"/>
              </w:rPr>
              <w:lastRenderedPageBreak/>
              <w:t>Sutarties kaina yra</w:t>
            </w:r>
            <w:r w:rsidR="00691062" w:rsidRPr="005F7A25">
              <w:rPr>
                <w:rFonts w:eastAsia="NSimSun"/>
              </w:rPr>
              <w:t xml:space="preserve"> </w:t>
            </w:r>
            <w:r w:rsidR="00E72B00" w:rsidRPr="005F7A25">
              <w:t xml:space="preserve">93 535 Eur (devyniasdešimt trys tūkstančiai penki šimtai trisdešimt penki) </w:t>
            </w:r>
            <w:r w:rsidRPr="005F7A25">
              <w:rPr>
                <w:rFonts w:eastAsia="NSimSun"/>
              </w:rPr>
              <w:t xml:space="preserve"> </w:t>
            </w:r>
            <w:r w:rsidR="00EB5747" w:rsidRPr="005F7A25">
              <w:rPr>
                <w:rFonts w:eastAsia="NSimSun"/>
              </w:rPr>
              <w:t>be</w:t>
            </w:r>
            <w:r w:rsidRPr="005F7A25">
              <w:rPr>
                <w:rFonts w:eastAsia="NSimSun"/>
              </w:rPr>
              <w:t xml:space="preserve"> PVM</w:t>
            </w:r>
            <w:r w:rsidR="00EB5747" w:rsidRPr="005F7A25">
              <w:rPr>
                <w:rStyle w:val="Puslapioinaosnuoroda"/>
                <w:rFonts w:eastAsia="NSimSun"/>
              </w:rPr>
              <w:footnoteReference w:id="1"/>
            </w:r>
            <w:r w:rsidRPr="005F7A25">
              <w:rPr>
                <w:rFonts w:eastAsia="NSimSun"/>
              </w:rPr>
              <w:t>.</w:t>
            </w:r>
          </w:p>
          <w:p w14:paraId="7984514E" w14:textId="77777777" w:rsidR="009B2EFB" w:rsidRPr="005F7A25" w:rsidRDefault="009B2EFB" w:rsidP="009B2EFB">
            <w:pPr>
              <w:rPr>
                <w:rFonts w:eastAsia="NSimSun"/>
              </w:rPr>
            </w:pPr>
          </w:p>
          <w:p w14:paraId="339D7F40" w14:textId="77777777" w:rsidR="00195E1F" w:rsidRPr="005F7A25" w:rsidRDefault="00E23360" w:rsidP="009B2EFB">
            <w:r w:rsidRPr="005F7A25">
              <w:rPr>
                <w:rFonts w:eastAsia="NSimSun"/>
              </w:rPr>
              <w:t>Šioje Sutartyje Pradinės sutarties vertė yra lygi laimėjusio tiekėjo pasiūlymo kainai be PVM, nurodytai už visą Sutartyje nurodytą perkamų paslaugų kiekį ir (ar) apimtį.</w:t>
            </w:r>
          </w:p>
        </w:tc>
      </w:tr>
      <w:tr w:rsidR="00236DFE" w:rsidRPr="005F7A25" w14:paraId="031655B4" w14:textId="77777777" w:rsidTr="005E7CA4">
        <w:trPr>
          <w:trHeight w:val="300"/>
        </w:trPr>
        <w:tc>
          <w:tcPr>
            <w:tcW w:w="2943" w:type="dxa"/>
          </w:tcPr>
          <w:p w14:paraId="53526015" w14:textId="77777777" w:rsidR="00236DFE" w:rsidRPr="005F7A25" w:rsidRDefault="00236DFE" w:rsidP="000C1EE6">
            <w:pPr>
              <w:spacing w:line="276" w:lineRule="auto"/>
              <w:jc w:val="both"/>
              <w:rPr>
                <w:b/>
                <w:bCs/>
                <w:kern w:val="2"/>
                <w:szCs w:val="24"/>
              </w:rPr>
            </w:pPr>
            <w:r w:rsidRPr="005F7A25">
              <w:rPr>
                <w:b/>
                <w:bCs/>
                <w:kern w:val="2"/>
                <w:szCs w:val="24"/>
              </w:rPr>
              <w:lastRenderedPageBreak/>
              <w:t>5.3. Sutarties kainos / įkainių perskaičiavimas</w:t>
            </w:r>
          </w:p>
        </w:tc>
        <w:tc>
          <w:tcPr>
            <w:tcW w:w="6691" w:type="dxa"/>
          </w:tcPr>
          <w:p w14:paraId="1A3CDE46" w14:textId="77777777" w:rsidR="00236DFE" w:rsidRPr="005F7A25" w:rsidRDefault="00236DFE" w:rsidP="00BB3DEE">
            <w:pPr>
              <w:rPr>
                <w:kern w:val="2"/>
                <w:szCs w:val="24"/>
              </w:rPr>
            </w:pPr>
            <w:r w:rsidRPr="005F7A25">
              <w:rPr>
                <w:kern w:val="2"/>
                <w:szCs w:val="24"/>
              </w:rPr>
              <w:t>Sutarties kaina</w:t>
            </w:r>
            <w:r w:rsidR="00715CCB" w:rsidRPr="005F7A25">
              <w:rPr>
                <w:kern w:val="2"/>
                <w:szCs w:val="24"/>
              </w:rPr>
              <w:t>/</w:t>
            </w:r>
            <w:r w:rsidR="00715CCB" w:rsidRPr="005F7A25">
              <w:rPr>
                <w:kern w:val="2"/>
              </w:rPr>
              <w:t>įkainiai</w:t>
            </w:r>
            <w:r w:rsidRPr="005F7A25">
              <w:rPr>
                <w:color w:val="00B050"/>
                <w:kern w:val="2"/>
                <w:szCs w:val="24"/>
              </w:rPr>
              <w:t xml:space="preserve"> </w:t>
            </w:r>
            <w:r w:rsidRPr="005F7A25">
              <w:rPr>
                <w:kern w:val="2"/>
                <w:szCs w:val="24"/>
              </w:rPr>
              <w:t>bus perskaičiuojami:</w:t>
            </w:r>
          </w:p>
          <w:p w14:paraId="2C27D256" w14:textId="6D02607A" w:rsidR="00236DFE" w:rsidRPr="005F7A25" w:rsidRDefault="00236DFE" w:rsidP="00BB3DEE">
            <w:pPr>
              <w:rPr>
                <w:kern w:val="2"/>
                <w:szCs w:val="24"/>
              </w:rPr>
            </w:pPr>
            <w:r w:rsidRPr="005F7A25">
              <w:rPr>
                <w:kern w:val="2"/>
                <w:szCs w:val="24"/>
              </w:rPr>
              <w:t>5.</w:t>
            </w:r>
            <w:r w:rsidR="00206E4B" w:rsidRPr="005F7A25">
              <w:rPr>
                <w:kern w:val="2"/>
                <w:szCs w:val="24"/>
              </w:rPr>
              <w:t>3.1. dėl PVM tarifo pasikeitimo</w:t>
            </w:r>
            <w:r w:rsidR="00624C09" w:rsidRPr="005F7A25">
              <w:rPr>
                <w:kern w:val="2"/>
                <w:szCs w:val="24"/>
              </w:rPr>
              <w:t>;</w:t>
            </w:r>
          </w:p>
          <w:p w14:paraId="1765D67D" w14:textId="77777777" w:rsidR="00624C09" w:rsidRPr="005F7A25" w:rsidRDefault="00624C09" w:rsidP="00624C09">
            <w:pPr>
              <w:spacing w:line="276" w:lineRule="auto"/>
              <w:rPr>
                <w:kern w:val="2"/>
              </w:rPr>
            </w:pPr>
            <w:r w:rsidRPr="005F7A25">
              <w:rPr>
                <w:kern w:val="2"/>
              </w:rPr>
              <w:t>5.3.2. dėl kainų lygio pokyčio;</w:t>
            </w:r>
          </w:p>
          <w:p w14:paraId="0EBCFBD8" w14:textId="38EF5365" w:rsidR="00236DFE" w:rsidRPr="005F7A25" w:rsidRDefault="00236DFE" w:rsidP="00BB3DEE">
            <w:pPr>
              <w:rPr>
                <w:rStyle w:val="Other"/>
                <w:i w:val="0"/>
                <w:iCs w:val="0"/>
                <w:color w:val="auto"/>
                <w:kern w:val="2"/>
                <w:szCs w:val="24"/>
              </w:rPr>
            </w:pPr>
          </w:p>
        </w:tc>
      </w:tr>
      <w:tr w:rsidR="00236DFE" w:rsidRPr="005F7A25" w14:paraId="105BD7CE" w14:textId="77777777" w:rsidTr="005E7CA4">
        <w:trPr>
          <w:trHeight w:val="300"/>
        </w:trPr>
        <w:tc>
          <w:tcPr>
            <w:tcW w:w="2943" w:type="dxa"/>
          </w:tcPr>
          <w:p w14:paraId="0AE291C4" w14:textId="77777777" w:rsidR="00236DFE" w:rsidRPr="005F7A25" w:rsidRDefault="00236DFE" w:rsidP="000C1EE6">
            <w:pPr>
              <w:spacing w:line="276" w:lineRule="auto"/>
              <w:jc w:val="both"/>
              <w:rPr>
                <w:b/>
                <w:bCs/>
                <w:kern w:val="2"/>
                <w:szCs w:val="24"/>
              </w:rPr>
            </w:pPr>
            <w:r w:rsidRPr="005F7A25">
              <w:rPr>
                <w:b/>
                <w:bCs/>
                <w:kern w:val="2"/>
                <w:szCs w:val="24"/>
              </w:rPr>
              <w:t>5.3.1. Sutarties kainos / įkainių peržiūra dėl PVM tarifo pasikeitimo</w:t>
            </w:r>
          </w:p>
        </w:tc>
        <w:tc>
          <w:tcPr>
            <w:tcW w:w="6691" w:type="dxa"/>
          </w:tcPr>
          <w:p w14:paraId="30FEC899" w14:textId="77777777" w:rsidR="00236DFE" w:rsidRPr="005F7A25" w:rsidRDefault="00236DFE" w:rsidP="00BB3DEE">
            <w:pPr>
              <w:jc w:val="both"/>
              <w:rPr>
                <w:kern w:val="2"/>
                <w:szCs w:val="24"/>
              </w:rPr>
            </w:pPr>
            <w:r w:rsidRPr="005F7A25">
              <w:rPr>
                <w:kern w:val="2"/>
                <w:szCs w:val="24"/>
              </w:rPr>
              <w:t>Jeigu Sutarties vykdymo metu pasikeičia PVM mokėjimą reglamentuojantys teisės aktai, darantys tiesioginę įtaką Tiekėjo tiekiamų Paslaugų Sutartyje nurodytai kainai</w:t>
            </w:r>
            <w:r w:rsidR="009139DA" w:rsidRPr="005F7A25">
              <w:rPr>
                <w:kern w:val="2"/>
                <w:szCs w:val="24"/>
              </w:rPr>
              <w:t> </w:t>
            </w:r>
            <w:r w:rsidRPr="005F7A25">
              <w:rPr>
                <w:kern w:val="2"/>
                <w:szCs w:val="24"/>
              </w:rPr>
              <w:t>/</w:t>
            </w:r>
            <w:r w:rsidR="009139DA" w:rsidRPr="005F7A25">
              <w:rPr>
                <w:kern w:val="2"/>
                <w:szCs w:val="24"/>
              </w:rPr>
              <w:t xml:space="preserve"> </w:t>
            </w:r>
            <w:r w:rsidRPr="005F7A25">
              <w:rPr>
                <w:kern w:val="2"/>
                <w:szCs w:val="24"/>
              </w:rPr>
              <w:t>įkainiams, Sutarties kaina / įkainiai perskaičiuojami nekeičiant Paslaugų kainos</w:t>
            </w:r>
            <w:r w:rsidR="009139DA" w:rsidRPr="005F7A25">
              <w:rPr>
                <w:kern w:val="2"/>
                <w:szCs w:val="24"/>
              </w:rPr>
              <w:t> </w:t>
            </w:r>
            <w:r w:rsidRPr="005F7A25">
              <w:rPr>
                <w:kern w:val="2"/>
                <w:szCs w:val="24"/>
              </w:rPr>
              <w:t xml:space="preserve">/ įkainio be PVM. </w:t>
            </w:r>
          </w:p>
          <w:p w14:paraId="39626F7D" w14:textId="77777777" w:rsidR="00236DFE" w:rsidRPr="005F7A25" w:rsidRDefault="00236DFE" w:rsidP="00BB3DEE">
            <w:pPr>
              <w:jc w:val="both"/>
              <w:rPr>
                <w:rStyle w:val="Other"/>
                <w:i w:val="0"/>
                <w:iCs w:val="0"/>
                <w:color w:val="auto"/>
                <w:kern w:val="2"/>
                <w:szCs w:val="24"/>
              </w:rPr>
            </w:pPr>
            <w:r w:rsidRPr="005F7A25">
              <w:rPr>
                <w:kern w:val="2"/>
                <w:szCs w:val="24"/>
              </w:rPr>
              <w:t xml:space="preserve">Perskaičiavimas įforminamas Susitarimu ne vėliau kaip per </w:t>
            </w:r>
            <w:r w:rsidR="00D36757" w:rsidRPr="005F7A25">
              <w:rPr>
                <w:kern w:val="2"/>
                <w:szCs w:val="24"/>
              </w:rPr>
              <w:t>10 (dešimt) darbo dienų</w:t>
            </w:r>
            <w:r w:rsidRPr="005F7A25">
              <w:rPr>
                <w:kern w:val="2"/>
                <w:szCs w:val="24"/>
              </w:rPr>
              <w:t xml:space="preserve"> nuo PVM mokėjimą reglamentuojančių teisės aktų pasikeitimo, kuris tampa neatskiriama Sutarties dalimi. Perskaičiuota (-as) Sutarties kaina</w:t>
            </w:r>
            <w:r w:rsidR="009139DA" w:rsidRPr="005F7A25">
              <w:rPr>
                <w:kern w:val="2"/>
                <w:szCs w:val="24"/>
              </w:rPr>
              <w:t xml:space="preserve"> </w:t>
            </w:r>
            <w:r w:rsidRPr="005F7A25">
              <w:rPr>
                <w:kern w:val="2"/>
                <w:szCs w:val="24"/>
              </w:rPr>
              <w:t>/</w:t>
            </w:r>
            <w:r w:rsidR="009139DA" w:rsidRPr="005F7A25">
              <w:rPr>
                <w:kern w:val="2"/>
                <w:szCs w:val="24"/>
              </w:rPr>
              <w:t xml:space="preserve"> </w:t>
            </w:r>
            <w:r w:rsidRPr="005F7A25">
              <w:rPr>
                <w:kern w:val="2"/>
                <w:szCs w:val="24"/>
              </w:rPr>
              <w:t>įkainis taikoma (-as) už tą Paslaugų dalį, kurios bus tiekiamos nuo Šalių pasirašyto Susitarimo įsigaliojimo dienos.</w:t>
            </w:r>
          </w:p>
        </w:tc>
      </w:tr>
      <w:tr w:rsidR="00236DFE" w:rsidRPr="005F7A25" w14:paraId="0E9D3A20" w14:textId="77777777" w:rsidTr="005E7CA4">
        <w:trPr>
          <w:trHeight w:val="300"/>
        </w:trPr>
        <w:tc>
          <w:tcPr>
            <w:tcW w:w="2943" w:type="dxa"/>
          </w:tcPr>
          <w:p w14:paraId="02D3EC31" w14:textId="77777777" w:rsidR="00236DFE" w:rsidRPr="005F7A25" w:rsidRDefault="00236DFE" w:rsidP="000C1EE6">
            <w:pPr>
              <w:spacing w:line="276" w:lineRule="auto"/>
              <w:jc w:val="both"/>
              <w:rPr>
                <w:b/>
                <w:bCs/>
                <w:kern w:val="2"/>
                <w:szCs w:val="24"/>
              </w:rPr>
            </w:pPr>
            <w:r w:rsidRPr="005F7A25">
              <w:rPr>
                <w:b/>
                <w:bCs/>
                <w:kern w:val="2"/>
                <w:szCs w:val="24"/>
              </w:rPr>
              <w:t>5.3.2. Sutarties kainos / įkainių peržiūra dėl kainų lygio pokyčio</w:t>
            </w:r>
          </w:p>
        </w:tc>
        <w:tc>
          <w:tcPr>
            <w:tcW w:w="6691" w:type="dxa"/>
          </w:tcPr>
          <w:p w14:paraId="4807A9C0" w14:textId="77777777" w:rsidR="00624C09" w:rsidRPr="005F7A25" w:rsidRDefault="00624C09" w:rsidP="005059F8">
            <w:pPr>
              <w:jc w:val="both"/>
              <w:rPr>
                <w:rFonts w:asciiTheme="majorBidi" w:eastAsiaTheme="minorHAnsi" w:hAnsiTheme="majorBidi" w:cstheme="majorBidi"/>
                <w:szCs w:val="24"/>
              </w:rPr>
            </w:pPr>
            <w:r w:rsidRPr="005F7A25">
              <w:rPr>
                <w:rFonts w:eastAsiaTheme="minorHAnsi" w:cstheme="majorBidi"/>
                <w:szCs w:val="24"/>
              </w:rPr>
              <w:t>Bet kuri šalis turi teisę inicijuoti Sutarties kainos / įkainių perskaičiavimą ne anksčiau kaip po 12 (dvylikos) mėnesių nuo Sutarties įsigaliojimo dienos (jeigu perskaičiavimas jau buvo atliktas – nuo paskutinio perskaičiavimo pagal šį punktą dienos), jeigu Valstybės duomenų agentūros viešai Oficialiosios statistikos portale</w:t>
            </w:r>
            <w:r w:rsidRPr="005F7A25">
              <w:rPr>
                <w:rStyle w:val="Puslapioinaosnuoroda"/>
                <w:rFonts w:eastAsiaTheme="minorHAnsi" w:cstheme="majorBidi"/>
                <w:szCs w:val="24"/>
              </w:rPr>
              <w:footnoteReference w:id="2"/>
            </w:r>
            <w:r w:rsidRPr="005F7A25">
              <w:rPr>
                <w:rFonts w:eastAsiaTheme="minorHAnsi" w:cstheme="majorBidi"/>
                <w:szCs w:val="24"/>
              </w:rPr>
              <w:t xml:space="preserve"> paskelbtas rodiklio Vartotojų kainų indeksas „Vartojimo prekės ir paslaugos“ pokytis viršija 5 (penkis) procentus. </w:t>
            </w:r>
          </w:p>
          <w:p w14:paraId="4FA8961C" w14:textId="1C056EDC" w:rsidR="00624C09" w:rsidRPr="005F7A25" w:rsidRDefault="00624C09" w:rsidP="005059F8">
            <w:pPr>
              <w:widowControl w:val="0"/>
              <w:tabs>
                <w:tab w:val="left" w:pos="709"/>
              </w:tabs>
              <w:spacing w:after="160"/>
              <w:jc w:val="both"/>
              <w:rPr>
                <w:rFonts w:asciiTheme="majorBidi" w:eastAsiaTheme="minorHAnsi" w:hAnsiTheme="majorBidi" w:cstheme="majorBidi"/>
                <w:szCs w:val="24"/>
              </w:rPr>
            </w:pPr>
            <w:r w:rsidRPr="005F7A25">
              <w:rPr>
                <w:rFonts w:eastAsiaTheme="minorHAnsi" w:cstheme="majorBidi"/>
                <w:szCs w:val="24"/>
              </w:rPr>
              <w:t xml:space="preserve">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yra </w:t>
            </w:r>
            <w:r w:rsidR="00D90943" w:rsidRPr="005F7A25">
              <w:rPr>
                <w:rFonts w:eastAsiaTheme="minorHAnsi" w:cstheme="majorBidi"/>
                <w:szCs w:val="24"/>
              </w:rPr>
              <w:t xml:space="preserve">12 (dvylika) mėnesių nuo </w:t>
            </w:r>
            <w:r w:rsidRPr="005F7A25">
              <w:rPr>
                <w:rFonts w:eastAsiaTheme="minorHAnsi" w:cstheme="majorBidi"/>
                <w:szCs w:val="24"/>
              </w:rPr>
              <w:t>Sutarties įsigaliojimo dienos. Antrojo ir vėlesnių perskaičiavimų atveju laikotarpio pradžia (mėnuo) yra paskutinio perskaičiavimo metu naudotos paskelbto atitinkamo indekso reikšmės mėnuo.</w:t>
            </w:r>
          </w:p>
          <w:p w14:paraId="7B08493C" w14:textId="77777777" w:rsidR="00624C09" w:rsidRPr="005F7A25" w:rsidRDefault="00624C09" w:rsidP="005059F8">
            <w:pPr>
              <w:jc w:val="both"/>
              <w:rPr>
                <w:rFonts w:eastAsiaTheme="minorHAnsi" w:cstheme="majorBidi"/>
                <w:szCs w:val="24"/>
              </w:rPr>
            </w:pPr>
            <w:r w:rsidRPr="005F7A25">
              <w:rPr>
                <w:rFonts w:eastAsiaTheme="minorHAnsi" w:cstheme="majorBidi"/>
                <w:szCs w:val="24"/>
              </w:rPr>
              <w:t xml:space="preserve">Atlikdamos perskaičiavimą Šalys vadovaujasi Valstybės duomenų agentūros viešai Oficialiosios statistikos portale paskelbtais Rodiklių duomenų bazės duomenimis </w:t>
            </w:r>
            <w:r w:rsidRPr="005F7A25">
              <w:rPr>
                <w:rFonts w:eastAsiaTheme="minorHAnsi" w:cstheme="majorBidi"/>
                <w:kern w:val="2"/>
                <w:szCs w:val="24"/>
              </w:rPr>
              <w:t>„Vartojimo prekės ir paslaugos“</w:t>
            </w:r>
            <w:r w:rsidRPr="005F7A25">
              <w:rPr>
                <w:rFonts w:eastAsiaTheme="minorHAnsi" w:cstheme="majorBidi"/>
                <w:szCs w:val="24"/>
              </w:rPr>
              <w:t>, iš kitos Šalies nereikalaudamos pateikti oficialaus Valstybės duomenų agentūros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5310A7AC" w14:textId="77777777" w:rsidR="00624C09" w:rsidRPr="005F7A25" w:rsidRDefault="00624C09" w:rsidP="005059F8">
            <w:pPr>
              <w:widowControl w:val="0"/>
              <w:tabs>
                <w:tab w:val="left" w:pos="709"/>
              </w:tabs>
              <w:spacing w:after="160"/>
              <w:jc w:val="both"/>
              <w:rPr>
                <w:rFonts w:asciiTheme="majorBidi" w:eastAsiaTheme="minorHAnsi" w:hAnsiTheme="majorBidi" w:cstheme="majorBidi"/>
                <w:szCs w:val="24"/>
              </w:rPr>
            </w:pPr>
            <w:r w:rsidRPr="005F7A25">
              <w:rPr>
                <w:rFonts w:eastAsiaTheme="minorHAnsi" w:cstheme="majorBidi"/>
                <w:szCs w:val="24"/>
              </w:rPr>
              <w:t xml:space="preserve">Nauja Sutarties kaina / įkainiai apskaičiuojami pagal žemiau </w:t>
            </w:r>
            <w:r w:rsidRPr="005F7A25">
              <w:rPr>
                <w:rFonts w:eastAsiaTheme="minorHAnsi" w:cstheme="majorBidi"/>
                <w:szCs w:val="24"/>
              </w:rPr>
              <w:lastRenderedPageBreak/>
              <w:t>pateiktą formulę:</w:t>
            </w:r>
          </w:p>
          <w:tbl>
            <w:tblPr>
              <w:tblStyle w:val="Lentelstinklelis"/>
              <w:tblW w:w="6465" w:type="dxa"/>
              <w:tblLook w:val="04A0" w:firstRow="1" w:lastRow="0" w:firstColumn="1" w:lastColumn="0" w:noHBand="0" w:noVBand="1"/>
            </w:tblPr>
            <w:tblGrid>
              <w:gridCol w:w="6465"/>
            </w:tblGrid>
            <w:tr w:rsidR="00624C09" w:rsidRPr="005F7A25" w14:paraId="6E06F017" w14:textId="77777777" w:rsidTr="00D445A8">
              <w:tc>
                <w:tcPr>
                  <w:tcW w:w="6465" w:type="dxa"/>
                  <w:tcBorders>
                    <w:bottom w:val="nil"/>
                  </w:tcBorders>
                </w:tcPr>
                <w:p w14:paraId="47D9F1F4" w14:textId="77777777" w:rsidR="00624C09" w:rsidRPr="005F7A25" w:rsidRDefault="00624C09" w:rsidP="00624C09">
                  <w:pPr>
                    <w:widowControl w:val="0"/>
                    <w:tabs>
                      <w:tab w:val="left" w:pos="709"/>
                    </w:tabs>
                    <w:spacing w:line="276" w:lineRule="auto"/>
                    <w:jc w:val="both"/>
                    <w:rPr>
                      <w:rFonts w:asciiTheme="majorBidi" w:eastAsiaTheme="minorEastAsia" w:hAnsiTheme="majorBidi" w:cstheme="majorBidi"/>
                      <w:sz w:val="18"/>
                      <w:szCs w:val="18"/>
                    </w:rPr>
                  </w:pPr>
                </w:p>
                <w:p w14:paraId="0F23FB28" w14:textId="77777777" w:rsidR="00624C09" w:rsidRPr="005F7A25" w:rsidRDefault="007F0799" w:rsidP="00624C09">
                  <w:pPr>
                    <w:widowControl w:val="0"/>
                    <w:tabs>
                      <w:tab w:val="left" w:pos="709"/>
                    </w:tabs>
                    <w:spacing w:line="276" w:lineRule="auto"/>
                    <w:jc w:val="center"/>
                    <w:rPr>
                      <w:rFonts w:asciiTheme="majorBidi" w:eastAsiaTheme="minorEastAsia" w:hAnsiTheme="majorBidi" w:cstheme="majorBidi"/>
                      <w:sz w:val="18"/>
                      <w:szCs w:val="18"/>
                    </w:rPr>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m:oMathPara>
                </w:p>
                <w:p w14:paraId="7266D504" w14:textId="77777777" w:rsidR="00624C09" w:rsidRPr="005F7A25" w:rsidRDefault="00624C09" w:rsidP="00624C09">
                  <w:pPr>
                    <w:widowControl w:val="0"/>
                    <w:tabs>
                      <w:tab w:val="left" w:pos="709"/>
                    </w:tabs>
                    <w:spacing w:line="276" w:lineRule="auto"/>
                    <w:jc w:val="both"/>
                    <w:rPr>
                      <w:rFonts w:asciiTheme="majorBidi" w:eastAsiaTheme="minorEastAsia" w:hAnsiTheme="majorBidi" w:cstheme="majorBidi"/>
                      <w:sz w:val="18"/>
                      <w:szCs w:val="18"/>
                    </w:rPr>
                  </w:pPr>
                </w:p>
              </w:tc>
            </w:tr>
            <w:tr w:rsidR="00624C09" w:rsidRPr="005F7A25" w14:paraId="1056477D" w14:textId="77777777" w:rsidTr="00D445A8">
              <w:tc>
                <w:tcPr>
                  <w:tcW w:w="6465" w:type="dxa"/>
                  <w:tcBorders>
                    <w:top w:val="nil"/>
                    <w:bottom w:val="nil"/>
                  </w:tcBorders>
                </w:tcPr>
                <w:p w14:paraId="1B358317" w14:textId="77777777" w:rsidR="00624C09" w:rsidRPr="005F7A25" w:rsidRDefault="00624C09" w:rsidP="00624C09">
                  <w:pPr>
                    <w:spacing w:line="276" w:lineRule="auto"/>
                    <w:jc w:val="right"/>
                    <w:textAlignment w:val="baseline"/>
                    <w:rPr>
                      <w:rFonts w:asciiTheme="majorBidi" w:hAnsiTheme="majorBidi" w:cstheme="majorBidi"/>
                      <w:kern w:val="2"/>
                      <w:sz w:val="18"/>
                      <w:szCs w:val="18"/>
                    </w:rPr>
                  </w:pPr>
                  <w:r w:rsidRPr="005F7A25">
                    <w:rPr>
                      <w:rFonts w:cstheme="majorBidi"/>
                      <w:i/>
                      <w:iCs/>
                      <w:kern w:val="2"/>
                      <w:sz w:val="18"/>
                      <w:szCs w:val="18"/>
                    </w:rPr>
                    <w:t xml:space="preserve">a </w:t>
                  </w:r>
                  <w:r w:rsidRPr="005F7A25">
                    <w:rPr>
                      <w:rFonts w:cstheme="majorBidi"/>
                      <w:kern w:val="2"/>
                      <w:sz w:val="18"/>
                      <w:szCs w:val="18"/>
                    </w:rPr>
                    <w:t>– kaina / įkainis (Eur be PVM) (jei peržiūra jau buvo atlikta, tai po paskutinio perskaičiavimo)</w:t>
                  </w:r>
                </w:p>
                <w:p w14:paraId="6EF2D003" w14:textId="77777777" w:rsidR="00624C09" w:rsidRPr="005F7A25" w:rsidRDefault="00624C09" w:rsidP="00624C09">
                  <w:pPr>
                    <w:spacing w:line="276" w:lineRule="auto"/>
                    <w:jc w:val="right"/>
                    <w:textAlignment w:val="baseline"/>
                    <w:rPr>
                      <w:rFonts w:asciiTheme="majorBidi" w:hAnsiTheme="majorBidi" w:cstheme="majorBidi"/>
                      <w:kern w:val="2"/>
                      <w:sz w:val="18"/>
                      <w:szCs w:val="18"/>
                    </w:rPr>
                  </w:pPr>
                  <w:r w:rsidRPr="005F7A25">
                    <w:rPr>
                      <w:rFonts w:cstheme="majorBidi"/>
                      <w:i/>
                      <w:iCs/>
                      <w:kern w:val="2"/>
                      <w:sz w:val="18"/>
                      <w:szCs w:val="18"/>
                    </w:rPr>
                    <w:t>a</w:t>
                  </w:r>
                  <w:r w:rsidRPr="005F7A25">
                    <w:rPr>
                      <w:rFonts w:cstheme="majorBidi"/>
                      <w:i/>
                      <w:iCs/>
                      <w:kern w:val="2"/>
                      <w:sz w:val="18"/>
                      <w:szCs w:val="18"/>
                      <w:vertAlign w:val="subscript"/>
                    </w:rPr>
                    <w:t>1</w:t>
                  </w:r>
                  <w:r w:rsidRPr="005F7A25">
                    <w:rPr>
                      <w:rFonts w:cstheme="majorBidi"/>
                      <w:kern w:val="2"/>
                      <w:sz w:val="18"/>
                      <w:szCs w:val="18"/>
                    </w:rPr>
                    <w:t xml:space="preserve"> – perskaičiuota (pakeista) kaina / įkainis (Eur be PVM)</w:t>
                  </w:r>
                </w:p>
                <w:p w14:paraId="7422E7F1" w14:textId="77777777" w:rsidR="00624C09" w:rsidRPr="005F7A25" w:rsidRDefault="00624C09" w:rsidP="00624C09">
                  <w:pPr>
                    <w:widowControl w:val="0"/>
                    <w:tabs>
                      <w:tab w:val="left" w:pos="709"/>
                    </w:tabs>
                    <w:spacing w:line="276" w:lineRule="auto"/>
                    <w:jc w:val="right"/>
                    <w:rPr>
                      <w:rFonts w:asciiTheme="majorBidi" w:eastAsiaTheme="minorHAnsi" w:hAnsiTheme="majorBidi" w:cstheme="majorBidi"/>
                      <w:kern w:val="2"/>
                      <w:sz w:val="18"/>
                      <w:szCs w:val="18"/>
                    </w:rPr>
                  </w:pPr>
                  <w:r w:rsidRPr="005F7A25">
                    <w:rPr>
                      <w:rFonts w:eastAsiaTheme="minorHAnsi" w:cstheme="majorBidi"/>
                      <w:i/>
                      <w:iCs/>
                      <w:kern w:val="2"/>
                      <w:sz w:val="18"/>
                      <w:szCs w:val="18"/>
                    </w:rPr>
                    <w:t>k</w:t>
                  </w:r>
                  <w:r w:rsidRPr="005F7A25">
                    <w:rPr>
                      <w:rFonts w:eastAsiaTheme="minorHAnsi" w:cstheme="majorBidi"/>
                      <w:kern w:val="2"/>
                      <w:sz w:val="18"/>
                      <w:szCs w:val="18"/>
                    </w:rPr>
                    <w:t xml:space="preserve"> – pagal vartotojų kainų indeksą „Vartojimo prekės ir paslaugos“ apskaičiuotas Vartojimo prekių ir paslaugų kainų pokytis (padidėjimas arba sumažėjimas) (%), </w:t>
                  </w:r>
                </w:p>
                <w:p w14:paraId="7A28F545" w14:textId="77777777" w:rsidR="00624C09" w:rsidRPr="005F7A25" w:rsidRDefault="00624C09" w:rsidP="00624C09">
                  <w:pPr>
                    <w:widowControl w:val="0"/>
                    <w:tabs>
                      <w:tab w:val="left" w:pos="709"/>
                    </w:tabs>
                    <w:spacing w:line="276" w:lineRule="auto"/>
                    <w:rPr>
                      <w:rFonts w:asciiTheme="majorBidi" w:eastAsiaTheme="minorHAnsi" w:hAnsiTheme="majorBidi" w:cstheme="majorBidi"/>
                      <w:kern w:val="2"/>
                      <w:sz w:val="18"/>
                      <w:szCs w:val="18"/>
                    </w:rPr>
                  </w:pPr>
                  <w:r w:rsidRPr="005F7A25">
                    <w:rPr>
                      <w:rFonts w:eastAsiaTheme="minorHAnsi" w:cstheme="majorBidi"/>
                      <w:kern w:val="2"/>
                      <w:sz w:val="18"/>
                      <w:szCs w:val="18"/>
                    </w:rPr>
                    <w:t>„k“ reikšmė apskaičiuojama pagal tokią formulę:</w:t>
                  </w:r>
                </w:p>
              </w:tc>
            </w:tr>
            <w:tr w:rsidR="00624C09" w:rsidRPr="005F7A25" w14:paraId="0E05FF95" w14:textId="77777777" w:rsidTr="00D445A8">
              <w:tc>
                <w:tcPr>
                  <w:tcW w:w="6465" w:type="dxa"/>
                  <w:tcBorders>
                    <w:top w:val="nil"/>
                    <w:bottom w:val="nil"/>
                  </w:tcBorders>
                </w:tcPr>
                <w:p w14:paraId="59013DC8" w14:textId="77777777" w:rsidR="00624C09" w:rsidRPr="005F7A25" w:rsidRDefault="00624C09" w:rsidP="00624C09">
                  <w:pPr>
                    <w:widowControl w:val="0"/>
                    <w:tabs>
                      <w:tab w:val="left" w:pos="709"/>
                    </w:tabs>
                    <w:spacing w:line="276" w:lineRule="auto"/>
                    <w:jc w:val="both"/>
                    <w:rPr>
                      <w:rFonts w:asciiTheme="majorBidi" w:hAnsiTheme="majorBidi" w:cstheme="majorBidi"/>
                      <w:sz w:val="18"/>
                      <w:szCs w:val="18"/>
                    </w:rPr>
                  </w:pPr>
                </w:p>
                <w:p w14:paraId="1FAC046A" w14:textId="77777777" w:rsidR="00624C09" w:rsidRPr="005F7A25" w:rsidRDefault="00624C09" w:rsidP="00624C09">
                  <w:pPr>
                    <w:widowControl w:val="0"/>
                    <w:tabs>
                      <w:tab w:val="left" w:pos="709"/>
                    </w:tabs>
                    <w:spacing w:line="276" w:lineRule="auto"/>
                    <w:jc w:val="center"/>
                    <w:rPr>
                      <w:rFonts w:asciiTheme="majorBidi" w:eastAsiaTheme="minorEastAsia" w:hAnsiTheme="majorBidi" w:cstheme="majorBidi"/>
                      <w:sz w:val="18"/>
                      <w:szCs w:val="18"/>
                    </w:rPr>
                  </w:pPr>
                  <m:oMathPara>
                    <m:oMathParaPr>
                      <m:jc m:val="center"/>
                    </m:oMathPara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m:oMathPara>
                </w:p>
                <w:p w14:paraId="2532196C" w14:textId="77777777" w:rsidR="00624C09" w:rsidRPr="005F7A25" w:rsidRDefault="00624C09" w:rsidP="00624C09">
                  <w:pPr>
                    <w:widowControl w:val="0"/>
                    <w:tabs>
                      <w:tab w:val="left" w:pos="709"/>
                    </w:tabs>
                    <w:spacing w:line="276" w:lineRule="auto"/>
                    <w:jc w:val="both"/>
                    <w:rPr>
                      <w:rFonts w:asciiTheme="majorBidi" w:eastAsiaTheme="minorHAnsi" w:hAnsiTheme="majorBidi" w:cstheme="majorBidi"/>
                      <w:sz w:val="18"/>
                      <w:szCs w:val="18"/>
                    </w:rPr>
                  </w:pPr>
                </w:p>
              </w:tc>
            </w:tr>
            <w:tr w:rsidR="00624C09" w:rsidRPr="005F7A25" w14:paraId="53202772" w14:textId="77777777" w:rsidTr="00D445A8">
              <w:tc>
                <w:tcPr>
                  <w:tcW w:w="6465" w:type="dxa"/>
                  <w:tcBorders>
                    <w:top w:val="nil"/>
                  </w:tcBorders>
                </w:tcPr>
                <w:p w14:paraId="172AA536" w14:textId="77777777" w:rsidR="00624C09" w:rsidRPr="005F7A25" w:rsidRDefault="00624C09" w:rsidP="00624C09">
                  <w:pPr>
                    <w:spacing w:line="276" w:lineRule="auto"/>
                    <w:jc w:val="right"/>
                    <w:textAlignment w:val="baseline"/>
                    <w:rPr>
                      <w:rFonts w:asciiTheme="majorBidi" w:hAnsiTheme="majorBidi" w:cstheme="majorBidi"/>
                      <w:kern w:val="2"/>
                      <w:sz w:val="18"/>
                      <w:szCs w:val="18"/>
                    </w:rPr>
                  </w:pPr>
                  <w:r w:rsidRPr="005F7A25">
                    <w:rPr>
                      <w:rFonts w:cstheme="majorBidi"/>
                      <w:i/>
                      <w:iCs/>
                      <w:kern w:val="2"/>
                      <w:sz w:val="18"/>
                      <w:szCs w:val="18"/>
                    </w:rPr>
                    <w:t>Ind</w:t>
                  </w:r>
                  <w:r w:rsidRPr="005F7A25">
                    <w:rPr>
                      <w:rFonts w:cstheme="majorBidi"/>
                      <w:i/>
                      <w:iCs/>
                      <w:kern w:val="2"/>
                      <w:sz w:val="18"/>
                      <w:szCs w:val="18"/>
                      <w:vertAlign w:val="subscript"/>
                    </w:rPr>
                    <w:t>naujausias</w:t>
                  </w:r>
                  <w:r w:rsidRPr="005F7A25">
                    <w:rPr>
                      <w:rFonts w:cstheme="majorBidi"/>
                      <w:kern w:val="2"/>
                      <w:sz w:val="18"/>
                      <w:szCs w:val="18"/>
                    </w:rPr>
                    <w:t xml:space="preserve"> – kreipimosi dėl kainos / įkainių peržiūros išsiuntimo kitai šaliai dieną paskelbtas naujausias Vartotojų kainų indeksas „Vartojimo prekės ir paslaugos“</w:t>
                  </w:r>
                </w:p>
                <w:p w14:paraId="5A10D74A" w14:textId="77777777" w:rsidR="00624C09" w:rsidRPr="005F7A25" w:rsidRDefault="00624C09" w:rsidP="00624C09">
                  <w:pPr>
                    <w:widowControl w:val="0"/>
                    <w:tabs>
                      <w:tab w:val="left" w:pos="709"/>
                    </w:tabs>
                    <w:spacing w:line="276" w:lineRule="auto"/>
                    <w:jc w:val="right"/>
                    <w:rPr>
                      <w:rFonts w:asciiTheme="majorBidi" w:eastAsiaTheme="minorHAnsi" w:hAnsiTheme="majorBidi" w:cstheme="majorBidi"/>
                      <w:sz w:val="18"/>
                      <w:szCs w:val="18"/>
                    </w:rPr>
                  </w:pPr>
                  <w:r w:rsidRPr="005F7A25">
                    <w:rPr>
                      <w:rFonts w:eastAsiaTheme="minorHAnsi" w:cstheme="majorBidi"/>
                      <w:i/>
                      <w:iCs/>
                      <w:kern w:val="2"/>
                      <w:sz w:val="18"/>
                      <w:szCs w:val="18"/>
                    </w:rPr>
                    <w:t>Ind</w:t>
                  </w:r>
                  <w:r w:rsidRPr="005F7A25">
                    <w:rPr>
                      <w:rFonts w:eastAsiaTheme="minorHAnsi" w:cstheme="majorBidi"/>
                      <w:i/>
                      <w:iCs/>
                      <w:kern w:val="2"/>
                      <w:sz w:val="18"/>
                      <w:szCs w:val="18"/>
                      <w:vertAlign w:val="subscript"/>
                    </w:rPr>
                    <w:t>pradžia</w:t>
                  </w:r>
                  <w:r w:rsidRPr="005F7A25">
                    <w:rPr>
                      <w:rFonts w:eastAsiaTheme="minorHAnsi" w:cstheme="majorBidi"/>
                      <w:kern w:val="2"/>
                      <w:sz w:val="18"/>
                      <w:szCs w:val="18"/>
                    </w:rPr>
                    <w:t xml:space="preserve"> – laikotarpio pradžios datos (mėnesio) Vartotojų kainų indeksas „Vartojimo prekės ir paslaugos“</w:t>
                  </w:r>
                </w:p>
              </w:tc>
            </w:tr>
          </w:tbl>
          <w:p w14:paraId="24AB19FC" w14:textId="77777777" w:rsidR="00624C09" w:rsidRPr="005F7A25" w:rsidRDefault="00624C09" w:rsidP="00624C09">
            <w:pPr>
              <w:spacing w:line="276" w:lineRule="auto"/>
              <w:jc w:val="both"/>
              <w:rPr>
                <w:rFonts w:asciiTheme="majorBidi" w:hAnsiTheme="majorBidi" w:cstheme="majorBidi"/>
                <w:sz w:val="20"/>
              </w:rPr>
            </w:pPr>
          </w:p>
          <w:p w14:paraId="03F0F5F5" w14:textId="77777777" w:rsidR="00624C09" w:rsidRPr="005F7A25" w:rsidRDefault="00624C09" w:rsidP="005059F8">
            <w:pPr>
              <w:widowControl w:val="0"/>
              <w:tabs>
                <w:tab w:val="left" w:pos="709"/>
              </w:tabs>
              <w:spacing w:after="160"/>
              <w:jc w:val="both"/>
              <w:rPr>
                <w:rFonts w:asciiTheme="majorBidi" w:eastAsiaTheme="minorHAnsi" w:hAnsiTheme="majorBidi" w:cstheme="majorBidi"/>
                <w:szCs w:val="24"/>
              </w:rPr>
            </w:pPr>
            <w:r w:rsidRPr="005F7A25">
              <w:rPr>
                <w:rFonts w:eastAsiaTheme="minorHAnsi" w:cstheme="majorBidi"/>
                <w:szCs w:val="24"/>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0C33E3A1" w14:textId="77777777" w:rsidR="00624C09" w:rsidRPr="005F7A25" w:rsidRDefault="00624C09" w:rsidP="005059F8">
            <w:pPr>
              <w:widowControl w:val="0"/>
              <w:tabs>
                <w:tab w:val="left" w:pos="709"/>
              </w:tabs>
              <w:spacing w:after="160"/>
              <w:jc w:val="both"/>
              <w:rPr>
                <w:rFonts w:asciiTheme="majorBidi" w:eastAsiaTheme="minorHAnsi" w:hAnsiTheme="majorBidi" w:cstheme="majorBidi"/>
                <w:szCs w:val="24"/>
              </w:rPr>
            </w:pPr>
            <w:r w:rsidRPr="005F7A25">
              <w:rPr>
                <w:rFonts w:eastAsiaTheme="minorHAnsi" w:cstheme="majorBidi"/>
                <w:szCs w:val="24"/>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3DB061BE" w14:textId="77777777" w:rsidR="00624C09" w:rsidRPr="005F7A25" w:rsidRDefault="00624C09" w:rsidP="005059F8">
            <w:pPr>
              <w:jc w:val="both"/>
              <w:rPr>
                <w:rFonts w:asciiTheme="majorBidi" w:eastAsiaTheme="minorHAnsi" w:hAnsiTheme="majorBidi" w:cstheme="majorBidi"/>
                <w:szCs w:val="24"/>
              </w:rPr>
            </w:pPr>
            <w:r w:rsidRPr="005F7A25">
              <w:rPr>
                <w:rFonts w:eastAsiaTheme="minorHAnsi" w:cstheme="majorBidi"/>
                <w:szCs w:val="24"/>
              </w:rPr>
              <w:t xml:space="preserve">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 </w:t>
            </w:r>
          </w:p>
          <w:p w14:paraId="051B97DA" w14:textId="01DACBF6" w:rsidR="00236DFE" w:rsidRPr="005F7A25" w:rsidRDefault="00236DFE" w:rsidP="00BB3DEE">
            <w:pPr>
              <w:jc w:val="both"/>
              <w:rPr>
                <w:rFonts w:eastAsiaTheme="minorHAnsi"/>
                <w:color w:val="000000" w:themeColor="text1"/>
                <w:szCs w:val="24"/>
              </w:rPr>
            </w:pPr>
          </w:p>
        </w:tc>
      </w:tr>
      <w:tr w:rsidR="00236DFE" w:rsidRPr="005F7A25" w14:paraId="6C923AAD" w14:textId="77777777" w:rsidTr="005E7CA4">
        <w:trPr>
          <w:trHeight w:val="300"/>
        </w:trPr>
        <w:tc>
          <w:tcPr>
            <w:tcW w:w="2943" w:type="dxa"/>
          </w:tcPr>
          <w:p w14:paraId="40CB8C61" w14:textId="77777777" w:rsidR="00236DFE" w:rsidRPr="005F7A25" w:rsidRDefault="00236DFE" w:rsidP="000C1EE6">
            <w:pPr>
              <w:spacing w:line="276" w:lineRule="auto"/>
              <w:jc w:val="both"/>
              <w:rPr>
                <w:b/>
                <w:bCs/>
                <w:kern w:val="2"/>
                <w:szCs w:val="24"/>
              </w:rPr>
            </w:pPr>
            <w:r w:rsidRPr="005F7A25">
              <w:rPr>
                <w:b/>
                <w:bCs/>
                <w:kern w:val="2"/>
                <w:szCs w:val="24"/>
              </w:rPr>
              <w:lastRenderedPageBreak/>
              <w:t>5.3.3. Sutarties kainos / įkainių apskaičiavimas taikant kiekio (apimties) keitimo taisykles</w:t>
            </w:r>
          </w:p>
        </w:tc>
        <w:tc>
          <w:tcPr>
            <w:tcW w:w="6691" w:type="dxa"/>
          </w:tcPr>
          <w:p w14:paraId="5BD54C43" w14:textId="77777777" w:rsidR="00236DFE" w:rsidRPr="005F7A25" w:rsidRDefault="00236DFE" w:rsidP="000C1EE6">
            <w:pPr>
              <w:spacing w:line="276" w:lineRule="auto"/>
              <w:jc w:val="both"/>
              <w:rPr>
                <w:rFonts w:eastAsiaTheme="minorHAnsi"/>
                <w:szCs w:val="24"/>
              </w:rPr>
            </w:pPr>
            <w:r w:rsidRPr="005F7A25">
              <w:rPr>
                <w:rFonts w:eastAsiaTheme="minorHAnsi"/>
                <w:szCs w:val="24"/>
              </w:rPr>
              <w:t>Netaikoma</w:t>
            </w:r>
          </w:p>
          <w:p w14:paraId="20DB9D2E" w14:textId="77777777" w:rsidR="00236DFE" w:rsidRPr="005F7A25" w:rsidRDefault="00236DFE" w:rsidP="000C1EE6">
            <w:pPr>
              <w:spacing w:line="276" w:lineRule="auto"/>
              <w:jc w:val="both"/>
              <w:rPr>
                <w:rFonts w:eastAsiaTheme="minorHAnsi"/>
                <w:szCs w:val="24"/>
              </w:rPr>
            </w:pPr>
          </w:p>
          <w:p w14:paraId="2429A456" w14:textId="77777777" w:rsidR="00236DFE" w:rsidRPr="005F7A25" w:rsidRDefault="00236DFE">
            <w:pPr>
              <w:spacing w:line="276" w:lineRule="auto"/>
              <w:jc w:val="both"/>
              <w:rPr>
                <w:rFonts w:eastAsiaTheme="minorHAnsi"/>
                <w:szCs w:val="24"/>
              </w:rPr>
            </w:pPr>
          </w:p>
        </w:tc>
      </w:tr>
      <w:tr w:rsidR="000A5E37" w:rsidRPr="005F7A25" w14:paraId="3A916C41" w14:textId="77777777" w:rsidTr="005E7CA4">
        <w:trPr>
          <w:trHeight w:val="300"/>
        </w:trPr>
        <w:tc>
          <w:tcPr>
            <w:tcW w:w="9634" w:type="dxa"/>
            <w:gridSpan w:val="2"/>
          </w:tcPr>
          <w:p w14:paraId="40E1EAF8" w14:textId="77777777" w:rsidR="00804E32" w:rsidRPr="005F7A25" w:rsidRDefault="000A5E37" w:rsidP="000C1EE6">
            <w:pPr>
              <w:pStyle w:val="Antrat1"/>
              <w:rPr>
                <w:rStyle w:val="Other"/>
                <w:b w:val="0"/>
                <w:bCs w:val="0"/>
                <w:i w:val="0"/>
                <w:iCs w:val="0"/>
                <w:color w:val="000000"/>
                <w:sz w:val="24"/>
                <w:szCs w:val="24"/>
              </w:rPr>
            </w:pPr>
            <w:r w:rsidRPr="005F7A25">
              <w:rPr>
                <w:rStyle w:val="Other"/>
                <w:i w:val="0"/>
                <w:iCs w:val="0"/>
                <w:color w:val="000000"/>
                <w:sz w:val="24"/>
                <w:szCs w:val="24"/>
              </w:rPr>
              <w:t>PASLAUGŲ PERDAVIMAS</w:t>
            </w:r>
            <w:r w:rsidR="00FD688F" w:rsidRPr="005F7A25">
              <w:rPr>
                <w:rStyle w:val="Other"/>
                <w:i w:val="0"/>
                <w:iCs w:val="0"/>
                <w:color w:val="000000"/>
                <w:sz w:val="24"/>
                <w:szCs w:val="24"/>
              </w:rPr>
              <w:t>–</w:t>
            </w:r>
            <w:r w:rsidRPr="005F7A25">
              <w:rPr>
                <w:rStyle w:val="Other"/>
                <w:i w:val="0"/>
                <w:iCs w:val="0"/>
                <w:color w:val="000000"/>
                <w:sz w:val="24"/>
                <w:szCs w:val="24"/>
              </w:rPr>
              <w:t>PRIĖMIMAS</w:t>
            </w:r>
          </w:p>
          <w:p w14:paraId="36000A21" w14:textId="77777777" w:rsidR="00F738D0" w:rsidRPr="005F7A25" w:rsidRDefault="00F738D0" w:rsidP="000C1EE6">
            <w:pPr>
              <w:pStyle w:val="Other0"/>
              <w:tabs>
                <w:tab w:val="left" w:pos="1829"/>
                <w:tab w:val="left" w:pos="3130"/>
                <w:tab w:val="left" w:pos="4205"/>
              </w:tabs>
              <w:rPr>
                <w:rStyle w:val="Other"/>
                <w:b/>
                <w:bCs/>
                <w:color w:val="000000"/>
                <w:sz w:val="24"/>
                <w:szCs w:val="24"/>
              </w:rPr>
            </w:pPr>
          </w:p>
        </w:tc>
      </w:tr>
      <w:tr w:rsidR="000A5E37" w:rsidRPr="005F7A25" w14:paraId="6D8D9A06" w14:textId="77777777" w:rsidTr="005E7CA4">
        <w:trPr>
          <w:trHeight w:val="300"/>
        </w:trPr>
        <w:tc>
          <w:tcPr>
            <w:tcW w:w="2943" w:type="dxa"/>
          </w:tcPr>
          <w:p w14:paraId="77F2D266" w14:textId="77777777" w:rsidR="000A5E37" w:rsidRPr="005F7A25" w:rsidRDefault="000A5E37" w:rsidP="000C1EE6">
            <w:pPr>
              <w:spacing w:line="276" w:lineRule="auto"/>
              <w:rPr>
                <w:b/>
                <w:bCs/>
                <w:kern w:val="2"/>
                <w:szCs w:val="24"/>
              </w:rPr>
            </w:pPr>
            <w:r w:rsidRPr="005F7A25">
              <w:rPr>
                <w:b/>
                <w:bCs/>
                <w:kern w:val="2"/>
                <w:szCs w:val="24"/>
              </w:rPr>
              <w:t>6.1. Paslaugų perdavimas</w:t>
            </w:r>
            <w:r w:rsidR="00FD688F" w:rsidRPr="005F7A25">
              <w:rPr>
                <w:b/>
                <w:bCs/>
                <w:kern w:val="2"/>
                <w:szCs w:val="24"/>
              </w:rPr>
              <w:t>–</w:t>
            </w:r>
            <w:r w:rsidRPr="005F7A25">
              <w:rPr>
                <w:b/>
                <w:bCs/>
                <w:kern w:val="2"/>
                <w:szCs w:val="24"/>
              </w:rPr>
              <w:t>priėmimas</w:t>
            </w:r>
          </w:p>
        </w:tc>
        <w:tc>
          <w:tcPr>
            <w:tcW w:w="6691" w:type="dxa"/>
          </w:tcPr>
          <w:p w14:paraId="494B6C7C" w14:textId="1A664027" w:rsidR="000A5E37" w:rsidRPr="005F7A25" w:rsidRDefault="00F74E01" w:rsidP="000C1EE6">
            <w:pPr>
              <w:pStyle w:val="Other0"/>
              <w:tabs>
                <w:tab w:val="left" w:pos="1829"/>
                <w:tab w:val="left" w:pos="3130"/>
                <w:tab w:val="left" w:pos="4205"/>
              </w:tabs>
              <w:jc w:val="both"/>
              <w:rPr>
                <w:rStyle w:val="Other"/>
                <w:color w:val="auto"/>
                <w:sz w:val="24"/>
                <w:szCs w:val="24"/>
              </w:rPr>
            </w:pPr>
            <w:r w:rsidRPr="005F7A25">
              <w:rPr>
                <w:rStyle w:val="Other"/>
                <w:color w:val="auto"/>
                <w:sz w:val="24"/>
                <w:szCs w:val="24"/>
              </w:rPr>
              <w:t>T</w:t>
            </w:r>
            <w:r w:rsidR="0083416B" w:rsidRPr="005F7A25">
              <w:rPr>
                <w:rStyle w:val="Other"/>
                <w:color w:val="auto"/>
                <w:sz w:val="24"/>
                <w:szCs w:val="24"/>
              </w:rPr>
              <w:t>ar</w:t>
            </w:r>
            <w:r w:rsidRPr="005F7A25">
              <w:rPr>
                <w:rStyle w:val="Other"/>
                <w:color w:val="auto"/>
                <w:sz w:val="24"/>
                <w:szCs w:val="24"/>
              </w:rPr>
              <w:t xml:space="preserve">p Šalių pasirašomas paslaugų </w:t>
            </w:r>
            <w:r w:rsidR="0083416B" w:rsidRPr="005F7A25">
              <w:rPr>
                <w:rStyle w:val="Other"/>
                <w:color w:val="auto"/>
                <w:sz w:val="24"/>
                <w:szCs w:val="24"/>
              </w:rPr>
              <w:t>priėmimo-perdavimo aktas</w:t>
            </w:r>
          </w:p>
        </w:tc>
      </w:tr>
    </w:tbl>
    <w:p w14:paraId="6C5AD53C" w14:textId="77777777" w:rsidR="00F738D0" w:rsidRPr="005F7A25" w:rsidRDefault="00F738D0" w:rsidP="000C1EE6">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A5E37" w:rsidRPr="005F7A25" w14:paraId="418A26D6" w14:textId="77777777" w:rsidTr="005E7CA4">
        <w:trPr>
          <w:trHeight w:val="300"/>
        </w:trPr>
        <w:tc>
          <w:tcPr>
            <w:tcW w:w="9634" w:type="dxa"/>
            <w:gridSpan w:val="2"/>
          </w:tcPr>
          <w:p w14:paraId="73B33EC7" w14:textId="77777777" w:rsidR="000A5E37" w:rsidRPr="005F7A25" w:rsidRDefault="000A5E37" w:rsidP="000C1EE6">
            <w:pPr>
              <w:pStyle w:val="Antrat1"/>
              <w:rPr>
                <w:rStyle w:val="Other"/>
                <w:i w:val="0"/>
                <w:iCs w:val="0"/>
                <w:color w:val="auto"/>
                <w:sz w:val="24"/>
                <w:szCs w:val="24"/>
              </w:rPr>
            </w:pPr>
            <w:r w:rsidRPr="005F7A25">
              <w:rPr>
                <w:rStyle w:val="Other"/>
                <w:i w:val="0"/>
                <w:iCs w:val="0"/>
                <w:color w:val="000000"/>
                <w:sz w:val="24"/>
                <w:szCs w:val="24"/>
              </w:rPr>
              <w:lastRenderedPageBreak/>
              <w:t>MOKĖJIMO TVARKA</w:t>
            </w:r>
          </w:p>
          <w:p w14:paraId="3E7C4C5B" w14:textId="77777777" w:rsidR="00F738D0" w:rsidRPr="005F7A25" w:rsidRDefault="00F738D0" w:rsidP="000C1EE6">
            <w:pPr>
              <w:pStyle w:val="Other0"/>
              <w:tabs>
                <w:tab w:val="left" w:pos="1829"/>
                <w:tab w:val="left" w:pos="3130"/>
                <w:tab w:val="left" w:pos="4205"/>
              </w:tabs>
              <w:rPr>
                <w:rStyle w:val="Other"/>
                <w:color w:val="auto"/>
                <w:sz w:val="24"/>
                <w:szCs w:val="24"/>
              </w:rPr>
            </w:pPr>
          </w:p>
        </w:tc>
      </w:tr>
      <w:tr w:rsidR="000A5E37" w:rsidRPr="005F7A25" w14:paraId="3457ADE2" w14:textId="77777777" w:rsidTr="005E7CA4">
        <w:trPr>
          <w:trHeight w:val="300"/>
        </w:trPr>
        <w:tc>
          <w:tcPr>
            <w:tcW w:w="2943" w:type="dxa"/>
          </w:tcPr>
          <w:p w14:paraId="6C00A92B" w14:textId="77777777" w:rsidR="000A5E37" w:rsidRPr="005F7A25" w:rsidRDefault="000A5E37" w:rsidP="000C1EE6">
            <w:pPr>
              <w:spacing w:line="276" w:lineRule="auto"/>
              <w:rPr>
                <w:b/>
                <w:bCs/>
                <w:kern w:val="2"/>
                <w:szCs w:val="24"/>
              </w:rPr>
            </w:pPr>
            <w:r w:rsidRPr="005F7A25">
              <w:rPr>
                <w:b/>
                <w:bCs/>
                <w:kern w:val="2"/>
                <w:szCs w:val="24"/>
              </w:rPr>
              <w:t>7.1. Atsiskaitymo su Tiekėju terminas</w:t>
            </w:r>
          </w:p>
        </w:tc>
        <w:tc>
          <w:tcPr>
            <w:tcW w:w="6691" w:type="dxa"/>
          </w:tcPr>
          <w:p w14:paraId="7066D71F" w14:textId="12136181" w:rsidR="000A5E37" w:rsidRPr="005F7A25" w:rsidRDefault="000A5E37" w:rsidP="000C1EE6">
            <w:pPr>
              <w:pStyle w:val="Other0"/>
              <w:tabs>
                <w:tab w:val="left" w:pos="1829"/>
                <w:tab w:val="left" w:pos="3130"/>
                <w:tab w:val="left" w:pos="4205"/>
              </w:tabs>
              <w:jc w:val="both"/>
              <w:rPr>
                <w:rStyle w:val="Other"/>
                <w:color w:val="auto"/>
                <w:sz w:val="24"/>
                <w:szCs w:val="24"/>
              </w:rPr>
            </w:pPr>
            <w:r w:rsidRPr="005F7A25">
              <w:rPr>
                <w:rStyle w:val="Other"/>
                <w:color w:val="000000"/>
                <w:sz w:val="24"/>
                <w:szCs w:val="24"/>
              </w:rPr>
              <w:t xml:space="preserve"> </w:t>
            </w:r>
            <w:r w:rsidR="000C0C9B" w:rsidRPr="005F7A25">
              <w:rPr>
                <w:rStyle w:val="Other"/>
                <w:color w:val="000000"/>
                <w:sz w:val="24"/>
                <w:szCs w:val="24"/>
              </w:rPr>
              <w:t xml:space="preserve">Per 30 </w:t>
            </w:r>
            <w:r w:rsidR="00715CCB" w:rsidRPr="005F7A25">
              <w:rPr>
                <w:rStyle w:val="Other"/>
                <w:color w:val="000000"/>
                <w:sz w:val="24"/>
                <w:szCs w:val="24"/>
              </w:rPr>
              <w:t xml:space="preserve">kalendorinių </w:t>
            </w:r>
            <w:r w:rsidR="000C0C9B" w:rsidRPr="005F7A25">
              <w:rPr>
                <w:rStyle w:val="Other"/>
                <w:color w:val="000000"/>
                <w:sz w:val="24"/>
                <w:szCs w:val="24"/>
              </w:rPr>
              <w:t xml:space="preserve">dienų </w:t>
            </w:r>
            <w:r w:rsidRPr="005F7A25">
              <w:rPr>
                <w:rStyle w:val="Other"/>
                <w:color w:val="000000"/>
                <w:sz w:val="24"/>
                <w:szCs w:val="24"/>
              </w:rPr>
              <w:t>nuo</w:t>
            </w:r>
            <w:r w:rsidR="00C7542A" w:rsidRPr="005F7A25">
              <w:rPr>
                <w:rStyle w:val="Other"/>
                <w:color w:val="000000"/>
                <w:sz w:val="24"/>
                <w:szCs w:val="24"/>
              </w:rPr>
              <w:t xml:space="preserve"> sąskaitos pasirašymo dienos</w:t>
            </w:r>
            <w:r w:rsidR="00EA5320" w:rsidRPr="005F7A25">
              <w:rPr>
                <w:rStyle w:val="Other"/>
                <w:color w:val="000000"/>
                <w:sz w:val="24"/>
                <w:szCs w:val="24"/>
              </w:rPr>
              <w:t>.</w:t>
            </w:r>
          </w:p>
        </w:tc>
      </w:tr>
      <w:tr w:rsidR="000A5E37" w:rsidRPr="005F7A25" w14:paraId="5CAEAD87" w14:textId="77777777" w:rsidTr="005E7CA4">
        <w:trPr>
          <w:trHeight w:val="300"/>
        </w:trPr>
        <w:tc>
          <w:tcPr>
            <w:tcW w:w="2943" w:type="dxa"/>
          </w:tcPr>
          <w:p w14:paraId="22B6870D" w14:textId="77777777" w:rsidR="000A5E37" w:rsidRPr="005F7A25" w:rsidRDefault="000A5E37" w:rsidP="000C1EE6">
            <w:pPr>
              <w:spacing w:line="276" w:lineRule="auto"/>
              <w:rPr>
                <w:b/>
                <w:bCs/>
                <w:kern w:val="2"/>
                <w:szCs w:val="24"/>
              </w:rPr>
            </w:pPr>
            <w:r w:rsidRPr="005F7A25">
              <w:rPr>
                <w:b/>
                <w:bCs/>
                <w:kern w:val="2"/>
                <w:szCs w:val="24"/>
              </w:rPr>
              <w:t>7.2. Atsiskaitymas su Tiekėju etapais /</w:t>
            </w:r>
            <w:r w:rsidR="00CF25D5" w:rsidRPr="005F7A25">
              <w:rPr>
                <w:b/>
                <w:bCs/>
                <w:kern w:val="2"/>
                <w:szCs w:val="24"/>
              </w:rPr>
              <w:t xml:space="preserve"> </w:t>
            </w:r>
            <w:r w:rsidRPr="005F7A25">
              <w:rPr>
                <w:b/>
                <w:bCs/>
                <w:kern w:val="2"/>
                <w:szCs w:val="24"/>
              </w:rPr>
              <w:t>periodiškai</w:t>
            </w:r>
          </w:p>
        </w:tc>
        <w:tc>
          <w:tcPr>
            <w:tcW w:w="6691" w:type="dxa"/>
          </w:tcPr>
          <w:p w14:paraId="4F67D04B" w14:textId="4876305F" w:rsidR="000A5E37" w:rsidRPr="005F7A25" w:rsidRDefault="0083416B" w:rsidP="00D66407">
            <w:pPr>
              <w:pStyle w:val="Other0"/>
              <w:tabs>
                <w:tab w:val="left" w:pos="1829"/>
                <w:tab w:val="left" w:pos="3130"/>
                <w:tab w:val="left" w:pos="4205"/>
              </w:tabs>
              <w:spacing w:line="240" w:lineRule="auto"/>
              <w:jc w:val="both"/>
              <w:rPr>
                <w:rStyle w:val="Other"/>
                <w:i/>
                <w:iCs/>
                <w:color w:val="auto"/>
                <w:sz w:val="24"/>
                <w:szCs w:val="40"/>
              </w:rPr>
            </w:pPr>
            <w:r w:rsidRPr="005F7A25">
              <w:rPr>
                <w:rStyle w:val="Other"/>
                <w:color w:val="000000"/>
                <w:sz w:val="24"/>
                <w:szCs w:val="24"/>
              </w:rPr>
              <w:t>Etapais: [už suteiktas paslaugas atsiskaitoma dalimis pagal pateiktas sąskaitas-faktūras, apmokama tik už pilnai pravestas supervizijas / sudėtingų atvejų analizės grupes vienai dalyvių grupei, t. y. kai viena dalyvių grupė pilnai pabaigia 24 ak. val. supervizijas / sudėtingų atvejų analizės</w:t>
            </w:r>
            <w:r w:rsidR="00B73A53" w:rsidRPr="005F7A25">
              <w:rPr>
                <w:rStyle w:val="Other"/>
                <w:color w:val="000000"/>
                <w:sz w:val="24"/>
                <w:szCs w:val="24"/>
              </w:rPr>
              <w:t xml:space="preserve"> grupę}</w:t>
            </w:r>
          </w:p>
        </w:tc>
      </w:tr>
      <w:tr w:rsidR="000A5E37" w:rsidRPr="005F7A25" w14:paraId="47ECEB64" w14:textId="77777777" w:rsidTr="005E7CA4">
        <w:trPr>
          <w:trHeight w:val="300"/>
        </w:trPr>
        <w:tc>
          <w:tcPr>
            <w:tcW w:w="2943" w:type="dxa"/>
          </w:tcPr>
          <w:p w14:paraId="3443FD8B" w14:textId="77777777" w:rsidR="000A5E37" w:rsidRPr="005F7A25" w:rsidRDefault="000A5E37" w:rsidP="000C1EE6">
            <w:pPr>
              <w:spacing w:line="276" w:lineRule="auto"/>
              <w:rPr>
                <w:b/>
                <w:bCs/>
                <w:kern w:val="2"/>
                <w:szCs w:val="24"/>
              </w:rPr>
            </w:pPr>
            <w:r w:rsidRPr="005F7A25">
              <w:rPr>
                <w:b/>
                <w:bCs/>
                <w:kern w:val="2"/>
                <w:szCs w:val="24"/>
              </w:rPr>
              <w:t>7.3. Avansas</w:t>
            </w:r>
          </w:p>
        </w:tc>
        <w:tc>
          <w:tcPr>
            <w:tcW w:w="6691" w:type="dxa"/>
          </w:tcPr>
          <w:p w14:paraId="72E4A077" w14:textId="62ECD5AA" w:rsidR="0083416B" w:rsidRPr="005F7A25" w:rsidRDefault="00B73A53">
            <w:r w:rsidRPr="005F7A25">
              <w:t>Netaikoma</w:t>
            </w:r>
          </w:p>
        </w:tc>
      </w:tr>
      <w:tr w:rsidR="00731AC9" w:rsidRPr="005F7A25" w14:paraId="0803EC14" w14:textId="77777777" w:rsidTr="005E7CA4">
        <w:trPr>
          <w:trHeight w:val="300"/>
        </w:trPr>
        <w:tc>
          <w:tcPr>
            <w:tcW w:w="2943" w:type="dxa"/>
          </w:tcPr>
          <w:p w14:paraId="670F4666" w14:textId="77777777" w:rsidR="00731AC9" w:rsidRPr="005F7A25" w:rsidRDefault="00731AC9" w:rsidP="000C1EE6">
            <w:pPr>
              <w:spacing w:line="276" w:lineRule="auto"/>
              <w:rPr>
                <w:kern w:val="2"/>
                <w:szCs w:val="24"/>
              </w:rPr>
            </w:pPr>
            <w:r w:rsidRPr="005F7A25">
              <w:rPr>
                <w:b/>
                <w:bCs/>
                <w:kern w:val="2"/>
                <w:szCs w:val="24"/>
              </w:rPr>
              <w:t>7.4. Avanso užtikrinimo būdas</w:t>
            </w:r>
          </w:p>
        </w:tc>
        <w:tc>
          <w:tcPr>
            <w:tcW w:w="6691" w:type="dxa"/>
          </w:tcPr>
          <w:p w14:paraId="500CA68C" w14:textId="4CD29647" w:rsidR="00731AC9" w:rsidRPr="005F7A25" w:rsidRDefault="00B73A53" w:rsidP="000C1EE6">
            <w:pPr>
              <w:pStyle w:val="Other0"/>
              <w:tabs>
                <w:tab w:val="left" w:pos="1829"/>
                <w:tab w:val="left" w:pos="3130"/>
                <w:tab w:val="left" w:pos="4205"/>
              </w:tabs>
              <w:jc w:val="both"/>
              <w:rPr>
                <w:rStyle w:val="Other"/>
                <w:color w:val="000000"/>
                <w:sz w:val="24"/>
                <w:szCs w:val="24"/>
              </w:rPr>
            </w:pPr>
            <w:r w:rsidRPr="005F7A25">
              <w:rPr>
                <w:rStyle w:val="Other"/>
                <w:color w:val="000000"/>
                <w:sz w:val="24"/>
                <w:szCs w:val="24"/>
              </w:rPr>
              <w:t>Netaikoma</w:t>
            </w:r>
          </w:p>
          <w:p w14:paraId="105E2D7E" w14:textId="77777777" w:rsidR="00236DFE" w:rsidRPr="005F7A25" w:rsidRDefault="00236DFE" w:rsidP="000C1EE6">
            <w:pPr>
              <w:pStyle w:val="Other0"/>
              <w:tabs>
                <w:tab w:val="left" w:pos="1829"/>
                <w:tab w:val="left" w:pos="3130"/>
                <w:tab w:val="left" w:pos="4205"/>
              </w:tabs>
              <w:jc w:val="both"/>
              <w:rPr>
                <w:rStyle w:val="Other"/>
                <w:color w:val="000000"/>
                <w:sz w:val="24"/>
                <w:szCs w:val="24"/>
              </w:rPr>
            </w:pPr>
          </w:p>
        </w:tc>
      </w:tr>
    </w:tbl>
    <w:p w14:paraId="4E2D2388" w14:textId="77777777" w:rsidR="007A2049" w:rsidRDefault="007A204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A5E37" w:rsidRPr="005F7A25" w14:paraId="0F7DCCF9" w14:textId="77777777" w:rsidTr="005E7CA4">
        <w:trPr>
          <w:trHeight w:val="300"/>
        </w:trPr>
        <w:tc>
          <w:tcPr>
            <w:tcW w:w="9634" w:type="dxa"/>
            <w:gridSpan w:val="2"/>
          </w:tcPr>
          <w:p w14:paraId="198482AD" w14:textId="77777777" w:rsidR="000A5E37" w:rsidRPr="005F7A25" w:rsidRDefault="000A5E37" w:rsidP="000C1EE6">
            <w:pPr>
              <w:pStyle w:val="Antrat1"/>
              <w:rPr>
                <w:rStyle w:val="Other"/>
                <w:i w:val="0"/>
                <w:iCs w:val="0"/>
                <w:color w:val="000000"/>
                <w:sz w:val="24"/>
                <w:szCs w:val="24"/>
              </w:rPr>
            </w:pPr>
            <w:r w:rsidRPr="005F7A25">
              <w:rPr>
                <w:rStyle w:val="Other"/>
                <w:i w:val="0"/>
                <w:iCs w:val="0"/>
                <w:color w:val="000000"/>
                <w:sz w:val="24"/>
                <w:szCs w:val="24"/>
              </w:rPr>
              <w:t>SUTARTIES ĮVYKDYMO UŽTIKRINIMAS</w:t>
            </w:r>
          </w:p>
          <w:p w14:paraId="0B95DE4C" w14:textId="77777777" w:rsidR="00F738D0" w:rsidRPr="005F7A25" w:rsidRDefault="00F738D0" w:rsidP="000C1EE6">
            <w:pPr>
              <w:pStyle w:val="Other0"/>
              <w:tabs>
                <w:tab w:val="left" w:pos="1829"/>
                <w:tab w:val="left" w:pos="3130"/>
                <w:tab w:val="left" w:pos="4205"/>
              </w:tabs>
              <w:rPr>
                <w:rStyle w:val="Other"/>
                <w:color w:val="000000"/>
                <w:sz w:val="24"/>
                <w:szCs w:val="24"/>
              </w:rPr>
            </w:pPr>
          </w:p>
        </w:tc>
      </w:tr>
      <w:tr w:rsidR="000A5E37" w:rsidRPr="005F7A25" w14:paraId="7BAF8803" w14:textId="77777777" w:rsidTr="005E7CA4">
        <w:trPr>
          <w:trHeight w:val="300"/>
        </w:trPr>
        <w:tc>
          <w:tcPr>
            <w:tcW w:w="2943" w:type="dxa"/>
          </w:tcPr>
          <w:p w14:paraId="682D2B3F" w14:textId="77777777" w:rsidR="000A5E37" w:rsidRPr="005F7A25" w:rsidRDefault="000A5E37" w:rsidP="000C1EE6">
            <w:pPr>
              <w:spacing w:line="276" w:lineRule="auto"/>
              <w:rPr>
                <w:b/>
                <w:bCs/>
                <w:kern w:val="2"/>
                <w:szCs w:val="24"/>
              </w:rPr>
            </w:pPr>
            <w:r w:rsidRPr="005F7A25">
              <w:rPr>
                <w:b/>
                <w:bCs/>
                <w:kern w:val="2"/>
                <w:szCs w:val="24"/>
              </w:rPr>
              <w:t>8.1. Ar taikomas Sutarties įvykdymo užtikrinimas</w:t>
            </w:r>
          </w:p>
        </w:tc>
        <w:tc>
          <w:tcPr>
            <w:tcW w:w="6691" w:type="dxa"/>
          </w:tcPr>
          <w:p w14:paraId="27E0F1F8" w14:textId="45BE4CA6" w:rsidR="000A5E37" w:rsidRPr="005F7A25" w:rsidRDefault="00C10139" w:rsidP="000C1EE6">
            <w:pPr>
              <w:pStyle w:val="Other0"/>
              <w:tabs>
                <w:tab w:val="left" w:pos="1829"/>
                <w:tab w:val="left" w:pos="3130"/>
                <w:tab w:val="left" w:pos="4205"/>
              </w:tabs>
              <w:jc w:val="both"/>
              <w:rPr>
                <w:rStyle w:val="Other"/>
                <w:color w:val="000000"/>
                <w:sz w:val="24"/>
                <w:szCs w:val="24"/>
              </w:rPr>
            </w:pPr>
            <w:r w:rsidRPr="005F7A25">
              <w:rPr>
                <w:rStyle w:val="Other"/>
                <w:color w:val="000000"/>
                <w:sz w:val="24"/>
                <w:szCs w:val="24"/>
              </w:rPr>
              <w:t xml:space="preserve">Sutarties </w:t>
            </w:r>
            <w:r w:rsidR="00205527" w:rsidRPr="005F7A25">
              <w:rPr>
                <w:rStyle w:val="Other"/>
                <w:color w:val="000000"/>
                <w:sz w:val="24"/>
                <w:szCs w:val="24"/>
              </w:rPr>
              <w:t xml:space="preserve">įvykdymo </w:t>
            </w:r>
            <w:r w:rsidRPr="005F7A25">
              <w:rPr>
                <w:rStyle w:val="Other"/>
                <w:color w:val="000000"/>
                <w:sz w:val="24"/>
                <w:szCs w:val="24"/>
              </w:rPr>
              <w:t xml:space="preserve">užtikrinimo </w:t>
            </w:r>
            <w:r w:rsidR="00205527" w:rsidRPr="005F7A25">
              <w:rPr>
                <w:rStyle w:val="Other"/>
                <w:color w:val="000000"/>
                <w:sz w:val="24"/>
                <w:szCs w:val="24"/>
              </w:rPr>
              <w:t>priemonių nereikalaujama</w:t>
            </w:r>
          </w:p>
        </w:tc>
      </w:tr>
      <w:tr w:rsidR="000A5E37" w:rsidRPr="005F7A25" w14:paraId="0A5C6003" w14:textId="77777777" w:rsidTr="005E7CA4">
        <w:trPr>
          <w:trHeight w:val="300"/>
        </w:trPr>
        <w:tc>
          <w:tcPr>
            <w:tcW w:w="2943" w:type="dxa"/>
          </w:tcPr>
          <w:p w14:paraId="1801E1E3" w14:textId="77777777" w:rsidR="000A5E37" w:rsidRPr="005F7A25" w:rsidRDefault="000A5E37" w:rsidP="000C1EE6">
            <w:pPr>
              <w:spacing w:line="276" w:lineRule="auto"/>
              <w:rPr>
                <w:b/>
                <w:bCs/>
                <w:kern w:val="2"/>
                <w:szCs w:val="24"/>
              </w:rPr>
            </w:pPr>
            <w:r w:rsidRPr="005F7A25">
              <w:rPr>
                <w:b/>
                <w:bCs/>
                <w:kern w:val="2"/>
                <w:szCs w:val="24"/>
              </w:rPr>
              <w:t>8.2. Sutarties įvykdymo užtikrinimo būdas (pildoma tik pasirinkus)</w:t>
            </w:r>
          </w:p>
        </w:tc>
        <w:tc>
          <w:tcPr>
            <w:tcW w:w="6691" w:type="dxa"/>
          </w:tcPr>
          <w:p w14:paraId="1B43929D" w14:textId="2441A502" w:rsidR="000A5E37" w:rsidRPr="005F7A25" w:rsidRDefault="00C10139" w:rsidP="000C1EE6">
            <w:pPr>
              <w:pStyle w:val="Other0"/>
              <w:tabs>
                <w:tab w:val="left" w:pos="1829"/>
                <w:tab w:val="left" w:pos="3130"/>
                <w:tab w:val="left" w:pos="4205"/>
              </w:tabs>
              <w:jc w:val="both"/>
              <w:rPr>
                <w:rStyle w:val="Other"/>
                <w:color w:val="000000"/>
                <w:sz w:val="24"/>
                <w:szCs w:val="24"/>
              </w:rPr>
            </w:pPr>
            <w:r w:rsidRPr="005F7A25">
              <w:rPr>
                <w:rStyle w:val="Other"/>
                <w:color w:val="000000"/>
                <w:sz w:val="24"/>
                <w:szCs w:val="24"/>
              </w:rPr>
              <w:t>Netaikoma</w:t>
            </w:r>
          </w:p>
        </w:tc>
      </w:tr>
      <w:tr w:rsidR="000A5E37" w:rsidRPr="005F7A25" w14:paraId="75E0E492" w14:textId="77777777" w:rsidTr="005E7CA4">
        <w:trPr>
          <w:trHeight w:val="300"/>
        </w:trPr>
        <w:tc>
          <w:tcPr>
            <w:tcW w:w="2943" w:type="dxa"/>
          </w:tcPr>
          <w:p w14:paraId="14DC17CD" w14:textId="77777777" w:rsidR="000A5E37" w:rsidRPr="005F7A25" w:rsidRDefault="000A5E37" w:rsidP="000C1EE6">
            <w:pPr>
              <w:spacing w:line="276" w:lineRule="auto"/>
              <w:rPr>
                <w:b/>
                <w:bCs/>
                <w:kern w:val="2"/>
                <w:szCs w:val="24"/>
              </w:rPr>
            </w:pPr>
            <w:r w:rsidRPr="005F7A25">
              <w:rPr>
                <w:b/>
                <w:bCs/>
                <w:kern w:val="2"/>
                <w:szCs w:val="24"/>
              </w:rPr>
              <w:t>8.3. Sutarties įvykdymo užtikrinimo pateikimo terminas</w:t>
            </w:r>
          </w:p>
        </w:tc>
        <w:tc>
          <w:tcPr>
            <w:tcW w:w="6691" w:type="dxa"/>
          </w:tcPr>
          <w:p w14:paraId="5A89DC9A" w14:textId="77777777" w:rsidR="000A5E37" w:rsidRPr="005F7A25" w:rsidRDefault="000A5E37" w:rsidP="000C1EE6">
            <w:pPr>
              <w:pStyle w:val="Other0"/>
              <w:tabs>
                <w:tab w:val="left" w:pos="1829"/>
                <w:tab w:val="left" w:pos="3130"/>
                <w:tab w:val="left" w:pos="4205"/>
              </w:tabs>
              <w:jc w:val="both"/>
              <w:rPr>
                <w:rStyle w:val="Other"/>
                <w:color w:val="000000"/>
                <w:sz w:val="24"/>
                <w:szCs w:val="24"/>
              </w:rPr>
            </w:pPr>
          </w:p>
        </w:tc>
      </w:tr>
      <w:tr w:rsidR="000A5E37" w:rsidRPr="005F7A25" w14:paraId="15546178" w14:textId="77777777" w:rsidTr="005E7CA4">
        <w:trPr>
          <w:trHeight w:val="300"/>
        </w:trPr>
        <w:tc>
          <w:tcPr>
            <w:tcW w:w="2943" w:type="dxa"/>
          </w:tcPr>
          <w:p w14:paraId="4FADB311" w14:textId="77777777" w:rsidR="000A5E37" w:rsidRPr="005F7A25" w:rsidRDefault="000A5E37" w:rsidP="000C1EE6">
            <w:pPr>
              <w:spacing w:line="276" w:lineRule="auto"/>
              <w:rPr>
                <w:b/>
                <w:bCs/>
                <w:kern w:val="2"/>
                <w:szCs w:val="24"/>
              </w:rPr>
            </w:pPr>
            <w:r w:rsidRPr="005F7A25">
              <w:rPr>
                <w:b/>
                <w:bCs/>
                <w:kern w:val="2"/>
                <w:szCs w:val="24"/>
              </w:rPr>
              <w:t>8.4. Sutarties įvykdymo užtikrinimo vertės dydis</w:t>
            </w:r>
          </w:p>
        </w:tc>
        <w:tc>
          <w:tcPr>
            <w:tcW w:w="6691" w:type="dxa"/>
          </w:tcPr>
          <w:p w14:paraId="55BB8118" w14:textId="77777777" w:rsidR="000A5E37" w:rsidRPr="005F7A25" w:rsidRDefault="000A5E37" w:rsidP="000C1EE6">
            <w:pPr>
              <w:pStyle w:val="Other0"/>
              <w:tabs>
                <w:tab w:val="left" w:pos="1829"/>
                <w:tab w:val="left" w:pos="3130"/>
                <w:tab w:val="left" w:pos="4205"/>
              </w:tabs>
              <w:jc w:val="both"/>
              <w:rPr>
                <w:rStyle w:val="Other"/>
                <w:color w:val="000000"/>
                <w:sz w:val="24"/>
                <w:szCs w:val="24"/>
              </w:rPr>
            </w:pPr>
          </w:p>
        </w:tc>
      </w:tr>
    </w:tbl>
    <w:p w14:paraId="612BF3B6" w14:textId="77777777" w:rsidR="000C1EE6" w:rsidRPr="005F7A25" w:rsidRDefault="000C1EE6">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824ECF" w:rsidRPr="005F7A25" w14:paraId="47B4DCB5" w14:textId="77777777" w:rsidTr="00EA5320">
        <w:trPr>
          <w:trHeight w:val="300"/>
        </w:trPr>
        <w:tc>
          <w:tcPr>
            <w:tcW w:w="9634" w:type="dxa"/>
            <w:gridSpan w:val="2"/>
          </w:tcPr>
          <w:p w14:paraId="6E317304" w14:textId="77777777" w:rsidR="00824ECF" w:rsidRPr="005F7A25" w:rsidRDefault="00824ECF" w:rsidP="000C1EE6">
            <w:pPr>
              <w:pStyle w:val="Antrat1"/>
              <w:rPr>
                <w:rStyle w:val="Other"/>
                <w:i w:val="0"/>
                <w:iCs w:val="0"/>
                <w:color w:val="000000"/>
                <w:sz w:val="24"/>
                <w:szCs w:val="24"/>
              </w:rPr>
            </w:pPr>
            <w:r w:rsidRPr="005F7A25">
              <w:rPr>
                <w:rStyle w:val="Other"/>
                <w:i w:val="0"/>
                <w:iCs w:val="0"/>
                <w:color w:val="000000"/>
                <w:sz w:val="24"/>
                <w:szCs w:val="24"/>
              </w:rPr>
              <w:t>APLINKOSAUGINIAI IR SOCIALINIAI KRITERIJAI</w:t>
            </w:r>
          </w:p>
          <w:p w14:paraId="7A1661DA" w14:textId="77777777" w:rsidR="00824ECF" w:rsidRPr="005F7A25" w:rsidRDefault="00824ECF" w:rsidP="000C1EE6">
            <w:pPr>
              <w:pStyle w:val="Other0"/>
              <w:tabs>
                <w:tab w:val="left" w:pos="1829"/>
                <w:tab w:val="left" w:pos="3130"/>
                <w:tab w:val="left" w:pos="4205"/>
              </w:tabs>
              <w:jc w:val="both"/>
              <w:rPr>
                <w:rStyle w:val="Other"/>
                <w:color w:val="000000"/>
                <w:sz w:val="24"/>
                <w:szCs w:val="24"/>
              </w:rPr>
            </w:pPr>
          </w:p>
        </w:tc>
      </w:tr>
      <w:tr w:rsidR="00824ECF" w:rsidRPr="005F7A25" w14:paraId="3D903213" w14:textId="77777777" w:rsidTr="00EA5320">
        <w:trPr>
          <w:trHeight w:val="300"/>
        </w:trPr>
        <w:tc>
          <w:tcPr>
            <w:tcW w:w="2943" w:type="dxa"/>
          </w:tcPr>
          <w:p w14:paraId="0083F6FB" w14:textId="77777777" w:rsidR="00824ECF" w:rsidRPr="005F7A25" w:rsidRDefault="00824ECF" w:rsidP="000C1EE6">
            <w:pPr>
              <w:pStyle w:val="Other0"/>
              <w:tabs>
                <w:tab w:val="left" w:pos="1829"/>
                <w:tab w:val="left" w:pos="3130"/>
                <w:tab w:val="left" w:pos="4205"/>
              </w:tabs>
              <w:rPr>
                <w:rStyle w:val="Other"/>
                <w:b/>
                <w:bCs/>
                <w:color w:val="000000"/>
                <w:sz w:val="24"/>
                <w:szCs w:val="24"/>
              </w:rPr>
            </w:pPr>
            <w:r w:rsidRPr="005F7A25">
              <w:rPr>
                <w:rStyle w:val="Other"/>
                <w:b/>
                <w:bCs/>
                <w:color w:val="000000"/>
                <w:sz w:val="24"/>
                <w:szCs w:val="24"/>
              </w:rPr>
              <w:t>9.1. Aplinkosauginių kriterijų nustatymo teisinis pagrindas</w:t>
            </w:r>
          </w:p>
          <w:p w14:paraId="61A6ABE3" w14:textId="77777777" w:rsidR="00824ECF" w:rsidRPr="005F7A25" w:rsidRDefault="00824ECF" w:rsidP="000C1EE6">
            <w:pPr>
              <w:spacing w:line="276" w:lineRule="auto"/>
              <w:rPr>
                <w:b/>
                <w:bCs/>
                <w:kern w:val="2"/>
                <w:szCs w:val="24"/>
              </w:rPr>
            </w:pPr>
          </w:p>
        </w:tc>
        <w:tc>
          <w:tcPr>
            <w:tcW w:w="6691" w:type="dxa"/>
          </w:tcPr>
          <w:p w14:paraId="521CFFDA" w14:textId="77777777" w:rsidR="00824ECF" w:rsidRPr="005F7A25" w:rsidRDefault="00824ECF" w:rsidP="00BB3DEE">
            <w:pPr>
              <w:pStyle w:val="Other0"/>
              <w:tabs>
                <w:tab w:val="left" w:pos="1829"/>
                <w:tab w:val="left" w:pos="3130"/>
                <w:tab w:val="left" w:pos="4205"/>
              </w:tabs>
              <w:spacing w:line="240" w:lineRule="auto"/>
              <w:jc w:val="both"/>
              <w:rPr>
                <w:rStyle w:val="Other"/>
                <w:color w:val="000000"/>
                <w:kern w:val="2"/>
                <w:sz w:val="24"/>
                <w:szCs w:val="24"/>
              </w:rPr>
            </w:pPr>
            <w:r w:rsidRPr="005F7A25">
              <w:rPr>
                <w:i w:val="0"/>
                <w:iCs w:val="0"/>
                <w:color w:val="000000"/>
                <w:kern w:val="2"/>
                <w:sz w:val="24"/>
                <w:szCs w:val="24"/>
                <w:shd w:val="clear" w:color="auto" w:fill="FFFFFF"/>
              </w:rPr>
              <w:t xml:space="preserve">Aplinkosauginiai kriterijai nustatomi vadovaujantis </w:t>
            </w:r>
            <w:r w:rsidRPr="005F7A25">
              <w:rPr>
                <w:i w:val="0"/>
                <w:iCs w:val="0"/>
                <w:color w:val="000000"/>
                <w:kern w:val="2"/>
                <w:sz w:val="24"/>
                <w:szCs w:val="24"/>
              </w:rPr>
              <w:t>Aplinkos apsaugos kriterijų taikymo, vykdant žaliuosius pirkimus, tvarkos aprašo, patvirtinto 2011 m. birželio 28</w:t>
            </w:r>
            <w:r w:rsidR="00002637" w:rsidRPr="005F7A25">
              <w:rPr>
                <w:i w:val="0"/>
                <w:iCs w:val="0"/>
                <w:color w:val="000000"/>
                <w:kern w:val="2"/>
                <w:sz w:val="24"/>
                <w:szCs w:val="24"/>
              </w:rPr>
              <w:t> </w:t>
            </w:r>
            <w:r w:rsidRPr="005F7A25">
              <w:rPr>
                <w:i w:val="0"/>
                <w:iCs w:val="0"/>
                <w:color w:val="000000"/>
                <w:kern w:val="2"/>
                <w:sz w:val="24"/>
                <w:szCs w:val="24"/>
              </w:rPr>
              <w:t>d. įsakymu D1-508</w:t>
            </w:r>
            <w:r w:rsidRPr="005F7A25">
              <w:rPr>
                <w:i w:val="0"/>
                <w:iCs w:val="0"/>
                <w:color w:val="000000"/>
                <w:kern w:val="2"/>
                <w:sz w:val="24"/>
                <w:szCs w:val="24"/>
                <w:shd w:val="clear" w:color="auto" w:fill="FFFFFF"/>
              </w:rPr>
              <w:t xml:space="preserve"> „Dėl Aplinkos apsaugos kriterijų taikymo, vykdant žaliuosius pirkimus, tvarkos aprašo patvirtinimo“</w:t>
            </w:r>
            <w:r w:rsidR="000344FC" w:rsidRPr="005F7A25">
              <w:rPr>
                <w:i w:val="0"/>
                <w:iCs w:val="0"/>
                <w:color w:val="000000"/>
                <w:kern w:val="2"/>
                <w:sz w:val="24"/>
                <w:szCs w:val="24"/>
                <w:shd w:val="clear" w:color="auto" w:fill="FFFFFF"/>
              </w:rPr>
              <w:t xml:space="preserve"> (toliau – Aprašas).</w:t>
            </w:r>
          </w:p>
        </w:tc>
      </w:tr>
      <w:tr w:rsidR="00824ECF" w:rsidRPr="005F7A25" w14:paraId="34F7D5D3" w14:textId="77777777" w:rsidTr="00EA5320">
        <w:trPr>
          <w:trHeight w:val="300"/>
        </w:trPr>
        <w:tc>
          <w:tcPr>
            <w:tcW w:w="2943" w:type="dxa"/>
          </w:tcPr>
          <w:p w14:paraId="5FDDE19C" w14:textId="77777777" w:rsidR="00824ECF" w:rsidRPr="005F7A25" w:rsidRDefault="00824ECF" w:rsidP="000C1EE6">
            <w:pPr>
              <w:pStyle w:val="Other0"/>
              <w:tabs>
                <w:tab w:val="left" w:pos="1829"/>
                <w:tab w:val="left" w:pos="3130"/>
                <w:tab w:val="left" w:pos="4205"/>
              </w:tabs>
              <w:rPr>
                <w:rStyle w:val="Other"/>
                <w:b/>
                <w:bCs/>
                <w:color w:val="000000"/>
                <w:sz w:val="24"/>
                <w:szCs w:val="24"/>
              </w:rPr>
            </w:pPr>
            <w:r w:rsidRPr="005F7A25">
              <w:rPr>
                <w:rStyle w:val="Other"/>
                <w:b/>
                <w:bCs/>
                <w:color w:val="000000"/>
                <w:sz w:val="24"/>
                <w:szCs w:val="24"/>
              </w:rPr>
              <w:t>9.2. Su Paslaugomis</w:t>
            </w:r>
            <w:r w:rsidR="00002637" w:rsidRPr="005F7A25">
              <w:rPr>
                <w:rStyle w:val="Other"/>
                <w:b/>
                <w:bCs/>
                <w:color w:val="000000"/>
                <w:sz w:val="24"/>
                <w:szCs w:val="24"/>
              </w:rPr>
              <w:t xml:space="preserve"> </w:t>
            </w:r>
            <w:r w:rsidR="009666BD" w:rsidRPr="005F7A25">
              <w:rPr>
                <w:rStyle w:val="Other"/>
                <w:b/>
                <w:bCs/>
                <w:color w:val="000000"/>
                <w:sz w:val="24"/>
                <w:szCs w:val="24"/>
              </w:rPr>
              <w:t>/</w:t>
            </w:r>
            <w:r w:rsidR="00002637" w:rsidRPr="005F7A25">
              <w:rPr>
                <w:rStyle w:val="Other"/>
                <w:b/>
                <w:bCs/>
                <w:color w:val="000000"/>
                <w:sz w:val="24"/>
                <w:szCs w:val="24"/>
              </w:rPr>
              <w:t xml:space="preserve"> </w:t>
            </w:r>
            <w:r w:rsidR="009666BD" w:rsidRPr="005F7A25">
              <w:rPr>
                <w:rStyle w:val="Other"/>
                <w:b/>
                <w:bCs/>
                <w:color w:val="000000"/>
                <w:sz w:val="24"/>
                <w:szCs w:val="24"/>
              </w:rPr>
              <w:t>jų teikimu</w:t>
            </w:r>
            <w:r w:rsidRPr="005F7A25">
              <w:rPr>
                <w:rStyle w:val="Other"/>
                <w:b/>
                <w:bCs/>
                <w:color w:val="000000"/>
                <w:sz w:val="24"/>
                <w:szCs w:val="24"/>
              </w:rPr>
              <w:t xml:space="preserve"> susiję aplinkosauginiai reikalavimai</w:t>
            </w:r>
          </w:p>
        </w:tc>
        <w:tc>
          <w:tcPr>
            <w:tcW w:w="6691" w:type="dxa"/>
          </w:tcPr>
          <w:p w14:paraId="1DDCA6CD" w14:textId="34FAF07E" w:rsidR="004E509E" w:rsidRPr="005F7A25" w:rsidRDefault="003A060B" w:rsidP="006F49C6">
            <w:pPr>
              <w:pStyle w:val="Betarp"/>
              <w:jc w:val="both"/>
              <w:rPr>
                <w:rStyle w:val="Other"/>
                <w:rFonts w:eastAsiaTheme="minorHAnsi"/>
                <w:i w:val="0"/>
                <w:iCs w:val="0"/>
                <w:color w:val="auto"/>
                <w:sz w:val="24"/>
                <w:szCs w:val="24"/>
              </w:rPr>
            </w:pPr>
            <w:r w:rsidRPr="005F7A25">
              <w:rPr>
                <w:rFonts w:ascii="Times New Roman" w:hAnsi="Times New Roman" w:cs="Times New Roman"/>
                <w:sz w:val="24"/>
                <w:szCs w:val="24"/>
              </w:rPr>
              <w:t>1) Daliai pirkimo objekto taikomi reikalavimai, nustatyti Tvarkos aprašo 4.4.3 papunktyje, t. y. perkama tik nematerialaus pobūdžio (intelektinė) ar kitokia paslauga, nesusijusi su materialaus objekto sukūrimu, kurios teikimo metu nėra numatomas reikšmingas neigiamas poveikis aplinkai, nesukuriamas taršos šaltinis ir negeneruojamos atliekos.</w:t>
            </w:r>
          </w:p>
        </w:tc>
      </w:tr>
    </w:tbl>
    <w:p w14:paraId="34B907E7" w14:textId="77777777" w:rsidR="007A2049" w:rsidRDefault="007A204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95429" w:rsidRPr="005F7A25" w14:paraId="5A7740C6" w14:textId="77777777" w:rsidTr="00EA5320">
        <w:trPr>
          <w:trHeight w:val="300"/>
        </w:trPr>
        <w:tc>
          <w:tcPr>
            <w:tcW w:w="9634" w:type="dxa"/>
            <w:gridSpan w:val="2"/>
          </w:tcPr>
          <w:p w14:paraId="22D2C0D8" w14:textId="77777777" w:rsidR="00C95429" w:rsidRPr="005F7A25" w:rsidRDefault="00C95429" w:rsidP="00C95429">
            <w:pPr>
              <w:pStyle w:val="Antrat1"/>
              <w:rPr>
                <w:rStyle w:val="Other"/>
                <w:i w:val="0"/>
                <w:iCs w:val="0"/>
                <w:color w:val="auto"/>
                <w:sz w:val="24"/>
                <w:szCs w:val="24"/>
              </w:rPr>
            </w:pPr>
            <w:bookmarkStart w:id="1" w:name="_Hlk161154706"/>
            <w:r w:rsidRPr="005F7A25">
              <w:rPr>
                <w:rStyle w:val="Other"/>
                <w:i w:val="0"/>
                <w:iCs w:val="0"/>
                <w:color w:val="auto"/>
                <w:sz w:val="24"/>
                <w:szCs w:val="24"/>
              </w:rPr>
              <w:t>KOKYBĖS KRITERIJAI</w:t>
            </w:r>
          </w:p>
          <w:p w14:paraId="0A3CD2FF" w14:textId="77777777" w:rsidR="00142A6F" w:rsidRPr="005F7A25" w:rsidRDefault="00142A6F" w:rsidP="00142A6F">
            <w:pPr>
              <w:rPr>
                <w:szCs w:val="24"/>
              </w:rPr>
            </w:pPr>
          </w:p>
        </w:tc>
      </w:tr>
      <w:bookmarkEnd w:id="1"/>
      <w:tr w:rsidR="00375DE7" w:rsidRPr="005F7A25" w14:paraId="387FDA6F" w14:textId="77777777" w:rsidTr="00EA5320">
        <w:trPr>
          <w:trHeight w:val="300"/>
        </w:trPr>
        <w:tc>
          <w:tcPr>
            <w:tcW w:w="2943" w:type="dxa"/>
          </w:tcPr>
          <w:p w14:paraId="2BFCD85A" w14:textId="05FF6DF8" w:rsidR="00375DE7" w:rsidRPr="005F7A25" w:rsidRDefault="00375DE7" w:rsidP="00375DE7">
            <w:pPr>
              <w:pStyle w:val="Other0"/>
              <w:tabs>
                <w:tab w:val="left" w:pos="1829"/>
                <w:tab w:val="left" w:pos="3130"/>
                <w:tab w:val="left" w:pos="4205"/>
              </w:tabs>
              <w:rPr>
                <w:rStyle w:val="Other"/>
                <w:b/>
                <w:bCs/>
                <w:color w:val="000000"/>
                <w:sz w:val="24"/>
                <w:szCs w:val="24"/>
              </w:rPr>
            </w:pPr>
            <w:r w:rsidRPr="005F7A25">
              <w:rPr>
                <w:rStyle w:val="Other"/>
                <w:b/>
                <w:bCs/>
                <w:color w:val="000000"/>
                <w:sz w:val="24"/>
                <w:szCs w:val="24"/>
              </w:rPr>
              <w:t>10.1. Pirkimo dokumentuose nustatyti ir Tiekėjui taikyti kokybės kriterijai</w:t>
            </w:r>
          </w:p>
        </w:tc>
        <w:tc>
          <w:tcPr>
            <w:tcW w:w="6691" w:type="dxa"/>
          </w:tcPr>
          <w:p w14:paraId="30189262" w14:textId="332A6988" w:rsidR="00375DE7" w:rsidRPr="005F7A25" w:rsidRDefault="007D3048" w:rsidP="00375DE7">
            <w:pPr>
              <w:pStyle w:val="Other0"/>
              <w:tabs>
                <w:tab w:val="left" w:pos="1829"/>
                <w:tab w:val="left" w:pos="3130"/>
                <w:tab w:val="left" w:pos="4205"/>
              </w:tabs>
              <w:spacing w:line="240" w:lineRule="auto"/>
              <w:jc w:val="both"/>
              <w:rPr>
                <w:rStyle w:val="Other"/>
                <w:rFonts w:asciiTheme="majorBidi" w:hAnsiTheme="majorBidi" w:cstheme="majorBidi"/>
                <w:color w:val="auto"/>
                <w:sz w:val="24"/>
                <w:szCs w:val="24"/>
              </w:rPr>
            </w:pPr>
            <w:r w:rsidRPr="005F7A25">
              <w:rPr>
                <w:rStyle w:val="Other"/>
                <w:rFonts w:asciiTheme="majorBidi" w:hAnsiTheme="majorBidi" w:cstheme="majorBidi"/>
                <w:color w:val="auto"/>
                <w:sz w:val="24"/>
                <w:szCs w:val="24"/>
              </w:rPr>
              <w:t>Specialistų papildoma darbinė (profesinė) patirtis</w:t>
            </w:r>
            <w:r w:rsidR="0011784B" w:rsidRPr="005F7A25">
              <w:rPr>
                <w:rStyle w:val="Puslapioinaosnuoroda"/>
                <w:b/>
                <w:bCs/>
                <w:i w:val="0"/>
                <w:iCs w:val="0"/>
                <w:color w:val="000000"/>
                <w:sz w:val="24"/>
                <w:szCs w:val="24"/>
              </w:rPr>
              <w:footnoteReference w:id="3"/>
            </w:r>
            <w:r w:rsidR="00375DE7" w:rsidRPr="005F7A25">
              <w:rPr>
                <w:rStyle w:val="Other"/>
                <w:rFonts w:asciiTheme="majorBidi" w:hAnsiTheme="majorBidi" w:cstheme="majorBidi"/>
                <w:color w:val="auto"/>
                <w:sz w:val="24"/>
                <w:szCs w:val="24"/>
              </w:rPr>
              <w:t>.</w:t>
            </w:r>
          </w:p>
          <w:p w14:paraId="508E3548" w14:textId="063A106A" w:rsidR="00F65C08" w:rsidRPr="005F7A25" w:rsidRDefault="00BF485E" w:rsidP="00375DE7">
            <w:pPr>
              <w:pStyle w:val="Other0"/>
              <w:tabs>
                <w:tab w:val="left" w:pos="1829"/>
                <w:tab w:val="left" w:pos="3130"/>
                <w:tab w:val="left" w:pos="4205"/>
              </w:tabs>
              <w:spacing w:line="240" w:lineRule="auto"/>
              <w:jc w:val="both"/>
              <w:rPr>
                <w:rStyle w:val="Other"/>
                <w:rFonts w:eastAsia="NSimSun"/>
                <w:color w:val="auto"/>
                <w:sz w:val="24"/>
                <w:szCs w:val="24"/>
              </w:rPr>
            </w:pPr>
            <w:r w:rsidRPr="005F7A25">
              <w:rPr>
                <w:rStyle w:val="Other"/>
                <w:rFonts w:eastAsia="NSimSun"/>
                <w:color w:val="auto"/>
                <w:sz w:val="24"/>
                <w:szCs w:val="24"/>
              </w:rPr>
              <w:t>Specialist</w:t>
            </w:r>
            <w:r w:rsidR="00DE2481" w:rsidRPr="005F7A25">
              <w:rPr>
                <w:rStyle w:val="Other"/>
                <w:rFonts w:eastAsia="NSimSun"/>
                <w:color w:val="auto"/>
                <w:sz w:val="24"/>
                <w:szCs w:val="24"/>
              </w:rPr>
              <w:t xml:space="preserve">ui </w:t>
            </w:r>
            <w:r w:rsidRPr="005F7A25">
              <w:rPr>
                <w:rStyle w:val="Other"/>
                <w:rFonts w:eastAsia="NSimSun"/>
                <w:color w:val="auto"/>
                <w:sz w:val="24"/>
                <w:szCs w:val="24"/>
              </w:rPr>
              <w:t xml:space="preserve">už </w:t>
            </w:r>
            <w:r w:rsidR="0063480C" w:rsidRPr="005F7A25">
              <w:rPr>
                <w:rStyle w:val="Other"/>
                <w:rFonts w:eastAsia="NSimSun"/>
                <w:color w:val="auto"/>
                <w:sz w:val="24"/>
                <w:szCs w:val="24"/>
              </w:rPr>
              <w:t xml:space="preserve">supervizijų vedimo </w:t>
            </w:r>
            <w:r w:rsidRPr="005F7A25">
              <w:rPr>
                <w:rStyle w:val="Other"/>
                <w:rFonts w:eastAsia="NSimSun"/>
                <w:color w:val="auto"/>
                <w:sz w:val="24"/>
                <w:szCs w:val="24"/>
              </w:rPr>
              <w:t>patirtį suteikt</w:t>
            </w:r>
            <w:r w:rsidR="0049485A" w:rsidRPr="005F7A25">
              <w:rPr>
                <w:rStyle w:val="Other"/>
                <w:rFonts w:eastAsia="NSimSun"/>
                <w:color w:val="auto"/>
                <w:sz w:val="24"/>
                <w:szCs w:val="24"/>
              </w:rPr>
              <w:t xml:space="preserve">a </w:t>
            </w:r>
            <w:r w:rsidR="0063480C" w:rsidRPr="005F7A25">
              <w:rPr>
                <w:rStyle w:val="Other"/>
                <w:rFonts w:eastAsia="NSimSun"/>
                <w:color w:val="auto"/>
                <w:sz w:val="24"/>
                <w:szCs w:val="24"/>
              </w:rPr>
              <w:t>15</w:t>
            </w:r>
            <w:r w:rsidR="0049485A" w:rsidRPr="005F7A25">
              <w:rPr>
                <w:rStyle w:val="Other"/>
                <w:rFonts w:eastAsia="NSimSun"/>
                <w:color w:val="auto"/>
                <w:sz w:val="24"/>
                <w:szCs w:val="24"/>
              </w:rPr>
              <w:t xml:space="preserve"> balų.</w:t>
            </w:r>
          </w:p>
          <w:p w14:paraId="648C410B" w14:textId="2D237872" w:rsidR="00F65C08" w:rsidRPr="005F7A25" w:rsidRDefault="00F65C08" w:rsidP="00375DE7">
            <w:pPr>
              <w:pStyle w:val="Other0"/>
              <w:tabs>
                <w:tab w:val="left" w:pos="1829"/>
                <w:tab w:val="left" w:pos="3130"/>
                <w:tab w:val="left" w:pos="4205"/>
              </w:tabs>
              <w:spacing w:line="240" w:lineRule="auto"/>
              <w:jc w:val="both"/>
              <w:rPr>
                <w:rStyle w:val="Other"/>
                <w:rFonts w:eastAsia="NSimSun"/>
                <w:color w:val="auto"/>
                <w:sz w:val="24"/>
                <w:szCs w:val="24"/>
              </w:rPr>
            </w:pPr>
            <w:r w:rsidRPr="005F7A25">
              <w:rPr>
                <w:rStyle w:val="Other"/>
                <w:rFonts w:eastAsia="NSimSun"/>
                <w:color w:val="auto"/>
                <w:sz w:val="24"/>
                <w:szCs w:val="24"/>
              </w:rPr>
              <w:t>Special</w:t>
            </w:r>
            <w:r w:rsidR="00B81F01" w:rsidRPr="005F7A25">
              <w:rPr>
                <w:rStyle w:val="Other"/>
                <w:rFonts w:eastAsia="NSimSun"/>
                <w:color w:val="auto"/>
                <w:sz w:val="24"/>
                <w:szCs w:val="24"/>
              </w:rPr>
              <w:t>is</w:t>
            </w:r>
            <w:r w:rsidRPr="005F7A25">
              <w:rPr>
                <w:rStyle w:val="Other"/>
                <w:rFonts w:eastAsia="NSimSun"/>
                <w:color w:val="auto"/>
                <w:sz w:val="24"/>
                <w:szCs w:val="24"/>
              </w:rPr>
              <w:t>tui už darbo su vaikais patirtį suteikta 15 balų.</w:t>
            </w:r>
          </w:p>
          <w:p w14:paraId="37DA81A2" w14:textId="7866D918" w:rsidR="0063480C" w:rsidRPr="005F7A25" w:rsidRDefault="0063480C" w:rsidP="00375DE7">
            <w:pPr>
              <w:pStyle w:val="Other0"/>
              <w:tabs>
                <w:tab w:val="left" w:pos="1829"/>
                <w:tab w:val="left" w:pos="3130"/>
                <w:tab w:val="left" w:pos="4205"/>
              </w:tabs>
              <w:spacing w:line="240" w:lineRule="auto"/>
              <w:jc w:val="both"/>
              <w:rPr>
                <w:rStyle w:val="Other"/>
                <w:rFonts w:eastAsia="NSimSun"/>
                <w:color w:val="auto"/>
                <w:sz w:val="24"/>
                <w:szCs w:val="24"/>
              </w:rPr>
            </w:pPr>
            <w:r w:rsidRPr="005F7A25">
              <w:rPr>
                <w:rStyle w:val="Other"/>
                <w:rFonts w:eastAsia="NSimSun"/>
                <w:color w:val="auto"/>
                <w:sz w:val="24"/>
                <w:szCs w:val="24"/>
              </w:rPr>
              <w:t>Už specialistų skaičių suteikt</w:t>
            </w:r>
            <w:r w:rsidR="00F65C08" w:rsidRPr="005F7A25">
              <w:rPr>
                <w:rStyle w:val="Other"/>
                <w:rFonts w:eastAsia="NSimSun"/>
                <w:color w:val="auto"/>
                <w:sz w:val="24"/>
                <w:szCs w:val="24"/>
              </w:rPr>
              <w:t>a</w:t>
            </w:r>
            <w:r w:rsidRPr="005F7A25">
              <w:rPr>
                <w:rStyle w:val="Other"/>
                <w:rFonts w:eastAsia="NSimSun"/>
                <w:color w:val="auto"/>
                <w:sz w:val="24"/>
                <w:szCs w:val="24"/>
              </w:rPr>
              <w:t xml:space="preserve"> </w:t>
            </w:r>
            <w:r w:rsidR="00F65C08" w:rsidRPr="005F7A25">
              <w:rPr>
                <w:rStyle w:val="Other"/>
                <w:rFonts w:eastAsia="NSimSun"/>
                <w:color w:val="auto"/>
                <w:sz w:val="24"/>
                <w:szCs w:val="24"/>
              </w:rPr>
              <w:t>10</w:t>
            </w:r>
            <w:r w:rsidRPr="005F7A25">
              <w:rPr>
                <w:rStyle w:val="Other"/>
                <w:rFonts w:eastAsia="NSimSun"/>
                <w:color w:val="auto"/>
                <w:sz w:val="24"/>
                <w:szCs w:val="24"/>
              </w:rPr>
              <w:t xml:space="preserve"> bal</w:t>
            </w:r>
            <w:r w:rsidR="00F65C08" w:rsidRPr="005F7A25">
              <w:rPr>
                <w:rStyle w:val="Other"/>
                <w:rFonts w:eastAsia="NSimSun"/>
                <w:color w:val="auto"/>
                <w:sz w:val="24"/>
                <w:szCs w:val="24"/>
              </w:rPr>
              <w:t>ų</w:t>
            </w:r>
            <w:r w:rsidRPr="005F7A25">
              <w:rPr>
                <w:rStyle w:val="Other"/>
                <w:rFonts w:eastAsia="NSimSun"/>
                <w:color w:val="auto"/>
                <w:sz w:val="24"/>
                <w:szCs w:val="24"/>
              </w:rPr>
              <w:t>.</w:t>
            </w:r>
          </w:p>
          <w:p w14:paraId="44671888" w14:textId="77777777" w:rsidR="0063480C" w:rsidRPr="005F7A25" w:rsidRDefault="0063480C" w:rsidP="00375DE7">
            <w:pPr>
              <w:pStyle w:val="Other0"/>
              <w:tabs>
                <w:tab w:val="left" w:pos="1829"/>
                <w:tab w:val="left" w:pos="3130"/>
                <w:tab w:val="left" w:pos="4205"/>
              </w:tabs>
              <w:spacing w:line="240" w:lineRule="auto"/>
              <w:jc w:val="both"/>
              <w:rPr>
                <w:rStyle w:val="Other"/>
                <w:rFonts w:eastAsia="NSimSun"/>
                <w:color w:val="auto"/>
                <w:sz w:val="24"/>
                <w:szCs w:val="24"/>
              </w:rPr>
            </w:pPr>
          </w:p>
          <w:p w14:paraId="1E04C82B" w14:textId="41EB5095" w:rsidR="004E4AA7" w:rsidRPr="005F7A25" w:rsidRDefault="00293FA8" w:rsidP="00350707">
            <w:pPr>
              <w:rPr>
                <w:rStyle w:val="Other"/>
                <w:i w:val="0"/>
                <w:iCs w:val="0"/>
                <w:color w:val="auto"/>
                <w:szCs w:val="24"/>
                <w:lang w:eastAsia="lt-LT"/>
              </w:rPr>
            </w:pPr>
            <w:r w:rsidRPr="005F7A25">
              <w:rPr>
                <w:color w:val="000000"/>
                <w:szCs w:val="24"/>
                <w:lang w:eastAsia="lt-LT"/>
              </w:rPr>
              <w:lastRenderedPageBreak/>
              <w:t>Detalesnė informacija pateikiama priede Nr. 3 Pasiūlymų vertinimo kriterijai</w:t>
            </w:r>
            <w:r w:rsidR="00825F9C" w:rsidRPr="005F7A25">
              <w:rPr>
                <w:color w:val="000000"/>
                <w:szCs w:val="24"/>
                <w:lang w:eastAsia="lt-LT"/>
              </w:rPr>
              <w:t>.</w:t>
            </w:r>
          </w:p>
        </w:tc>
      </w:tr>
      <w:tr w:rsidR="00375DE7" w:rsidRPr="005F7A25" w14:paraId="155CFB2F" w14:textId="77777777" w:rsidTr="00EA5320">
        <w:trPr>
          <w:trHeight w:val="300"/>
        </w:trPr>
        <w:tc>
          <w:tcPr>
            <w:tcW w:w="2943" w:type="dxa"/>
          </w:tcPr>
          <w:p w14:paraId="1BEBB2BD" w14:textId="77777777" w:rsidR="00375DE7" w:rsidRPr="005F7A25" w:rsidRDefault="00375DE7" w:rsidP="00352080">
            <w:pPr>
              <w:pStyle w:val="Other0"/>
              <w:tabs>
                <w:tab w:val="left" w:pos="1829"/>
                <w:tab w:val="left" w:pos="3130"/>
                <w:tab w:val="left" w:pos="4205"/>
              </w:tabs>
              <w:spacing w:line="240" w:lineRule="auto"/>
              <w:rPr>
                <w:rStyle w:val="Other"/>
                <w:b/>
                <w:bCs/>
                <w:color w:val="000000"/>
                <w:sz w:val="24"/>
                <w:szCs w:val="24"/>
              </w:rPr>
            </w:pPr>
            <w:r w:rsidRPr="005F7A25">
              <w:rPr>
                <w:rStyle w:val="Other"/>
                <w:b/>
                <w:bCs/>
                <w:color w:val="000000"/>
                <w:sz w:val="24"/>
                <w:szCs w:val="24"/>
              </w:rPr>
              <w:lastRenderedPageBreak/>
              <w:t>10.2. Kokybės kriterijų įgyvendinimas</w:t>
            </w:r>
          </w:p>
        </w:tc>
        <w:tc>
          <w:tcPr>
            <w:tcW w:w="6691" w:type="dxa"/>
          </w:tcPr>
          <w:p w14:paraId="3C34AB0B" w14:textId="09125468" w:rsidR="00375DE7" w:rsidRPr="005F7A25" w:rsidRDefault="00375DE7" w:rsidP="00352080">
            <w:pPr>
              <w:pStyle w:val="Other0"/>
              <w:tabs>
                <w:tab w:val="left" w:pos="1829"/>
                <w:tab w:val="left" w:pos="3130"/>
                <w:tab w:val="left" w:pos="4205"/>
              </w:tabs>
              <w:spacing w:line="240" w:lineRule="auto"/>
              <w:jc w:val="both"/>
              <w:rPr>
                <w:i w:val="0"/>
                <w:iCs w:val="0"/>
                <w:color w:val="000000"/>
                <w:kern w:val="2"/>
                <w:sz w:val="24"/>
                <w:szCs w:val="24"/>
              </w:rPr>
            </w:pPr>
            <w:r w:rsidRPr="005F7A25">
              <w:rPr>
                <w:i w:val="0"/>
                <w:iCs w:val="0"/>
                <w:color w:val="000000"/>
                <w:kern w:val="2"/>
                <w:sz w:val="24"/>
                <w:szCs w:val="24"/>
              </w:rPr>
              <w:t>10.2.1.</w:t>
            </w:r>
            <w:r w:rsidR="00D801F3">
              <w:rPr>
                <w:i w:val="0"/>
                <w:iCs w:val="0"/>
                <w:color w:val="000000"/>
                <w:kern w:val="2"/>
                <w:sz w:val="24"/>
                <w:szCs w:val="24"/>
              </w:rPr>
              <w:t xml:space="preserve"> </w:t>
            </w:r>
            <w:r w:rsidRPr="005F7A25">
              <w:rPr>
                <w:i w:val="0"/>
                <w:iCs w:val="0"/>
                <w:color w:val="000000"/>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B92892E" w14:textId="77777777" w:rsidR="00375DE7" w:rsidRPr="005F7A25" w:rsidRDefault="00375DE7" w:rsidP="00352080">
            <w:pPr>
              <w:pStyle w:val="Other0"/>
              <w:tabs>
                <w:tab w:val="left" w:pos="1829"/>
                <w:tab w:val="left" w:pos="3130"/>
                <w:tab w:val="left" w:pos="4205"/>
              </w:tabs>
              <w:spacing w:line="240" w:lineRule="auto"/>
              <w:jc w:val="both"/>
              <w:rPr>
                <w:i w:val="0"/>
                <w:iCs w:val="0"/>
                <w:color w:val="000000"/>
                <w:kern w:val="2"/>
                <w:sz w:val="24"/>
                <w:szCs w:val="24"/>
              </w:rPr>
            </w:pPr>
          </w:p>
          <w:p w14:paraId="4FA58ECA" w14:textId="77777777" w:rsidR="00375DE7" w:rsidRPr="005F7A25" w:rsidRDefault="00375DE7" w:rsidP="00352080">
            <w:pPr>
              <w:pStyle w:val="Other0"/>
              <w:tabs>
                <w:tab w:val="left" w:pos="1829"/>
                <w:tab w:val="left" w:pos="3130"/>
                <w:tab w:val="left" w:pos="4205"/>
              </w:tabs>
              <w:spacing w:line="240" w:lineRule="auto"/>
              <w:jc w:val="both"/>
              <w:rPr>
                <w:i w:val="0"/>
                <w:iCs w:val="0"/>
                <w:color w:val="000000"/>
                <w:kern w:val="2"/>
                <w:sz w:val="24"/>
                <w:szCs w:val="24"/>
              </w:rPr>
            </w:pPr>
            <w:r w:rsidRPr="005F7A25">
              <w:rPr>
                <w:i w:val="0"/>
                <w:iCs w:val="0"/>
                <w:color w:val="000000"/>
                <w:kern w:val="2"/>
                <w:sz w:val="24"/>
                <w:szCs w:val="24"/>
              </w:rPr>
              <w:t xml:space="preserve">10.2.2. Tiekėjui, nevykdančiam Pirkimo dokumentuose ir šiose Specialiosiose sąlygose numatytų kokybės kriterijų ar jų nepasiekus, gali būti taikoma Specialiųjų sąlygų 12.7 punkte nurodyto dydžio bauda ir nustatomas 30 (trisdešimt) kalendorinių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5F7A25">
              <w:rPr>
                <w:i w:val="0"/>
                <w:iCs w:val="0"/>
                <w:color w:val="auto"/>
                <w:kern w:val="2"/>
                <w:sz w:val="24"/>
                <w:szCs w:val="24"/>
              </w:rPr>
              <w:t>neatitikimas pripažįstamas esminiu sutarties pažeidimu pagal Specialiųjų sąlygų 14.2.3 punktą.</w:t>
            </w:r>
          </w:p>
          <w:p w14:paraId="1D63B680" w14:textId="77777777" w:rsidR="00375DE7" w:rsidRPr="005F7A25" w:rsidRDefault="00375DE7" w:rsidP="00352080">
            <w:pPr>
              <w:pStyle w:val="Other0"/>
              <w:tabs>
                <w:tab w:val="left" w:pos="1829"/>
                <w:tab w:val="left" w:pos="3130"/>
                <w:tab w:val="left" w:pos="4205"/>
              </w:tabs>
              <w:spacing w:line="240" w:lineRule="auto"/>
              <w:jc w:val="both"/>
              <w:rPr>
                <w:i w:val="0"/>
                <w:iCs w:val="0"/>
                <w:color w:val="000000"/>
                <w:kern w:val="2"/>
                <w:sz w:val="24"/>
                <w:szCs w:val="24"/>
              </w:rPr>
            </w:pPr>
          </w:p>
        </w:tc>
      </w:tr>
    </w:tbl>
    <w:p w14:paraId="3970E72F" w14:textId="77777777" w:rsidR="007A2049" w:rsidRDefault="007A204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75DE7" w:rsidRPr="005F7A25" w14:paraId="48F37E81" w14:textId="77777777" w:rsidTr="00EA5320">
        <w:trPr>
          <w:trHeight w:val="300"/>
        </w:trPr>
        <w:tc>
          <w:tcPr>
            <w:tcW w:w="9634" w:type="dxa"/>
            <w:gridSpan w:val="2"/>
          </w:tcPr>
          <w:p w14:paraId="2B1CF3C5" w14:textId="77777777" w:rsidR="00375DE7" w:rsidRPr="005F7A25" w:rsidRDefault="00375DE7" w:rsidP="00375DE7">
            <w:pPr>
              <w:pStyle w:val="Antrat1"/>
              <w:rPr>
                <w:rStyle w:val="Other"/>
                <w:i w:val="0"/>
                <w:iCs w:val="0"/>
                <w:color w:val="000000"/>
                <w:sz w:val="24"/>
                <w:szCs w:val="24"/>
              </w:rPr>
            </w:pPr>
            <w:r w:rsidRPr="005F7A25">
              <w:rPr>
                <w:rStyle w:val="Other"/>
                <w:i w:val="0"/>
                <w:iCs w:val="0"/>
                <w:color w:val="000000"/>
                <w:sz w:val="24"/>
                <w:szCs w:val="24"/>
              </w:rPr>
              <w:t>ŠALIŲ TEISĖS IR PAREIGOS</w:t>
            </w:r>
          </w:p>
          <w:p w14:paraId="10C0A12A" w14:textId="77777777" w:rsidR="00375DE7" w:rsidRPr="005F7A25" w:rsidRDefault="00375DE7" w:rsidP="00375DE7">
            <w:pPr>
              <w:pStyle w:val="Other0"/>
              <w:tabs>
                <w:tab w:val="left" w:pos="1829"/>
                <w:tab w:val="left" w:pos="3130"/>
                <w:tab w:val="left" w:pos="4205"/>
              </w:tabs>
              <w:rPr>
                <w:rStyle w:val="Other"/>
                <w:color w:val="000000"/>
                <w:sz w:val="24"/>
                <w:szCs w:val="24"/>
              </w:rPr>
            </w:pPr>
          </w:p>
        </w:tc>
      </w:tr>
      <w:tr w:rsidR="00375DE7" w:rsidRPr="005F7A25" w14:paraId="41951DC6" w14:textId="77777777" w:rsidTr="00EA5320">
        <w:trPr>
          <w:trHeight w:val="300"/>
        </w:trPr>
        <w:tc>
          <w:tcPr>
            <w:tcW w:w="2943" w:type="dxa"/>
          </w:tcPr>
          <w:p w14:paraId="4049082F" w14:textId="77777777" w:rsidR="00375DE7" w:rsidRPr="005F7A25" w:rsidRDefault="00375DE7" w:rsidP="00375DE7">
            <w:pPr>
              <w:spacing w:line="276" w:lineRule="auto"/>
              <w:rPr>
                <w:b/>
                <w:bCs/>
                <w:kern w:val="2"/>
                <w:szCs w:val="24"/>
              </w:rPr>
            </w:pPr>
            <w:r w:rsidRPr="005F7A25">
              <w:rPr>
                <w:b/>
                <w:bCs/>
                <w:kern w:val="2"/>
                <w:szCs w:val="24"/>
              </w:rPr>
              <w:t>11.1. Papildomi Pirkėjo įsipareigojimai ir teisės</w:t>
            </w:r>
          </w:p>
        </w:tc>
        <w:tc>
          <w:tcPr>
            <w:tcW w:w="6691" w:type="dxa"/>
          </w:tcPr>
          <w:p w14:paraId="4CCBCD70" w14:textId="0AFE448F" w:rsidR="00375DE7" w:rsidRPr="005F7A25" w:rsidRDefault="0028694D" w:rsidP="0028694D">
            <w:pPr>
              <w:rPr>
                <w:i/>
                <w:szCs w:val="24"/>
              </w:rPr>
            </w:pPr>
            <w:r w:rsidRPr="005F7A25">
              <w:t>Įsipareigoja bendradarbiauti, vykdyti išankstinę dalyvių registraciją ir perduoti mokymuose dalyvavusių dalyvių sąrašus.</w:t>
            </w:r>
          </w:p>
        </w:tc>
      </w:tr>
      <w:tr w:rsidR="006F49C6" w:rsidRPr="005F7A25" w14:paraId="02CEA353" w14:textId="77777777" w:rsidTr="00AE2904">
        <w:trPr>
          <w:trHeight w:val="1156"/>
        </w:trPr>
        <w:tc>
          <w:tcPr>
            <w:tcW w:w="2943" w:type="dxa"/>
          </w:tcPr>
          <w:p w14:paraId="10A417D7" w14:textId="77777777" w:rsidR="006F49C6" w:rsidRPr="005F7A25" w:rsidRDefault="006F49C6" w:rsidP="006F49C6">
            <w:pPr>
              <w:spacing w:line="276" w:lineRule="auto"/>
              <w:rPr>
                <w:b/>
                <w:bCs/>
                <w:kern w:val="2"/>
                <w:szCs w:val="24"/>
              </w:rPr>
            </w:pPr>
            <w:r w:rsidRPr="005F7A25">
              <w:rPr>
                <w:b/>
                <w:bCs/>
                <w:kern w:val="2"/>
                <w:szCs w:val="24"/>
              </w:rPr>
              <w:t>11.2. Papildomi Tiekėjo įsipareigojimai ir teisės</w:t>
            </w:r>
          </w:p>
        </w:tc>
        <w:tc>
          <w:tcPr>
            <w:tcW w:w="6691" w:type="dxa"/>
          </w:tcPr>
          <w:p w14:paraId="5CBEC831" w14:textId="57DEBF32" w:rsidR="006F49C6" w:rsidRPr="005F7A25" w:rsidRDefault="006F49C6" w:rsidP="006F49C6">
            <w:pPr>
              <w:rPr>
                <w:szCs w:val="28"/>
              </w:rPr>
            </w:pPr>
            <w:r w:rsidRPr="005F7A25">
              <w:t xml:space="preserve">11.2.1 </w:t>
            </w:r>
            <w:r w:rsidRPr="005F7A25">
              <w:rPr>
                <w:szCs w:val="28"/>
              </w:rPr>
              <w:t xml:space="preserve">Įsipareigoja pateikti per 7 darbo dienas Pirkėjui paslaugų tiekimo grafikus ir suderinti paslaugų tiekimo grafikus nurodant </w:t>
            </w:r>
            <w:r w:rsidRPr="005F7A25">
              <w:t>datas ir trukmę valandomis.</w:t>
            </w:r>
          </w:p>
          <w:p w14:paraId="1E12E974" w14:textId="57A44FCD" w:rsidR="006F49C6" w:rsidRPr="005F7A25" w:rsidRDefault="006F49C6" w:rsidP="006F49C6">
            <w:r w:rsidRPr="005F7A25">
              <w:rPr>
                <w:szCs w:val="28"/>
              </w:rPr>
              <w:t>11.2.2 Įsipareigoja pradėti vesti supervizijas / sudėtingų atvejų analizės grupes per 25 d. d. nuo sutarties  įsigaliojimo dieno</w:t>
            </w:r>
            <w:r w:rsidR="004F743D" w:rsidRPr="005F7A25">
              <w:rPr>
                <w:szCs w:val="28"/>
              </w:rPr>
              <w:t>s</w:t>
            </w:r>
            <w:r w:rsidRPr="005F7A25">
              <w:rPr>
                <w:szCs w:val="28"/>
              </w:rPr>
              <w:t xml:space="preserve"> arba kitu abipusiu susitarimu (el. paštu) nustatytu terminu.</w:t>
            </w:r>
          </w:p>
          <w:p w14:paraId="5692BEF6" w14:textId="132B4619" w:rsidR="006F49C6" w:rsidRPr="005F7A25" w:rsidRDefault="006F49C6" w:rsidP="006F49C6">
            <w:r w:rsidRPr="005F7A25">
              <w:t>11.2.3. Pildyti projekto dalyvio anketą ir užpildytas ir pasirašytas anketas pateikti perkančiajai organizacijai</w:t>
            </w:r>
            <w:r w:rsidR="004028A6" w:rsidRPr="005F7A25">
              <w:t>.</w:t>
            </w:r>
          </w:p>
          <w:p w14:paraId="088A523D" w14:textId="7E2CEFB1" w:rsidR="006F49C6" w:rsidRPr="005F7A25" w:rsidRDefault="006F49C6" w:rsidP="006F49C6">
            <w:r w:rsidRPr="005F7A25">
              <w:t>11.2.4. Suvesti supervizijų / sudėtingų atvejų analizės grupių dalyvių užpildytų anketų duomenis į elektorinę formą, kurią pateikia Pirkėjas</w:t>
            </w:r>
            <w:r w:rsidR="004028A6" w:rsidRPr="005F7A25">
              <w:t>.</w:t>
            </w:r>
          </w:p>
        </w:tc>
      </w:tr>
    </w:tbl>
    <w:p w14:paraId="3B61CDBE" w14:textId="77777777" w:rsidR="007A2049" w:rsidRDefault="007A204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F49C6" w:rsidRPr="005F7A25" w14:paraId="0AC4375C" w14:textId="77777777" w:rsidTr="00EA5320">
        <w:trPr>
          <w:trHeight w:val="300"/>
        </w:trPr>
        <w:tc>
          <w:tcPr>
            <w:tcW w:w="9634" w:type="dxa"/>
            <w:gridSpan w:val="2"/>
          </w:tcPr>
          <w:p w14:paraId="4C5C55FC" w14:textId="77777777" w:rsidR="006F49C6" w:rsidRPr="005F7A25" w:rsidRDefault="006F49C6" w:rsidP="006F49C6">
            <w:pPr>
              <w:pStyle w:val="Antrat1"/>
              <w:rPr>
                <w:rStyle w:val="Other"/>
                <w:i w:val="0"/>
                <w:iCs w:val="0"/>
                <w:color w:val="000000"/>
                <w:sz w:val="24"/>
                <w:szCs w:val="24"/>
              </w:rPr>
            </w:pPr>
            <w:r w:rsidRPr="005F7A25">
              <w:rPr>
                <w:rStyle w:val="Other"/>
                <w:i w:val="0"/>
                <w:iCs w:val="0"/>
                <w:color w:val="000000"/>
                <w:sz w:val="24"/>
                <w:szCs w:val="24"/>
              </w:rPr>
              <w:t>ŠALIŲ ATSAKOMYBĖ</w:t>
            </w:r>
          </w:p>
          <w:p w14:paraId="0D5B832E" w14:textId="77777777" w:rsidR="006F49C6" w:rsidRPr="005F7A25" w:rsidRDefault="006F49C6" w:rsidP="006F49C6">
            <w:pPr>
              <w:pStyle w:val="Other0"/>
              <w:tabs>
                <w:tab w:val="left" w:pos="1829"/>
                <w:tab w:val="left" w:pos="3130"/>
                <w:tab w:val="left" w:pos="4205"/>
              </w:tabs>
              <w:rPr>
                <w:rStyle w:val="Other"/>
                <w:color w:val="000000"/>
                <w:sz w:val="24"/>
                <w:szCs w:val="24"/>
              </w:rPr>
            </w:pPr>
          </w:p>
        </w:tc>
      </w:tr>
      <w:tr w:rsidR="006F49C6" w:rsidRPr="005F7A25" w14:paraId="5CEDCDA3" w14:textId="77777777" w:rsidTr="00EA5320">
        <w:trPr>
          <w:trHeight w:val="300"/>
        </w:trPr>
        <w:tc>
          <w:tcPr>
            <w:tcW w:w="2943" w:type="dxa"/>
          </w:tcPr>
          <w:p w14:paraId="248C6804" w14:textId="77777777" w:rsidR="006F49C6" w:rsidRPr="005F7A25" w:rsidRDefault="006F49C6" w:rsidP="006F49C6">
            <w:pPr>
              <w:spacing w:line="276" w:lineRule="auto"/>
              <w:rPr>
                <w:b/>
                <w:bCs/>
                <w:kern w:val="2"/>
                <w:szCs w:val="24"/>
              </w:rPr>
            </w:pPr>
            <w:r w:rsidRPr="005F7A25">
              <w:rPr>
                <w:b/>
                <w:bCs/>
                <w:kern w:val="2"/>
                <w:szCs w:val="24"/>
              </w:rPr>
              <w:t>12.1. Pirkėjui taikomos netesybos dėl apmokėjimo vėlavimo</w:t>
            </w:r>
          </w:p>
        </w:tc>
        <w:tc>
          <w:tcPr>
            <w:tcW w:w="6691" w:type="dxa"/>
          </w:tcPr>
          <w:p w14:paraId="397F1FA5" w14:textId="77777777" w:rsidR="006F49C6" w:rsidRPr="005F7A25" w:rsidRDefault="006F49C6" w:rsidP="006F49C6">
            <w:pPr>
              <w:jc w:val="both"/>
              <w:rPr>
                <w:rStyle w:val="Other"/>
                <w:i w:val="0"/>
                <w:iCs w:val="0"/>
                <w:color w:val="auto"/>
                <w:kern w:val="2"/>
                <w:szCs w:val="24"/>
              </w:rPr>
            </w:pPr>
            <w:r w:rsidRPr="005F7A25">
              <w:rPr>
                <w:color w:val="000000"/>
                <w:kern w:val="2"/>
                <w:szCs w:val="24"/>
              </w:rPr>
              <w:t xml:space="preserve">Jei Pirkėjas, gavęs tinkamai pateiktą ir užpildytą Sąskaitą, uždelsia atsiskaityti už tinkamai Tiekėjo suteiktas ir perduotas Paslaugas per Sutartyje nurodytą terminą, Tiekėjas nuo kitos, nei nustatytas terminas, dienos skaičiuoja Pirkėjui </w:t>
            </w:r>
            <w:r w:rsidRPr="005F7A25">
              <w:rPr>
                <w:kern w:val="2"/>
                <w:szCs w:val="24"/>
              </w:rPr>
              <w:t>0,02 (dvi šimtosios) procento dydžio delspinigius nuo neapmokėtos sumos be PVM už kiekvieną vėlavimo dieną.</w:t>
            </w:r>
          </w:p>
        </w:tc>
      </w:tr>
      <w:tr w:rsidR="006F49C6" w:rsidRPr="005F7A25" w14:paraId="4B1874C5" w14:textId="77777777" w:rsidTr="00EA5320">
        <w:trPr>
          <w:trHeight w:val="300"/>
        </w:trPr>
        <w:tc>
          <w:tcPr>
            <w:tcW w:w="2943" w:type="dxa"/>
          </w:tcPr>
          <w:p w14:paraId="29F6D81C" w14:textId="77777777" w:rsidR="006F49C6" w:rsidRPr="005F7A25" w:rsidRDefault="006F49C6" w:rsidP="006F49C6">
            <w:pPr>
              <w:spacing w:line="276" w:lineRule="auto"/>
              <w:rPr>
                <w:b/>
                <w:bCs/>
                <w:kern w:val="2"/>
                <w:szCs w:val="24"/>
              </w:rPr>
            </w:pPr>
            <w:r w:rsidRPr="005F7A25">
              <w:rPr>
                <w:b/>
                <w:bCs/>
                <w:kern w:val="2"/>
                <w:szCs w:val="24"/>
              </w:rPr>
              <w:t>12.2. Tiekėjui taikomos netesybos</w:t>
            </w:r>
          </w:p>
        </w:tc>
        <w:tc>
          <w:tcPr>
            <w:tcW w:w="6691" w:type="dxa"/>
          </w:tcPr>
          <w:p w14:paraId="2496C51D" w14:textId="77777777" w:rsidR="006F49C6" w:rsidRPr="005F7A25" w:rsidRDefault="006F49C6" w:rsidP="006F49C6">
            <w:pPr>
              <w:pStyle w:val="Other0"/>
              <w:tabs>
                <w:tab w:val="left" w:pos="1829"/>
                <w:tab w:val="left" w:pos="3130"/>
                <w:tab w:val="left" w:pos="4205"/>
              </w:tabs>
              <w:spacing w:line="240" w:lineRule="auto"/>
              <w:jc w:val="both"/>
              <w:rPr>
                <w:color w:val="000000"/>
                <w:sz w:val="24"/>
                <w:szCs w:val="28"/>
              </w:rPr>
            </w:pPr>
            <w:r w:rsidRPr="005F7A25">
              <w:rPr>
                <w:rFonts w:cstheme="majorBidi"/>
                <w:i w:val="0"/>
                <w:iCs w:val="0"/>
                <w:color w:val="000000"/>
                <w:kern w:val="2"/>
                <w:sz w:val="24"/>
                <w:szCs w:val="24"/>
              </w:rPr>
              <w:t>Jeigu Tiekėjas vėluoja suteikti Paslaugas ar ištaisyti jų trūkumus arba l</w:t>
            </w:r>
            <w:r w:rsidRPr="005F7A25">
              <w:rPr>
                <w:i w:val="0"/>
                <w:iCs w:val="0"/>
                <w:color w:val="000000"/>
                <w:kern w:val="2"/>
                <w:sz w:val="24"/>
                <w:szCs w:val="24"/>
              </w:rPr>
              <w:t xml:space="preserve">aiku </w:t>
            </w:r>
            <w:r w:rsidRPr="005F7A25">
              <w:rPr>
                <w:rFonts w:cstheme="majorBidi"/>
                <w:i w:val="0"/>
                <w:iCs w:val="0"/>
                <w:color w:val="000000"/>
                <w:kern w:val="2"/>
                <w:sz w:val="24"/>
                <w:szCs w:val="24"/>
              </w:rPr>
              <w:t>nevykdo kitų sutartinių įsipareigojimų, Pirkėjas nuo kitos, nei nustatytas terminas, dienos Tiekėjui skaičiuoja 0,02 (dvi šimtosios) procento dydžio delspinigius nuo Pradinės sutarties vertės už kiekvieną uždelstą dieną.</w:t>
            </w:r>
          </w:p>
          <w:p w14:paraId="7DCD613E" w14:textId="5748F2C8" w:rsidR="006F49C6" w:rsidRPr="005F7A25" w:rsidRDefault="006F49C6" w:rsidP="006F49C6">
            <w:pPr>
              <w:pStyle w:val="Other0"/>
              <w:tabs>
                <w:tab w:val="left" w:pos="1829"/>
                <w:tab w:val="left" w:pos="3130"/>
                <w:tab w:val="left" w:pos="4205"/>
              </w:tabs>
              <w:spacing w:line="240" w:lineRule="auto"/>
              <w:jc w:val="both"/>
              <w:rPr>
                <w:rStyle w:val="Other"/>
                <w:strike/>
                <w:color w:val="auto"/>
                <w:kern w:val="2"/>
                <w:sz w:val="24"/>
                <w:szCs w:val="24"/>
              </w:rPr>
            </w:pPr>
          </w:p>
        </w:tc>
      </w:tr>
      <w:tr w:rsidR="006F49C6" w:rsidRPr="005F7A25" w14:paraId="2820C2B7" w14:textId="77777777" w:rsidTr="00EA5320">
        <w:trPr>
          <w:trHeight w:val="300"/>
        </w:trPr>
        <w:tc>
          <w:tcPr>
            <w:tcW w:w="2943" w:type="dxa"/>
          </w:tcPr>
          <w:p w14:paraId="04447D1E" w14:textId="77777777" w:rsidR="006F49C6" w:rsidRPr="005F7A25" w:rsidRDefault="006F49C6" w:rsidP="006F49C6">
            <w:pPr>
              <w:spacing w:line="276" w:lineRule="auto"/>
              <w:rPr>
                <w:b/>
                <w:bCs/>
                <w:kern w:val="2"/>
                <w:szCs w:val="24"/>
              </w:rPr>
            </w:pPr>
            <w:r w:rsidRPr="005F7A25">
              <w:rPr>
                <w:b/>
                <w:bCs/>
                <w:kern w:val="2"/>
                <w:szCs w:val="24"/>
              </w:rPr>
              <w:lastRenderedPageBreak/>
              <w:t>12.3. Bauda Tiekėjui nutraukus Sutartį dėl esminio Sutarties pažeidimo</w:t>
            </w:r>
          </w:p>
        </w:tc>
        <w:tc>
          <w:tcPr>
            <w:tcW w:w="6691" w:type="dxa"/>
          </w:tcPr>
          <w:p w14:paraId="52808951" w14:textId="3500A691" w:rsidR="006F49C6" w:rsidRPr="005F7A25" w:rsidRDefault="0028694D" w:rsidP="006F49C6">
            <w:pPr>
              <w:pStyle w:val="Other0"/>
              <w:tabs>
                <w:tab w:val="left" w:pos="1829"/>
                <w:tab w:val="left" w:pos="3130"/>
                <w:tab w:val="left" w:pos="4205"/>
              </w:tabs>
              <w:jc w:val="both"/>
              <w:rPr>
                <w:rStyle w:val="Other"/>
                <w:color w:val="000000"/>
                <w:sz w:val="24"/>
                <w:szCs w:val="24"/>
              </w:rPr>
            </w:pPr>
            <w:r w:rsidRPr="005F7A25">
              <w:rPr>
                <w:rStyle w:val="Other"/>
                <w:color w:val="000000"/>
                <w:sz w:val="24"/>
                <w:szCs w:val="24"/>
              </w:rPr>
              <w:t>5 proc. nuo pradinės Sutarties vertės</w:t>
            </w:r>
          </w:p>
        </w:tc>
      </w:tr>
      <w:tr w:rsidR="006F49C6" w:rsidRPr="005F7A25" w14:paraId="186C0826" w14:textId="77777777" w:rsidTr="00EA5320">
        <w:trPr>
          <w:trHeight w:val="300"/>
        </w:trPr>
        <w:tc>
          <w:tcPr>
            <w:tcW w:w="2943" w:type="dxa"/>
          </w:tcPr>
          <w:p w14:paraId="0BDABB9A" w14:textId="77777777" w:rsidR="006F49C6" w:rsidRPr="005F7A25" w:rsidRDefault="006F49C6" w:rsidP="006F49C6">
            <w:pPr>
              <w:spacing w:line="276" w:lineRule="auto"/>
              <w:rPr>
                <w:b/>
                <w:bCs/>
                <w:kern w:val="2"/>
                <w:szCs w:val="24"/>
              </w:rPr>
            </w:pPr>
            <w:r w:rsidRPr="005F7A25">
              <w:rPr>
                <w:b/>
                <w:bCs/>
                <w:kern w:val="2"/>
                <w:szCs w:val="24"/>
              </w:rPr>
              <w:t>12.4. Bauda Tiekėjui už subtiekėjo ar specialisto pakeitimą be Pirkėjo raštiško sutikimo</w:t>
            </w:r>
          </w:p>
        </w:tc>
        <w:tc>
          <w:tcPr>
            <w:tcW w:w="6691" w:type="dxa"/>
          </w:tcPr>
          <w:p w14:paraId="615BC39B" w14:textId="4DE76B32" w:rsidR="006F49C6" w:rsidRPr="005F7A25" w:rsidRDefault="006F49C6" w:rsidP="006F49C6">
            <w:pPr>
              <w:pStyle w:val="Other0"/>
              <w:tabs>
                <w:tab w:val="left" w:pos="1829"/>
                <w:tab w:val="left" w:pos="3130"/>
                <w:tab w:val="left" w:pos="4205"/>
              </w:tabs>
              <w:jc w:val="both"/>
              <w:rPr>
                <w:rStyle w:val="Other"/>
                <w:color w:val="000000"/>
                <w:sz w:val="24"/>
                <w:szCs w:val="24"/>
              </w:rPr>
            </w:pPr>
            <w:r w:rsidRPr="005F7A25">
              <w:rPr>
                <w:rStyle w:val="Other"/>
                <w:color w:val="000000"/>
                <w:sz w:val="24"/>
                <w:szCs w:val="24"/>
              </w:rPr>
              <w:t>300  EUR (taikoma už kiekvieną atvejį atskirai)</w:t>
            </w:r>
          </w:p>
        </w:tc>
      </w:tr>
      <w:tr w:rsidR="006F49C6" w:rsidRPr="005F7A25" w14:paraId="265FB3FB" w14:textId="77777777" w:rsidTr="00EA5320">
        <w:trPr>
          <w:trHeight w:val="300"/>
        </w:trPr>
        <w:tc>
          <w:tcPr>
            <w:tcW w:w="2943" w:type="dxa"/>
          </w:tcPr>
          <w:p w14:paraId="0381506E" w14:textId="77777777" w:rsidR="006F49C6" w:rsidRPr="005F7A25" w:rsidRDefault="006F49C6" w:rsidP="006F49C6">
            <w:pPr>
              <w:spacing w:line="276" w:lineRule="auto"/>
              <w:rPr>
                <w:b/>
                <w:bCs/>
                <w:kern w:val="2"/>
                <w:szCs w:val="24"/>
              </w:rPr>
            </w:pPr>
            <w:r w:rsidRPr="005F7A25">
              <w:rPr>
                <w:b/>
                <w:bCs/>
                <w:kern w:val="2"/>
                <w:szCs w:val="24"/>
              </w:rPr>
              <w:t>12.5. Tiekėjui taikomos baudos dėl aplinkosauginių ir (arba) socialinių kriterijų nesilaikymo</w:t>
            </w:r>
          </w:p>
        </w:tc>
        <w:tc>
          <w:tcPr>
            <w:tcW w:w="6691" w:type="dxa"/>
          </w:tcPr>
          <w:p w14:paraId="12F74F66" w14:textId="0A9878C8" w:rsidR="006F49C6" w:rsidRPr="005F7A25" w:rsidRDefault="006F49C6" w:rsidP="006F49C6">
            <w:pPr>
              <w:spacing w:line="276" w:lineRule="auto"/>
              <w:jc w:val="both"/>
              <w:rPr>
                <w:i/>
                <w:color w:val="00B050"/>
                <w:kern w:val="2"/>
                <w:szCs w:val="24"/>
              </w:rPr>
            </w:pPr>
            <w:r w:rsidRPr="005F7A25">
              <w:rPr>
                <w:rStyle w:val="Other"/>
                <w:i w:val="0"/>
                <w:color w:val="auto"/>
              </w:rPr>
              <w:t>20 Eur už kiekvieną atvejį atskirai</w:t>
            </w:r>
          </w:p>
          <w:p w14:paraId="34ADC1D0" w14:textId="77777777" w:rsidR="006F49C6" w:rsidRPr="005F7A25" w:rsidRDefault="006F49C6" w:rsidP="006F49C6">
            <w:pPr>
              <w:spacing w:line="276" w:lineRule="auto"/>
              <w:jc w:val="both"/>
              <w:rPr>
                <w:color w:val="000000"/>
                <w:kern w:val="2"/>
                <w:szCs w:val="24"/>
              </w:rPr>
            </w:pPr>
          </w:p>
          <w:p w14:paraId="08F12687" w14:textId="77777777" w:rsidR="006F49C6" w:rsidRPr="005F7A25" w:rsidRDefault="006F49C6" w:rsidP="006F49C6">
            <w:pPr>
              <w:pStyle w:val="Other0"/>
              <w:tabs>
                <w:tab w:val="left" w:pos="1829"/>
                <w:tab w:val="left" w:pos="3130"/>
                <w:tab w:val="left" w:pos="4205"/>
              </w:tabs>
              <w:jc w:val="both"/>
              <w:rPr>
                <w:rStyle w:val="Other"/>
                <w:color w:val="000000"/>
                <w:sz w:val="24"/>
                <w:szCs w:val="24"/>
              </w:rPr>
            </w:pPr>
          </w:p>
        </w:tc>
      </w:tr>
      <w:tr w:rsidR="006F49C6" w:rsidRPr="005F7A25" w14:paraId="06F71B16" w14:textId="77777777" w:rsidTr="00EA5320">
        <w:trPr>
          <w:trHeight w:val="300"/>
        </w:trPr>
        <w:tc>
          <w:tcPr>
            <w:tcW w:w="2943" w:type="dxa"/>
          </w:tcPr>
          <w:p w14:paraId="40885ABB" w14:textId="77777777" w:rsidR="006F49C6" w:rsidRPr="005F7A25" w:rsidRDefault="006F49C6" w:rsidP="006F49C6">
            <w:pPr>
              <w:spacing w:line="276" w:lineRule="auto"/>
              <w:rPr>
                <w:b/>
                <w:bCs/>
                <w:kern w:val="2"/>
                <w:szCs w:val="24"/>
              </w:rPr>
            </w:pPr>
            <w:r w:rsidRPr="005F7A25">
              <w:rPr>
                <w:b/>
                <w:bCs/>
                <w:kern w:val="2"/>
                <w:szCs w:val="24"/>
              </w:rPr>
              <w:t>12.6. Tiekėjui / Pirkėjui taikoma bauda dėl konfidencialumo reikalavimų nesilaikymo</w:t>
            </w:r>
          </w:p>
        </w:tc>
        <w:tc>
          <w:tcPr>
            <w:tcW w:w="6691" w:type="dxa"/>
          </w:tcPr>
          <w:p w14:paraId="4A0D9AC4" w14:textId="1192B768" w:rsidR="006F49C6" w:rsidRPr="005F7A25" w:rsidRDefault="006F49C6" w:rsidP="006F49C6">
            <w:pPr>
              <w:spacing w:line="276" w:lineRule="auto"/>
              <w:jc w:val="both"/>
              <w:rPr>
                <w:rStyle w:val="Other"/>
                <w:i w:val="0"/>
                <w:iCs w:val="0"/>
                <w:color w:val="000000"/>
                <w:szCs w:val="24"/>
              </w:rPr>
            </w:pPr>
            <w:r w:rsidRPr="005F7A25">
              <w:rPr>
                <w:rStyle w:val="Other"/>
                <w:i w:val="0"/>
                <w:iCs w:val="0"/>
                <w:color w:val="000000"/>
                <w:szCs w:val="24"/>
              </w:rPr>
              <w:t>500 EUR už kiekvieną atvejį atskirai</w:t>
            </w:r>
          </w:p>
        </w:tc>
      </w:tr>
      <w:tr w:rsidR="006F49C6" w:rsidRPr="005F7A25" w14:paraId="232F371E" w14:textId="77777777" w:rsidTr="00EA5320">
        <w:trPr>
          <w:trHeight w:val="300"/>
        </w:trPr>
        <w:tc>
          <w:tcPr>
            <w:tcW w:w="2943" w:type="dxa"/>
          </w:tcPr>
          <w:p w14:paraId="50D6D237" w14:textId="77777777" w:rsidR="006F49C6" w:rsidRPr="005F7A25" w:rsidRDefault="006F49C6" w:rsidP="006F49C6">
            <w:pPr>
              <w:spacing w:line="276" w:lineRule="auto"/>
              <w:rPr>
                <w:b/>
                <w:bCs/>
                <w:kern w:val="2"/>
                <w:szCs w:val="24"/>
              </w:rPr>
            </w:pPr>
            <w:r w:rsidRPr="005F7A25">
              <w:rPr>
                <w:b/>
                <w:bCs/>
                <w:kern w:val="2"/>
                <w:szCs w:val="24"/>
              </w:rPr>
              <w:t>12.7. Tiekėjui taikomos netesybos dėl pirkimo dokumentuose nustatytų kokybinių kriterijų nepasiekimo Sutarties vykdymo metu</w:t>
            </w:r>
          </w:p>
        </w:tc>
        <w:tc>
          <w:tcPr>
            <w:tcW w:w="6691" w:type="dxa"/>
          </w:tcPr>
          <w:p w14:paraId="5C4B5CCC" w14:textId="6EF87F80" w:rsidR="006F49C6" w:rsidRPr="005F7A25" w:rsidRDefault="006F49C6" w:rsidP="006F49C6">
            <w:pPr>
              <w:spacing w:line="276" w:lineRule="auto"/>
              <w:rPr>
                <w:color w:val="4472C4"/>
                <w:kern w:val="2"/>
                <w:szCs w:val="24"/>
              </w:rPr>
            </w:pPr>
            <w:r w:rsidRPr="005F7A25">
              <w:rPr>
                <w:kern w:val="2"/>
                <w:szCs w:val="24"/>
              </w:rPr>
              <w:t>300 EU</w:t>
            </w:r>
            <w:r w:rsidRPr="005F7A25">
              <w:rPr>
                <w:rStyle w:val="Other"/>
                <w:i w:val="0"/>
                <w:iCs w:val="0"/>
                <w:color w:val="000000"/>
                <w:szCs w:val="24"/>
              </w:rPr>
              <w:t>R už kiekvieną atvejį atskirai</w:t>
            </w:r>
          </w:p>
          <w:p w14:paraId="5233EFA0" w14:textId="77777777" w:rsidR="006F49C6" w:rsidRPr="005F7A25" w:rsidRDefault="006F49C6" w:rsidP="006F49C6">
            <w:pPr>
              <w:spacing w:line="276" w:lineRule="auto"/>
              <w:rPr>
                <w:kern w:val="2"/>
                <w:szCs w:val="24"/>
              </w:rPr>
            </w:pPr>
          </w:p>
          <w:p w14:paraId="2D7CAE15" w14:textId="77777777" w:rsidR="006F49C6" w:rsidRPr="005F7A25" w:rsidRDefault="006F49C6" w:rsidP="006F49C6">
            <w:pPr>
              <w:spacing w:line="276" w:lineRule="auto"/>
              <w:jc w:val="both"/>
              <w:rPr>
                <w:rStyle w:val="Other"/>
                <w:i w:val="0"/>
                <w:iCs w:val="0"/>
                <w:color w:val="000000"/>
                <w:szCs w:val="24"/>
              </w:rPr>
            </w:pPr>
          </w:p>
        </w:tc>
      </w:tr>
      <w:tr w:rsidR="006F49C6" w:rsidRPr="005F7A25" w14:paraId="6255EB67" w14:textId="77777777" w:rsidTr="00EA5320">
        <w:trPr>
          <w:trHeight w:val="300"/>
        </w:trPr>
        <w:tc>
          <w:tcPr>
            <w:tcW w:w="2943" w:type="dxa"/>
          </w:tcPr>
          <w:p w14:paraId="65624B6B" w14:textId="77777777" w:rsidR="006F49C6" w:rsidRPr="005F7A25" w:rsidRDefault="006F49C6" w:rsidP="006F49C6">
            <w:pPr>
              <w:spacing w:line="276" w:lineRule="auto"/>
              <w:rPr>
                <w:b/>
                <w:bCs/>
                <w:kern w:val="2"/>
                <w:szCs w:val="24"/>
              </w:rPr>
            </w:pPr>
            <w:r w:rsidRPr="005F7A25">
              <w:rPr>
                <w:b/>
                <w:bCs/>
                <w:kern w:val="2"/>
                <w:szCs w:val="24"/>
              </w:rPr>
              <w:t>12.8. Tiekėjui taikomos netesybos dėl Sutarties įvykdymo užtikrinimo nepratęsimo</w:t>
            </w:r>
          </w:p>
        </w:tc>
        <w:tc>
          <w:tcPr>
            <w:tcW w:w="6691" w:type="dxa"/>
          </w:tcPr>
          <w:p w14:paraId="06F439B1" w14:textId="77777777" w:rsidR="006F49C6" w:rsidRPr="005F7A25" w:rsidRDefault="006F49C6" w:rsidP="006F49C6">
            <w:pPr>
              <w:spacing w:line="276" w:lineRule="auto"/>
              <w:rPr>
                <w:kern w:val="2"/>
                <w:szCs w:val="24"/>
              </w:rPr>
            </w:pPr>
            <w:r w:rsidRPr="005F7A25">
              <w:rPr>
                <w:kern w:val="2"/>
                <w:szCs w:val="24"/>
              </w:rPr>
              <w:t>Netaikoma</w:t>
            </w:r>
          </w:p>
        </w:tc>
      </w:tr>
      <w:tr w:rsidR="006F49C6" w:rsidRPr="005F7A25" w14:paraId="7201445C" w14:textId="77777777" w:rsidTr="00EA5320">
        <w:trPr>
          <w:trHeight w:val="300"/>
        </w:trPr>
        <w:tc>
          <w:tcPr>
            <w:tcW w:w="2943" w:type="dxa"/>
          </w:tcPr>
          <w:p w14:paraId="1534BFCA" w14:textId="77777777" w:rsidR="006F49C6" w:rsidRPr="005F7A25" w:rsidRDefault="006F49C6" w:rsidP="006F49C6">
            <w:pPr>
              <w:spacing w:line="276" w:lineRule="auto"/>
              <w:rPr>
                <w:b/>
                <w:bCs/>
                <w:kern w:val="2"/>
                <w:szCs w:val="24"/>
              </w:rPr>
            </w:pPr>
            <w:r w:rsidRPr="005F7A25">
              <w:rPr>
                <w:b/>
                <w:bCs/>
                <w:kern w:val="2"/>
                <w:szCs w:val="24"/>
              </w:rPr>
              <w:t>12.9. Papildomai taikomos baudos</w:t>
            </w:r>
          </w:p>
        </w:tc>
        <w:tc>
          <w:tcPr>
            <w:tcW w:w="6691" w:type="dxa"/>
          </w:tcPr>
          <w:p w14:paraId="7CA5DDFA" w14:textId="31806A59" w:rsidR="006F49C6" w:rsidRPr="005F7A25" w:rsidRDefault="006F49C6" w:rsidP="006F49C6">
            <w:pPr>
              <w:tabs>
                <w:tab w:val="left" w:pos="993"/>
                <w:tab w:val="left" w:pos="1418"/>
              </w:tabs>
              <w:jc w:val="both"/>
              <w:rPr>
                <w:szCs w:val="24"/>
              </w:rPr>
            </w:pPr>
            <w:r w:rsidRPr="005F7A25">
              <w:rPr>
                <w:rFonts w:eastAsia="Calibri"/>
                <w:szCs w:val="24"/>
              </w:rPr>
              <w:t>Jeigu Tiekėjas per nustatytą terminą neatvyksta aptarti Paslaugų teikimo ir bendradarbiavimo tvarkos, ar nustatytais terminais nesuderina Paslaugų teikimo grafiko, ar nedalyvauja Paslaugų gavėjo organizuotuose pasitarimuose, ar</w:t>
            </w:r>
            <w:r w:rsidRPr="005F7A25">
              <w:t xml:space="preserve"> per 5 d. d. nuo perkančiosios organizacijos el. paštu nuodytų paslaugų teikimo trūkumų ar nurodyto netinkamo paslaugų teikimo jų neištaiso ar nepašalina,</w:t>
            </w:r>
            <w:r w:rsidRPr="005F7A25">
              <w:rPr>
                <w:rFonts w:eastAsia="Calibri"/>
                <w:szCs w:val="24"/>
              </w:rPr>
              <w:t xml:space="preserve"> kaip nurodyta Techninėje specifikacijoje, Paslaugos gavėjui pareikalavus, moka 300,00 (trys šimtai) Eur bauda už kiekvieną atvejį atskirai. </w:t>
            </w:r>
          </w:p>
          <w:p w14:paraId="0241CA24" w14:textId="00FC6C50" w:rsidR="006F49C6" w:rsidRPr="005F7A25" w:rsidRDefault="006F49C6" w:rsidP="006F49C6">
            <w:pPr>
              <w:tabs>
                <w:tab w:val="left" w:pos="993"/>
                <w:tab w:val="left" w:pos="1418"/>
              </w:tabs>
              <w:jc w:val="both"/>
              <w:rPr>
                <w:rFonts w:eastAsia="Arial Unicode MS"/>
                <w:szCs w:val="24"/>
              </w:rPr>
            </w:pPr>
            <w:r w:rsidRPr="005F7A25">
              <w:rPr>
                <w:rFonts w:eastAsia="Arial Unicode MS"/>
                <w:szCs w:val="24"/>
              </w:rPr>
              <w:t>Jei Paslaugas teikia specialistai, turintys žemesnę kvalifikaciją nei buvo nurodyta pasiūlyme ir kurių patirtis buvo vertinta pagal ekonominio naudingumo kriterijus, tai už šių specialistų suteiktas paslaugas Paslaugų gavėjas nemoka.</w:t>
            </w:r>
          </w:p>
          <w:p w14:paraId="07A4A45C" w14:textId="5F7AEBD6" w:rsidR="006F49C6" w:rsidRPr="005F7A25" w:rsidRDefault="006F49C6" w:rsidP="006F49C6">
            <w:pPr>
              <w:tabs>
                <w:tab w:val="left" w:pos="993"/>
                <w:tab w:val="left" w:pos="1418"/>
              </w:tabs>
              <w:jc w:val="both"/>
              <w:rPr>
                <w:rFonts w:eastAsia="Arial Unicode MS"/>
                <w:szCs w:val="24"/>
              </w:rPr>
            </w:pPr>
            <w:r w:rsidRPr="005F7A25">
              <w:rPr>
                <w:rFonts w:eastAsia="Arial Unicode MS"/>
              </w:rPr>
              <w:t>Jeigu tiekėjas nepasirūpina pažymų išdavimu, sutartis nutraukiama.</w:t>
            </w:r>
          </w:p>
          <w:p w14:paraId="23AE550B" w14:textId="24C1CB18" w:rsidR="006F49C6" w:rsidRPr="005F7A25" w:rsidRDefault="006F49C6" w:rsidP="006F49C6">
            <w:pPr>
              <w:pStyle w:val="Other0"/>
              <w:tabs>
                <w:tab w:val="left" w:pos="1776"/>
              </w:tabs>
              <w:spacing w:line="240" w:lineRule="auto"/>
              <w:jc w:val="both"/>
              <w:rPr>
                <w:rStyle w:val="Other"/>
                <w:i/>
                <w:iCs/>
                <w:color w:val="auto"/>
                <w:sz w:val="24"/>
                <w:szCs w:val="24"/>
              </w:rPr>
            </w:pPr>
            <w:r w:rsidRPr="005F7A25">
              <w:rPr>
                <w:rFonts w:eastAsia="Arial Unicode MS"/>
                <w:i w:val="0"/>
                <w:iCs w:val="0"/>
                <w:color w:val="auto"/>
                <w:sz w:val="24"/>
                <w:szCs w:val="24"/>
              </w:rPr>
              <w:t>Netesybas Tiekėjas privalo sumokėti per 5 darbo dienas, Paslaugų gavėjui pareikalavus. Jei Tiekėjas per nurodytą terminą netesybų nesumoka, Paslaugų gavėjas turi teisę netesybas išskaičiuoti iš mokėtinų sumų.</w:t>
            </w:r>
          </w:p>
        </w:tc>
      </w:tr>
    </w:tbl>
    <w:p w14:paraId="321EB96E" w14:textId="77777777" w:rsidR="007A2049" w:rsidRDefault="007A204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F49C6" w:rsidRPr="005F7A25" w14:paraId="16FC0279" w14:textId="77777777" w:rsidTr="00EA5320">
        <w:trPr>
          <w:trHeight w:val="300"/>
        </w:trPr>
        <w:tc>
          <w:tcPr>
            <w:tcW w:w="9634" w:type="dxa"/>
            <w:gridSpan w:val="2"/>
          </w:tcPr>
          <w:p w14:paraId="35A8748F" w14:textId="77777777" w:rsidR="006F49C6" w:rsidRPr="005F7A25" w:rsidRDefault="006F49C6" w:rsidP="006F49C6">
            <w:pPr>
              <w:pStyle w:val="Antrat1"/>
              <w:rPr>
                <w:rStyle w:val="Other"/>
                <w:i w:val="0"/>
                <w:iCs w:val="0"/>
                <w:color w:val="000000"/>
                <w:sz w:val="24"/>
                <w:szCs w:val="24"/>
              </w:rPr>
            </w:pPr>
            <w:r w:rsidRPr="005F7A25">
              <w:rPr>
                <w:rStyle w:val="Other"/>
                <w:i w:val="0"/>
                <w:iCs w:val="0"/>
                <w:color w:val="000000"/>
                <w:sz w:val="24"/>
                <w:szCs w:val="24"/>
              </w:rPr>
              <w:t>SUTARTIES GALIOJIMAS IR KEITIMAS</w:t>
            </w:r>
          </w:p>
          <w:p w14:paraId="1A8C6499" w14:textId="77777777" w:rsidR="006F49C6" w:rsidRPr="005F7A25" w:rsidRDefault="006F49C6" w:rsidP="006F49C6">
            <w:pPr>
              <w:pStyle w:val="Other0"/>
              <w:tabs>
                <w:tab w:val="left" w:pos="1829"/>
                <w:tab w:val="left" w:pos="3130"/>
                <w:tab w:val="left" w:pos="4205"/>
              </w:tabs>
              <w:ind w:left="567"/>
              <w:rPr>
                <w:rStyle w:val="Other"/>
                <w:color w:val="000000"/>
                <w:sz w:val="24"/>
                <w:szCs w:val="24"/>
              </w:rPr>
            </w:pPr>
          </w:p>
        </w:tc>
      </w:tr>
      <w:tr w:rsidR="006F49C6" w:rsidRPr="005F7A25" w14:paraId="7776FFFE" w14:textId="77777777" w:rsidTr="00EA5320">
        <w:trPr>
          <w:trHeight w:val="300"/>
        </w:trPr>
        <w:tc>
          <w:tcPr>
            <w:tcW w:w="2943" w:type="dxa"/>
          </w:tcPr>
          <w:p w14:paraId="5CF79AF8" w14:textId="77777777" w:rsidR="006F49C6" w:rsidRPr="005F7A25" w:rsidRDefault="006F49C6" w:rsidP="006F49C6">
            <w:pPr>
              <w:pStyle w:val="Antrat1"/>
              <w:numPr>
                <w:ilvl w:val="0"/>
                <w:numId w:val="0"/>
              </w:numPr>
              <w:spacing w:line="240" w:lineRule="auto"/>
              <w:jc w:val="left"/>
              <w:rPr>
                <w:rFonts w:ascii="Times New Roman" w:hAnsi="Times New Roman" w:cs="Times New Roman"/>
                <w:sz w:val="24"/>
                <w:szCs w:val="24"/>
              </w:rPr>
            </w:pPr>
            <w:r w:rsidRPr="005F7A25">
              <w:rPr>
                <w:rFonts w:ascii="Times New Roman" w:hAnsi="Times New Roman" w:cs="Times New Roman"/>
                <w:sz w:val="24"/>
                <w:szCs w:val="24"/>
              </w:rPr>
              <w:lastRenderedPageBreak/>
              <w:t>13.1. Sutarties sudarymas ir galiojimas</w:t>
            </w:r>
          </w:p>
        </w:tc>
        <w:tc>
          <w:tcPr>
            <w:tcW w:w="6691" w:type="dxa"/>
            <w:shd w:val="clear" w:color="auto" w:fill="auto"/>
          </w:tcPr>
          <w:p w14:paraId="50A1BE55" w14:textId="78AA2CE3" w:rsidR="006F49C6" w:rsidRPr="005F7A25" w:rsidRDefault="006F49C6" w:rsidP="006F49C6">
            <w:pPr>
              <w:jc w:val="both"/>
              <w:rPr>
                <w:kern w:val="2"/>
                <w:szCs w:val="24"/>
              </w:rPr>
            </w:pPr>
            <w:r w:rsidRPr="005F7A25">
              <w:rPr>
                <w:kern w:val="2"/>
                <w:szCs w:val="24"/>
              </w:rPr>
              <w:t>Ši Sutartis laikoma sudaryta, kai ją pasirašo abi Šalys.</w:t>
            </w:r>
          </w:p>
          <w:p w14:paraId="1E45D131" w14:textId="171893B9" w:rsidR="006F49C6" w:rsidRPr="005F7A25" w:rsidRDefault="006F49C6" w:rsidP="006F49C6">
            <w:pPr>
              <w:jc w:val="both"/>
              <w:rPr>
                <w:rStyle w:val="Other"/>
                <w:i w:val="0"/>
                <w:iCs w:val="0"/>
                <w:kern w:val="2"/>
                <w:szCs w:val="24"/>
              </w:rPr>
            </w:pPr>
            <w:r w:rsidRPr="005F7A25">
              <w:rPr>
                <w:kern w:val="2"/>
                <w:szCs w:val="24"/>
              </w:rPr>
              <w:t xml:space="preserve">Sutartis galioja iki visiško prievolių įvykdymo (kol bus išnaudota Pradinės Sutarties vertė, bet jos terminas negali būti ilgesnis kaip  </w:t>
            </w:r>
            <w:r w:rsidR="001B7188" w:rsidRPr="005F7A25">
              <w:rPr>
                <w:kern w:val="2"/>
                <w:szCs w:val="24"/>
              </w:rPr>
              <w:t>36 (trisdešimt šeši)</w:t>
            </w:r>
            <w:r w:rsidRPr="005F7A25">
              <w:rPr>
                <w:kern w:val="2"/>
                <w:szCs w:val="24"/>
              </w:rPr>
              <w:t xml:space="preserve"> mėnesiai.</w:t>
            </w:r>
          </w:p>
        </w:tc>
      </w:tr>
      <w:tr w:rsidR="00EA5320" w:rsidRPr="005F7A25" w14:paraId="25C1623D" w14:textId="77777777" w:rsidTr="00BB3DEE">
        <w:trPr>
          <w:trHeight w:val="300"/>
        </w:trPr>
        <w:tc>
          <w:tcPr>
            <w:tcW w:w="2943" w:type="dxa"/>
          </w:tcPr>
          <w:p w14:paraId="75D7826E" w14:textId="77777777" w:rsidR="00EA5320" w:rsidRPr="005F7A25" w:rsidRDefault="00EA5320" w:rsidP="00BB3DEE">
            <w:pPr>
              <w:rPr>
                <w:b/>
                <w:bCs/>
                <w:kern w:val="2"/>
                <w:szCs w:val="24"/>
              </w:rPr>
            </w:pPr>
            <w:r w:rsidRPr="005F7A25">
              <w:rPr>
                <w:b/>
                <w:bCs/>
                <w:kern w:val="2"/>
                <w:szCs w:val="24"/>
              </w:rPr>
              <w:t>13.2. Sutarties galiojimo termino pratęsimas</w:t>
            </w:r>
          </w:p>
        </w:tc>
        <w:tc>
          <w:tcPr>
            <w:tcW w:w="6691" w:type="dxa"/>
            <w:shd w:val="clear" w:color="auto" w:fill="auto"/>
          </w:tcPr>
          <w:p w14:paraId="6089E920" w14:textId="3DA0D40F" w:rsidR="00EA5320" w:rsidRPr="005F7A25" w:rsidRDefault="00D3759A" w:rsidP="00D3759A">
            <w:pPr>
              <w:tabs>
                <w:tab w:val="left" w:pos="484"/>
              </w:tabs>
              <w:ind w:left="59"/>
              <w:jc w:val="both"/>
              <w:rPr>
                <w:rStyle w:val="Other"/>
                <w:i w:val="0"/>
                <w:iCs w:val="0"/>
                <w:color w:val="000000"/>
                <w:szCs w:val="24"/>
              </w:rPr>
            </w:pPr>
            <w:r w:rsidRPr="005F7A25">
              <w:rPr>
                <w:rStyle w:val="Other"/>
                <w:i w:val="0"/>
                <w:iCs w:val="0"/>
                <w:color w:val="000000"/>
                <w:szCs w:val="24"/>
              </w:rPr>
              <w:t>Netaikoma</w:t>
            </w:r>
          </w:p>
        </w:tc>
      </w:tr>
      <w:tr w:rsidR="00EA5320" w:rsidRPr="005F7A25" w14:paraId="23F671C8" w14:textId="77777777" w:rsidTr="00EA5320">
        <w:trPr>
          <w:trHeight w:val="300"/>
        </w:trPr>
        <w:tc>
          <w:tcPr>
            <w:tcW w:w="2943" w:type="dxa"/>
          </w:tcPr>
          <w:p w14:paraId="06E277DC" w14:textId="77777777" w:rsidR="00EA5320" w:rsidRPr="005F7A25" w:rsidRDefault="00EA5320" w:rsidP="00AD544E">
            <w:pPr>
              <w:spacing w:line="276" w:lineRule="auto"/>
              <w:rPr>
                <w:b/>
                <w:bCs/>
                <w:kern w:val="2"/>
                <w:szCs w:val="24"/>
              </w:rPr>
            </w:pPr>
            <w:r w:rsidRPr="005F7A25">
              <w:rPr>
                <w:b/>
                <w:bCs/>
                <w:kern w:val="2"/>
                <w:szCs w:val="24"/>
              </w:rPr>
              <w:t>13.3. Sutarties pratęsimo metu taikoma kainodara</w:t>
            </w:r>
          </w:p>
        </w:tc>
        <w:tc>
          <w:tcPr>
            <w:tcW w:w="6691" w:type="dxa"/>
          </w:tcPr>
          <w:p w14:paraId="391CE127" w14:textId="6DC00B5A" w:rsidR="00EA5320" w:rsidRPr="005F7A25" w:rsidRDefault="00D3759A" w:rsidP="00AD544E">
            <w:pPr>
              <w:pStyle w:val="Other0"/>
              <w:tabs>
                <w:tab w:val="left" w:pos="1829"/>
                <w:tab w:val="left" w:pos="3130"/>
                <w:tab w:val="left" w:pos="4205"/>
              </w:tabs>
              <w:jc w:val="both"/>
              <w:rPr>
                <w:rStyle w:val="Other"/>
                <w:color w:val="000000"/>
                <w:sz w:val="24"/>
                <w:szCs w:val="24"/>
              </w:rPr>
            </w:pPr>
            <w:r w:rsidRPr="005F7A25">
              <w:rPr>
                <w:rStyle w:val="Other"/>
                <w:color w:val="000000"/>
                <w:sz w:val="24"/>
                <w:szCs w:val="24"/>
              </w:rPr>
              <w:t>netaikoma</w:t>
            </w:r>
          </w:p>
        </w:tc>
      </w:tr>
    </w:tbl>
    <w:p w14:paraId="2F01EDBA" w14:textId="77777777" w:rsidR="00E51AD9" w:rsidRPr="005F7A25" w:rsidRDefault="00E51AD9" w:rsidP="00EA5320">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EA5320" w:rsidRPr="005F7A25" w14:paraId="29ADDDFC" w14:textId="77777777" w:rsidTr="00EA5320">
        <w:trPr>
          <w:trHeight w:val="300"/>
        </w:trPr>
        <w:tc>
          <w:tcPr>
            <w:tcW w:w="9634" w:type="dxa"/>
            <w:gridSpan w:val="2"/>
          </w:tcPr>
          <w:p w14:paraId="4EF17D66" w14:textId="77777777" w:rsidR="00EA5320" w:rsidRPr="005F7A25" w:rsidRDefault="00EA5320" w:rsidP="00AD544E">
            <w:pPr>
              <w:pStyle w:val="Antrat1"/>
              <w:rPr>
                <w:rStyle w:val="Other"/>
                <w:b w:val="0"/>
                <w:bCs w:val="0"/>
                <w:i w:val="0"/>
                <w:iCs w:val="0"/>
                <w:color w:val="000000"/>
                <w:sz w:val="24"/>
                <w:szCs w:val="24"/>
              </w:rPr>
            </w:pPr>
            <w:r w:rsidRPr="005F7A25">
              <w:rPr>
                <w:rStyle w:val="Other"/>
                <w:i w:val="0"/>
                <w:iCs w:val="0"/>
                <w:color w:val="000000"/>
                <w:sz w:val="24"/>
                <w:szCs w:val="24"/>
              </w:rPr>
              <w:t>SUTARTIES NUTRAUKIMAS</w:t>
            </w:r>
          </w:p>
          <w:p w14:paraId="21648E25" w14:textId="77777777" w:rsidR="00EA5320" w:rsidRPr="005F7A25" w:rsidRDefault="00EA5320" w:rsidP="00AD544E">
            <w:pPr>
              <w:pStyle w:val="Other0"/>
              <w:tabs>
                <w:tab w:val="left" w:pos="1829"/>
                <w:tab w:val="left" w:pos="3130"/>
                <w:tab w:val="left" w:pos="4205"/>
              </w:tabs>
              <w:rPr>
                <w:rStyle w:val="Other"/>
                <w:b/>
                <w:bCs/>
                <w:color w:val="000000"/>
                <w:sz w:val="24"/>
                <w:szCs w:val="24"/>
              </w:rPr>
            </w:pPr>
          </w:p>
        </w:tc>
      </w:tr>
      <w:tr w:rsidR="00EA5320" w:rsidRPr="005F7A25" w14:paraId="05ACE4BB" w14:textId="77777777" w:rsidTr="00EA5320">
        <w:trPr>
          <w:trHeight w:val="300"/>
        </w:trPr>
        <w:tc>
          <w:tcPr>
            <w:tcW w:w="2943" w:type="dxa"/>
          </w:tcPr>
          <w:p w14:paraId="0E29DD66" w14:textId="77777777" w:rsidR="00EA5320" w:rsidRPr="005F7A25" w:rsidRDefault="00EA5320" w:rsidP="00AD544E">
            <w:pPr>
              <w:spacing w:line="276" w:lineRule="auto"/>
              <w:rPr>
                <w:b/>
                <w:bCs/>
                <w:kern w:val="2"/>
                <w:szCs w:val="24"/>
              </w:rPr>
            </w:pPr>
            <w:r w:rsidRPr="005F7A25">
              <w:rPr>
                <w:b/>
                <w:bCs/>
                <w:kern w:val="2"/>
                <w:szCs w:val="24"/>
              </w:rPr>
              <w:t>14.1. Sutarties nutraukimo pagrindai</w:t>
            </w:r>
          </w:p>
        </w:tc>
        <w:tc>
          <w:tcPr>
            <w:tcW w:w="6691" w:type="dxa"/>
          </w:tcPr>
          <w:p w14:paraId="771F4527" w14:textId="77777777" w:rsidR="00EA5320" w:rsidRPr="005F7A25" w:rsidRDefault="00EA5320" w:rsidP="00BB3DEE">
            <w:pPr>
              <w:jc w:val="both"/>
              <w:rPr>
                <w:rStyle w:val="Other"/>
                <w:i w:val="0"/>
                <w:iCs w:val="0"/>
                <w:color w:val="auto"/>
                <w:kern w:val="2"/>
                <w:szCs w:val="24"/>
              </w:rPr>
            </w:pPr>
            <w:r w:rsidRPr="005F7A25">
              <w:rPr>
                <w:kern w:val="2"/>
                <w:szCs w:val="24"/>
              </w:rPr>
              <w:t>Sutartis gali būti nutraukiama rašytiniu Šalių susitarimu</w:t>
            </w:r>
            <w:r w:rsidRPr="005F7A25">
              <w:rPr>
                <w:kern w:val="2"/>
                <w:szCs w:val="24"/>
                <w:vertAlign w:val="superscript"/>
              </w:rPr>
              <w:footnoteReference w:id="4"/>
            </w:r>
            <w:r w:rsidRPr="005F7A25">
              <w:rPr>
                <w:kern w:val="2"/>
                <w:szCs w:val="24"/>
              </w:rPr>
              <w:t xml:space="preserve"> arba vienašališkai, Bendrosiose sąlygose ir Specialiosiose sąlygose nurodytais atvejais ir nustatyta tvarka.</w:t>
            </w:r>
          </w:p>
        </w:tc>
      </w:tr>
      <w:tr w:rsidR="00EA5320" w:rsidRPr="005F7A25" w14:paraId="7AF11AB6" w14:textId="77777777" w:rsidTr="00EA5320">
        <w:trPr>
          <w:trHeight w:val="300"/>
        </w:trPr>
        <w:tc>
          <w:tcPr>
            <w:tcW w:w="2943" w:type="dxa"/>
          </w:tcPr>
          <w:p w14:paraId="54CF7B47" w14:textId="77777777" w:rsidR="00EA5320" w:rsidRPr="005F7A25" w:rsidRDefault="00EA5320" w:rsidP="00AD544E">
            <w:pPr>
              <w:spacing w:line="276" w:lineRule="auto"/>
              <w:rPr>
                <w:b/>
                <w:bCs/>
                <w:kern w:val="2"/>
                <w:szCs w:val="24"/>
              </w:rPr>
            </w:pPr>
            <w:r w:rsidRPr="005F7A25">
              <w:rPr>
                <w:b/>
                <w:bCs/>
                <w:kern w:val="2"/>
                <w:szCs w:val="24"/>
              </w:rPr>
              <w:t>14.2. Esminiai Sutarties pažeidimai</w:t>
            </w:r>
          </w:p>
        </w:tc>
        <w:tc>
          <w:tcPr>
            <w:tcW w:w="6691" w:type="dxa"/>
          </w:tcPr>
          <w:p w14:paraId="36B9261D" w14:textId="77777777" w:rsidR="00EA5320" w:rsidRPr="005F7A25" w:rsidRDefault="00EA5320" w:rsidP="00BB3DEE">
            <w:pPr>
              <w:jc w:val="both"/>
              <w:rPr>
                <w:kern w:val="2"/>
                <w:szCs w:val="24"/>
              </w:rPr>
            </w:pPr>
            <w:r w:rsidRPr="005F7A25">
              <w:rPr>
                <w:kern w:val="2"/>
                <w:szCs w:val="24"/>
              </w:rPr>
              <w:t>14.2.1. jeigu Tiekėjas nevykdo prisiimtų įsipareigojimų už Sutartyje nustatytą Sutarties kainą / įkainius;</w:t>
            </w:r>
          </w:p>
          <w:p w14:paraId="77F7FFC6" w14:textId="77777777" w:rsidR="00EA5320" w:rsidRPr="005F7A25" w:rsidRDefault="00EA5320" w:rsidP="00BB3DEE">
            <w:pPr>
              <w:jc w:val="both"/>
              <w:rPr>
                <w:rFonts w:eastAsia="Arial"/>
                <w:kern w:val="2"/>
                <w:szCs w:val="24"/>
              </w:rPr>
            </w:pPr>
            <w:r w:rsidRPr="005F7A25">
              <w:rPr>
                <w:rFonts w:eastAsia="Arial"/>
                <w:kern w:val="2"/>
                <w:szCs w:val="24"/>
              </w:rPr>
              <w:t>14.2.</w:t>
            </w:r>
            <w:r w:rsidR="00BB3DEE" w:rsidRPr="005F7A25">
              <w:rPr>
                <w:rFonts w:eastAsia="Arial"/>
                <w:kern w:val="2"/>
                <w:szCs w:val="24"/>
              </w:rPr>
              <w:t>2</w:t>
            </w:r>
            <w:r w:rsidRPr="005F7A25">
              <w:rPr>
                <w:rFonts w:eastAsia="Arial"/>
                <w:kern w:val="2"/>
                <w:szCs w:val="24"/>
              </w:rPr>
              <w:t xml:space="preserve">. jeigu Tiekėjas nesilaiko Sutartyje nustatytų Paslaugų teikimo terminų 2 (du) kartus iš eilės arba vėluoja suteikti Paslaugas daugiau nei </w:t>
            </w:r>
            <w:r w:rsidRPr="005F7A25">
              <w:rPr>
                <w:kern w:val="2"/>
                <w:szCs w:val="24"/>
              </w:rPr>
              <w:t>20 dienų</w:t>
            </w:r>
            <w:r w:rsidRPr="005F7A25">
              <w:rPr>
                <w:rFonts w:eastAsia="Arial"/>
                <w:kern w:val="2"/>
                <w:szCs w:val="24"/>
              </w:rPr>
              <w:t xml:space="preserve"> negu Sutartyje nustatytas Paslaugų suteikimo terminas;</w:t>
            </w:r>
          </w:p>
          <w:p w14:paraId="001C3596" w14:textId="77777777" w:rsidR="00EA5320" w:rsidRPr="005F7A25" w:rsidRDefault="00EA5320" w:rsidP="00BB3DEE">
            <w:pPr>
              <w:tabs>
                <w:tab w:val="left" w:pos="567"/>
                <w:tab w:val="left" w:pos="851"/>
                <w:tab w:val="left" w:pos="992"/>
                <w:tab w:val="left" w:pos="1134"/>
              </w:tabs>
              <w:jc w:val="both"/>
              <w:rPr>
                <w:rFonts w:eastAsia="Arial"/>
                <w:kern w:val="2"/>
                <w:szCs w:val="24"/>
              </w:rPr>
            </w:pPr>
            <w:r w:rsidRPr="005F7A25">
              <w:rPr>
                <w:rFonts w:eastAsia="Arial"/>
                <w:kern w:val="2"/>
                <w:szCs w:val="24"/>
              </w:rPr>
              <w:t>14.2.</w:t>
            </w:r>
            <w:r w:rsidR="00BB3DEE" w:rsidRPr="005F7A25">
              <w:rPr>
                <w:rFonts w:eastAsia="Arial"/>
                <w:kern w:val="2"/>
                <w:szCs w:val="24"/>
              </w:rPr>
              <w:t>3</w:t>
            </w:r>
            <w:r w:rsidRPr="005F7A25">
              <w:rPr>
                <w:rFonts w:eastAsia="Arial"/>
                <w:kern w:val="2"/>
                <w:szCs w:val="24"/>
              </w:rPr>
              <w:t>. jeigu Tiekėjas pažeidžia Paslaugų suteikimo terminus ir priskaičiuotų netesybų už vėlavimą suma viršija 20 (dvidešimt) proc. Pradinės sutarties vertės;</w:t>
            </w:r>
          </w:p>
          <w:p w14:paraId="55406946" w14:textId="77777777" w:rsidR="00EA5320" w:rsidRPr="005F7A25" w:rsidRDefault="00EA5320" w:rsidP="00BB3DEE">
            <w:pPr>
              <w:tabs>
                <w:tab w:val="left" w:pos="567"/>
                <w:tab w:val="left" w:pos="851"/>
                <w:tab w:val="left" w:pos="992"/>
                <w:tab w:val="left" w:pos="1134"/>
              </w:tabs>
              <w:jc w:val="both"/>
              <w:rPr>
                <w:rFonts w:eastAsia="Arial"/>
                <w:kern w:val="2"/>
                <w:szCs w:val="24"/>
              </w:rPr>
            </w:pPr>
            <w:r w:rsidRPr="005F7A25">
              <w:rPr>
                <w:rFonts w:eastAsia="Arial"/>
                <w:kern w:val="2"/>
                <w:szCs w:val="24"/>
              </w:rPr>
              <w:t>14.2.</w:t>
            </w:r>
            <w:r w:rsidR="00BB3DEE" w:rsidRPr="005F7A25">
              <w:rPr>
                <w:rFonts w:eastAsia="Arial"/>
                <w:kern w:val="2"/>
                <w:szCs w:val="24"/>
              </w:rPr>
              <w:t>4</w:t>
            </w:r>
            <w:r w:rsidRPr="005F7A25">
              <w:rPr>
                <w:rFonts w:eastAsia="Arial"/>
                <w:kern w:val="2"/>
                <w:szCs w:val="24"/>
              </w:rPr>
              <w:t>. Tiekėjas pažeidžia Paslaugų suteikimo terminus ir dėl to Paslaugos tampa nebereikalingos;</w:t>
            </w:r>
          </w:p>
          <w:p w14:paraId="23137B99" w14:textId="77777777" w:rsidR="00EA5320" w:rsidRPr="005F7A25" w:rsidRDefault="00EA5320" w:rsidP="00BB3DEE">
            <w:pPr>
              <w:tabs>
                <w:tab w:val="left" w:pos="567"/>
                <w:tab w:val="left" w:pos="851"/>
                <w:tab w:val="left" w:pos="992"/>
                <w:tab w:val="left" w:pos="1134"/>
              </w:tabs>
              <w:jc w:val="both"/>
              <w:rPr>
                <w:rFonts w:eastAsia="Arial"/>
                <w:kern w:val="2"/>
                <w:szCs w:val="24"/>
              </w:rPr>
            </w:pPr>
            <w:r w:rsidRPr="005F7A25">
              <w:rPr>
                <w:rFonts w:eastAsia="Arial"/>
                <w:kern w:val="2"/>
                <w:szCs w:val="24"/>
              </w:rPr>
              <w:t>14.2.</w:t>
            </w:r>
            <w:r w:rsidR="00BB3DEE" w:rsidRPr="005F7A25">
              <w:rPr>
                <w:rFonts w:eastAsia="Arial"/>
                <w:kern w:val="2"/>
                <w:szCs w:val="24"/>
              </w:rPr>
              <w:t>5</w:t>
            </w:r>
            <w:r w:rsidRPr="005F7A2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79644A" w14:textId="77777777" w:rsidR="00EA5320" w:rsidRPr="005F7A25" w:rsidRDefault="00EA5320" w:rsidP="00BB3DEE">
            <w:pPr>
              <w:tabs>
                <w:tab w:val="left" w:pos="567"/>
                <w:tab w:val="left" w:pos="851"/>
                <w:tab w:val="left" w:pos="992"/>
                <w:tab w:val="left" w:pos="1134"/>
              </w:tabs>
              <w:jc w:val="both"/>
              <w:rPr>
                <w:rFonts w:eastAsia="Arial"/>
                <w:kern w:val="2"/>
                <w:szCs w:val="24"/>
              </w:rPr>
            </w:pPr>
            <w:r w:rsidRPr="005F7A25">
              <w:rPr>
                <w:rFonts w:eastAsia="Arial"/>
                <w:kern w:val="2"/>
                <w:szCs w:val="24"/>
              </w:rPr>
              <w:t>14.2.</w:t>
            </w:r>
            <w:r w:rsidR="00BB3DEE" w:rsidRPr="005F7A25">
              <w:rPr>
                <w:rFonts w:eastAsia="Arial"/>
                <w:kern w:val="2"/>
                <w:szCs w:val="24"/>
              </w:rPr>
              <w:t>6</w:t>
            </w:r>
            <w:r w:rsidRPr="005F7A25">
              <w:rPr>
                <w:rFonts w:eastAsia="Arial"/>
                <w:kern w:val="2"/>
                <w:szCs w:val="24"/>
              </w:rPr>
              <w:t>. Tiekėjas pažeidžia šios Sutarties nuostatas, reglamentuojančias konkurenciją, intelektinės nuosavybės ar konfidencialios informacijos valdymą;</w:t>
            </w:r>
          </w:p>
          <w:p w14:paraId="75093E33" w14:textId="77777777" w:rsidR="00EA5320" w:rsidRPr="005F7A25" w:rsidRDefault="00EA5320" w:rsidP="00BB3DEE">
            <w:pPr>
              <w:jc w:val="both"/>
              <w:rPr>
                <w:rFonts w:eastAsia="Arial"/>
                <w:kern w:val="2"/>
                <w:szCs w:val="24"/>
              </w:rPr>
            </w:pPr>
            <w:r w:rsidRPr="005F7A25">
              <w:rPr>
                <w:rFonts w:eastAsia="Arial"/>
                <w:kern w:val="2"/>
                <w:szCs w:val="24"/>
              </w:rPr>
              <w:t>14.2.</w:t>
            </w:r>
            <w:r w:rsidR="00BB3DEE" w:rsidRPr="005F7A25">
              <w:rPr>
                <w:rFonts w:eastAsia="Arial"/>
                <w:kern w:val="2"/>
                <w:szCs w:val="24"/>
              </w:rPr>
              <w:t>7</w:t>
            </w:r>
            <w:r w:rsidRPr="005F7A25">
              <w:rPr>
                <w:rFonts w:eastAsia="Arial"/>
                <w:kern w:val="2"/>
                <w:szCs w:val="24"/>
              </w:rPr>
              <w:t>. Tiekėjas pažeidžia Bendrųjų sąlygų nuostatas dėl Sutarčiai vykdyti pasitelkiamų naujų Subtiekėjų / esamų Subtiekėjų keitimo;</w:t>
            </w:r>
          </w:p>
          <w:p w14:paraId="7EA42A20" w14:textId="77777777" w:rsidR="00EA5320" w:rsidRPr="005F7A25" w:rsidRDefault="00EA5320" w:rsidP="00BB3DEE">
            <w:pPr>
              <w:jc w:val="both"/>
              <w:rPr>
                <w:rFonts w:eastAsia="Arial"/>
                <w:kern w:val="2"/>
                <w:szCs w:val="24"/>
              </w:rPr>
            </w:pPr>
            <w:r w:rsidRPr="005F7A25">
              <w:rPr>
                <w:rFonts w:eastAsia="Arial"/>
                <w:kern w:val="2"/>
                <w:szCs w:val="24"/>
              </w:rPr>
              <w:t>14.2.</w:t>
            </w:r>
            <w:r w:rsidR="00BB3DEE" w:rsidRPr="005F7A25">
              <w:rPr>
                <w:rFonts w:eastAsia="Arial"/>
                <w:kern w:val="2"/>
                <w:szCs w:val="24"/>
              </w:rPr>
              <w:t>8</w:t>
            </w:r>
            <w:r w:rsidRPr="005F7A25">
              <w:rPr>
                <w:rFonts w:eastAsia="Arial"/>
                <w:kern w:val="2"/>
                <w:szCs w:val="24"/>
              </w:rPr>
              <w:t xml:space="preserve">. jeigu paaiškėja, kad Tiekėjas nevykdo šioje Sutartyje nustatytų aplinkosauginių reikalavimų ir Tiekėjas per </w:t>
            </w:r>
            <w:r w:rsidRPr="005F7A25">
              <w:rPr>
                <w:kern w:val="2"/>
                <w:szCs w:val="24"/>
              </w:rPr>
              <w:t>20  dienų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0E9AB986" w14:textId="77777777" w:rsidR="00EA5320" w:rsidRPr="005F7A25" w:rsidRDefault="00EA5320" w:rsidP="00EA5320">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EA5320" w:rsidRPr="005F7A25" w14:paraId="65D45256" w14:textId="77777777" w:rsidTr="00EA5320">
        <w:trPr>
          <w:trHeight w:val="300"/>
        </w:trPr>
        <w:tc>
          <w:tcPr>
            <w:tcW w:w="9634" w:type="dxa"/>
            <w:gridSpan w:val="2"/>
          </w:tcPr>
          <w:p w14:paraId="60CBF177" w14:textId="77777777" w:rsidR="00EA5320" w:rsidRPr="005F7A25" w:rsidRDefault="00EA5320" w:rsidP="00AD544E">
            <w:pPr>
              <w:pStyle w:val="Antrat1"/>
              <w:rPr>
                <w:rStyle w:val="Other"/>
                <w:b w:val="0"/>
                <w:bCs w:val="0"/>
                <w:i w:val="0"/>
                <w:iCs w:val="0"/>
                <w:color w:val="000000"/>
                <w:sz w:val="24"/>
                <w:szCs w:val="24"/>
              </w:rPr>
            </w:pPr>
            <w:r w:rsidRPr="005F7A25">
              <w:rPr>
                <w:rStyle w:val="Other"/>
                <w:i w:val="0"/>
                <w:iCs w:val="0"/>
                <w:color w:val="000000"/>
                <w:sz w:val="24"/>
                <w:szCs w:val="24"/>
              </w:rPr>
              <w:t>SUBTIEKĖJAI</w:t>
            </w:r>
          </w:p>
          <w:p w14:paraId="0AFB4D62" w14:textId="77777777" w:rsidR="00EA5320" w:rsidRPr="005F7A25" w:rsidRDefault="00EA5320" w:rsidP="00AD544E">
            <w:pPr>
              <w:pStyle w:val="Other0"/>
              <w:tabs>
                <w:tab w:val="left" w:pos="1829"/>
                <w:tab w:val="left" w:pos="3130"/>
                <w:tab w:val="left" w:pos="4205"/>
              </w:tabs>
              <w:rPr>
                <w:rStyle w:val="Other"/>
                <w:b/>
                <w:bCs/>
                <w:color w:val="000000"/>
                <w:sz w:val="24"/>
                <w:szCs w:val="24"/>
              </w:rPr>
            </w:pPr>
          </w:p>
        </w:tc>
      </w:tr>
      <w:tr w:rsidR="00EA5320" w:rsidRPr="005F7A25" w14:paraId="4292290F" w14:textId="77777777" w:rsidTr="00EA5320">
        <w:trPr>
          <w:trHeight w:val="300"/>
        </w:trPr>
        <w:tc>
          <w:tcPr>
            <w:tcW w:w="2943" w:type="dxa"/>
          </w:tcPr>
          <w:p w14:paraId="1D678DC1" w14:textId="77777777" w:rsidR="00EA5320" w:rsidRPr="005F7A25" w:rsidRDefault="00EA5320" w:rsidP="00AD544E">
            <w:pPr>
              <w:spacing w:line="276" w:lineRule="auto"/>
              <w:rPr>
                <w:b/>
                <w:bCs/>
                <w:kern w:val="2"/>
                <w:szCs w:val="24"/>
              </w:rPr>
            </w:pPr>
            <w:r w:rsidRPr="005F7A25">
              <w:rPr>
                <w:b/>
                <w:bCs/>
                <w:kern w:val="2"/>
                <w:szCs w:val="24"/>
              </w:rPr>
              <w:t>15.1 Subtiekėjai, kurių pajėgumais remiamasi</w:t>
            </w:r>
          </w:p>
        </w:tc>
        <w:tc>
          <w:tcPr>
            <w:tcW w:w="6691" w:type="dxa"/>
          </w:tcPr>
          <w:p w14:paraId="28B5D6CB" w14:textId="4BAD61B1" w:rsidR="00EA5320" w:rsidRPr="005F7A25" w:rsidRDefault="00133429" w:rsidP="00AD544E">
            <w:pPr>
              <w:pStyle w:val="Other0"/>
              <w:tabs>
                <w:tab w:val="left" w:pos="1829"/>
                <w:tab w:val="left" w:pos="3130"/>
                <w:tab w:val="left" w:pos="4205"/>
              </w:tabs>
              <w:jc w:val="both"/>
              <w:rPr>
                <w:rStyle w:val="Other"/>
                <w:color w:val="000000"/>
                <w:sz w:val="24"/>
                <w:szCs w:val="24"/>
              </w:rPr>
            </w:pPr>
            <w:r w:rsidRPr="005F7A25">
              <w:rPr>
                <w:rStyle w:val="Other"/>
                <w:color w:val="000000"/>
                <w:sz w:val="24"/>
                <w:szCs w:val="24"/>
              </w:rPr>
              <w:t>Nepasitelkiami</w:t>
            </w:r>
          </w:p>
          <w:p w14:paraId="62FDEDA1" w14:textId="77777777" w:rsidR="00EA5320" w:rsidRPr="005F7A25" w:rsidRDefault="00EA5320" w:rsidP="00AD544E">
            <w:pPr>
              <w:pStyle w:val="Other0"/>
              <w:tabs>
                <w:tab w:val="left" w:pos="1829"/>
                <w:tab w:val="left" w:pos="3130"/>
                <w:tab w:val="left" w:pos="4205"/>
              </w:tabs>
              <w:jc w:val="both"/>
              <w:rPr>
                <w:rStyle w:val="Other"/>
                <w:color w:val="000000"/>
                <w:sz w:val="24"/>
                <w:szCs w:val="24"/>
              </w:rPr>
            </w:pPr>
          </w:p>
        </w:tc>
      </w:tr>
      <w:tr w:rsidR="00EA5320" w:rsidRPr="005F7A25" w14:paraId="5CD0171E" w14:textId="77777777" w:rsidTr="00EA5320">
        <w:trPr>
          <w:trHeight w:val="300"/>
        </w:trPr>
        <w:tc>
          <w:tcPr>
            <w:tcW w:w="2943" w:type="dxa"/>
          </w:tcPr>
          <w:p w14:paraId="7C3DE9AE" w14:textId="77777777" w:rsidR="00EA5320" w:rsidRPr="005F7A25" w:rsidRDefault="00EA5320" w:rsidP="00AD544E">
            <w:pPr>
              <w:spacing w:line="276" w:lineRule="auto"/>
              <w:rPr>
                <w:b/>
                <w:bCs/>
                <w:kern w:val="2"/>
                <w:szCs w:val="24"/>
              </w:rPr>
            </w:pPr>
            <w:r w:rsidRPr="005F7A25">
              <w:rPr>
                <w:b/>
                <w:bCs/>
                <w:kern w:val="2"/>
                <w:szCs w:val="24"/>
              </w:rPr>
              <w:t>15.2. Subtiekėjai pasitelkiami Sutarčiai vykdyti (kurių pajėgumais nesiremiama)</w:t>
            </w:r>
          </w:p>
        </w:tc>
        <w:tc>
          <w:tcPr>
            <w:tcW w:w="6691" w:type="dxa"/>
          </w:tcPr>
          <w:p w14:paraId="6E3AB21E" w14:textId="2DCC5A86" w:rsidR="00EA5320" w:rsidRPr="005F7A25" w:rsidRDefault="00133429" w:rsidP="00AD544E">
            <w:pPr>
              <w:pStyle w:val="Other0"/>
              <w:tabs>
                <w:tab w:val="left" w:pos="1829"/>
                <w:tab w:val="left" w:pos="3130"/>
                <w:tab w:val="left" w:pos="4205"/>
              </w:tabs>
              <w:jc w:val="both"/>
              <w:rPr>
                <w:rStyle w:val="Other"/>
                <w:color w:val="000000"/>
                <w:sz w:val="24"/>
                <w:szCs w:val="24"/>
              </w:rPr>
            </w:pPr>
            <w:r w:rsidRPr="005F7A25">
              <w:rPr>
                <w:rStyle w:val="Other"/>
                <w:color w:val="000000"/>
                <w:sz w:val="24"/>
                <w:szCs w:val="24"/>
              </w:rPr>
              <w:t>Nepasitelkiami</w:t>
            </w:r>
          </w:p>
        </w:tc>
      </w:tr>
      <w:tr w:rsidR="00EA5320" w:rsidRPr="005F7A25" w14:paraId="35839256" w14:textId="77777777" w:rsidTr="00EA5320">
        <w:trPr>
          <w:trHeight w:val="300"/>
        </w:trPr>
        <w:tc>
          <w:tcPr>
            <w:tcW w:w="9634" w:type="dxa"/>
            <w:gridSpan w:val="2"/>
          </w:tcPr>
          <w:p w14:paraId="3613BB3B" w14:textId="77777777" w:rsidR="00EA5320" w:rsidRPr="005F7A25" w:rsidRDefault="00EA5320" w:rsidP="00AD544E">
            <w:pPr>
              <w:pStyle w:val="Antrat1"/>
              <w:rPr>
                <w:rStyle w:val="Other"/>
                <w:b w:val="0"/>
                <w:bCs w:val="0"/>
                <w:i w:val="0"/>
                <w:iCs w:val="0"/>
                <w:color w:val="000000"/>
                <w:sz w:val="24"/>
                <w:szCs w:val="24"/>
              </w:rPr>
            </w:pPr>
            <w:r w:rsidRPr="005F7A25">
              <w:rPr>
                <w:rStyle w:val="Other"/>
                <w:i w:val="0"/>
                <w:iCs w:val="0"/>
                <w:color w:val="000000"/>
                <w:sz w:val="24"/>
                <w:szCs w:val="24"/>
              </w:rPr>
              <w:lastRenderedPageBreak/>
              <w:t>SPECIALIŲJŲ SUTARTIES SĄLYGŲ PRIEDAI</w:t>
            </w:r>
          </w:p>
          <w:p w14:paraId="2E029E67" w14:textId="77777777" w:rsidR="00EA5320" w:rsidRPr="005F7A25" w:rsidRDefault="00EA5320" w:rsidP="00AD544E">
            <w:pPr>
              <w:pStyle w:val="Other0"/>
              <w:tabs>
                <w:tab w:val="left" w:pos="1829"/>
                <w:tab w:val="left" w:pos="3130"/>
                <w:tab w:val="left" w:pos="4205"/>
              </w:tabs>
              <w:rPr>
                <w:rStyle w:val="Other"/>
                <w:b/>
                <w:bCs/>
                <w:color w:val="000000"/>
                <w:sz w:val="24"/>
                <w:szCs w:val="24"/>
              </w:rPr>
            </w:pPr>
          </w:p>
        </w:tc>
      </w:tr>
      <w:tr w:rsidR="00EA5320" w:rsidRPr="005F7A25" w14:paraId="07153527" w14:textId="77777777" w:rsidTr="00EA5320">
        <w:trPr>
          <w:trHeight w:val="300"/>
        </w:trPr>
        <w:tc>
          <w:tcPr>
            <w:tcW w:w="9634" w:type="dxa"/>
            <w:gridSpan w:val="2"/>
          </w:tcPr>
          <w:p w14:paraId="1391BA92" w14:textId="77777777" w:rsidR="00EA5320" w:rsidRPr="005F7A25" w:rsidRDefault="00EA5320" w:rsidP="00BB3DEE">
            <w:pPr>
              <w:pStyle w:val="Other0"/>
              <w:tabs>
                <w:tab w:val="left" w:pos="1214"/>
              </w:tabs>
              <w:spacing w:line="240" w:lineRule="auto"/>
              <w:rPr>
                <w:rStyle w:val="Other"/>
                <w:i/>
                <w:iCs/>
                <w:sz w:val="24"/>
                <w:szCs w:val="24"/>
              </w:rPr>
            </w:pPr>
            <w:r w:rsidRPr="005F7A25">
              <w:rPr>
                <w:rStyle w:val="Other"/>
                <w:color w:val="000000" w:themeColor="text1"/>
                <w:sz w:val="24"/>
                <w:szCs w:val="24"/>
              </w:rPr>
              <w:t>16.1. Priedas Nr. 1 – Techninė specifikacija</w:t>
            </w:r>
          </w:p>
          <w:p w14:paraId="3EC58659" w14:textId="77777777" w:rsidR="00EA5320" w:rsidRPr="005F7A25" w:rsidRDefault="00EA5320" w:rsidP="00BB3DEE">
            <w:pPr>
              <w:pStyle w:val="Other0"/>
              <w:tabs>
                <w:tab w:val="left" w:pos="1214"/>
              </w:tabs>
              <w:spacing w:line="240" w:lineRule="auto"/>
              <w:rPr>
                <w:rStyle w:val="Other"/>
                <w:color w:val="000000"/>
                <w:sz w:val="24"/>
                <w:szCs w:val="24"/>
              </w:rPr>
            </w:pPr>
            <w:r w:rsidRPr="005F7A25">
              <w:rPr>
                <w:rStyle w:val="Other"/>
                <w:color w:val="000000"/>
                <w:sz w:val="24"/>
                <w:szCs w:val="24"/>
              </w:rPr>
              <w:t>16.2.</w:t>
            </w:r>
            <w:r w:rsidRPr="005F7A25">
              <w:rPr>
                <w:rStyle w:val="Other"/>
                <w:i/>
                <w:iCs/>
                <w:color w:val="000000"/>
                <w:sz w:val="24"/>
                <w:szCs w:val="24"/>
              </w:rPr>
              <w:t xml:space="preserve"> </w:t>
            </w:r>
            <w:r w:rsidRPr="005F7A25">
              <w:rPr>
                <w:rStyle w:val="Other"/>
                <w:color w:val="000000"/>
                <w:sz w:val="24"/>
                <w:szCs w:val="24"/>
              </w:rPr>
              <w:t>Priedas Nr. 2 – Pasiūlymas</w:t>
            </w:r>
          </w:p>
          <w:p w14:paraId="4A431CA7" w14:textId="342242B5" w:rsidR="00555202" w:rsidRPr="005F7A25" w:rsidRDefault="00555202" w:rsidP="00BB3DEE">
            <w:pPr>
              <w:pStyle w:val="Other0"/>
              <w:tabs>
                <w:tab w:val="left" w:pos="1214"/>
              </w:tabs>
              <w:spacing w:line="240" w:lineRule="auto"/>
              <w:rPr>
                <w:rStyle w:val="Other"/>
                <w:i/>
                <w:iCs/>
                <w:color w:val="000000"/>
                <w:sz w:val="24"/>
                <w:szCs w:val="24"/>
              </w:rPr>
            </w:pPr>
            <w:r w:rsidRPr="005F7A25">
              <w:rPr>
                <w:rStyle w:val="Other"/>
                <w:color w:val="000000"/>
                <w:sz w:val="24"/>
                <w:szCs w:val="24"/>
              </w:rPr>
              <w:t>16.3. Priedas Nr. 3 – Pasiūlymų vertinimo kriterijai</w:t>
            </w:r>
          </w:p>
          <w:p w14:paraId="5500499F" w14:textId="4A808044" w:rsidR="004D24D5" w:rsidRPr="005F7A25" w:rsidRDefault="004D24D5" w:rsidP="00BB3DEE">
            <w:pPr>
              <w:pStyle w:val="Other0"/>
              <w:tabs>
                <w:tab w:val="left" w:pos="1214"/>
              </w:tabs>
              <w:spacing w:line="240" w:lineRule="auto"/>
              <w:rPr>
                <w:rStyle w:val="Other"/>
                <w:i/>
                <w:iCs/>
                <w:color w:val="000000"/>
                <w:sz w:val="24"/>
                <w:szCs w:val="24"/>
              </w:rPr>
            </w:pPr>
          </w:p>
        </w:tc>
      </w:tr>
    </w:tbl>
    <w:p w14:paraId="53A4CB38" w14:textId="77777777" w:rsidR="00EA5320" w:rsidRPr="005F7A25" w:rsidRDefault="00EA5320" w:rsidP="00EA5320">
      <w:pPr>
        <w:spacing w:line="276" w:lineRule="auto"/>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4759"/>
      </w:tblGrid>
      <w:tr w:rsidR="00EA5320" w:rsidRPr="005F7A25" w14:paraId="619B2F1E" w14:textId="77777777" w:rsidTr="00EA5320">
        <w:trPr>
          <w:trHeight w:val="300"/>
        </w:trPr>
        <w:tc>
          <w:tcPr>
            <w:tcW w:w="9639" w:type="dxa"/>
            <w:gridSpan w:val="2"/>
          </w:tcPr>
          <w:p w14:paraId="66302F80" w14:textId="186B1EB4" w:rsidR="00EA5320" w:rsidRPr="005F7A25" w:rsidRDefault="00EA5320" w:rsidP="00916E4A">
            <w:pPr>
              <w:pStyle w:val="Antrat1"/>
              <w:rPr>
                <w:rStyle w:val="Other"/>
                <w:i w:val="0"/>
                <w:iCs w:val="0"/>
                <w:color w:val="000000"/>
                <w:sz w:val="24"/>
                <w:szCs w:val="24"/>
              </w:rPr>
            </w:pPr>
            <w:r w:rsidRPr="005F7A25">
              <w:rPr>
                <w:rStyle w:val="Other"/>
                <w:i w:val="0"/>
                <w:iCs w:val="0"/>
                <w:color w:val="000000"/>
                <w:sz w:val="24"/>
                <w:szCs w:val="24"/>
              </w:rPr>
              <w:t>ŠALIŲ PARAŠAI</w:t>
            </w:r>
          </w:p>
        </w:tc>
      </w:tr>
      <w:tr w:rsidR="00EA5320" w:rsidRPr="005F7A25" w14:paraId="6EF871D4" w14:textId="77777777" w:rsidTr="006F03B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47"/>
          <w:jc w:val="center"/>
        </w:trPr>
        <w:tc>
          <w:tcPr>
            <w:tcW w:w="4880" w:type="dxa"/>
            <w:tcBorders>
              <w:top w:val="single" w:sz="4" w:space="0" w:color="auto"/>
              <w:left w:val="single" w:sz="4" w:space="0" w:color="auto"/>
            </w:tcBorders>
            <w:shd w:val="clear" w:color="auto" w:fill="auto"/>
          </w:tcPr>
          <w:p w14:paraId="1F8F351D" w14:textId="0053023F" w:rsidR="006F03BD" w:rsidRPr="005F7A25" w:rsidRDefault="00C209F1" w:rsidP="004D56B1">
            <w:pPr>
              <w:ind w:firstLine="556"/>
              <w:rPr>
                <w:b/>
                <w:bCs/>
              </w:rPr>
            </w:pPr>
            <w:r w:rsidRPr="005F7A25">
              <w:rPr>
                <w:b/>
                <w:bCs/>
              </w:rPr>
              <w:t>Pirkėjo atstovo vardas, pavardė</w:t>
            </w:r>
          </w:p>
          <w:p w14:paraId="196B8823" w14:textId="15F97F24" w:rsidR="00EA5320" w:rsidRPr="005F7A25" w:rsidRDefault="009872B1" w:rsidP="004D56B1">
            <w:pPr>
              <w:ind w:firstLine="556"/>
              <w:rPr>
                <w:b/>
                <w:bCs/>
              </w:rPr>
            </w:pPr>
            <w:r w:rsidRPr="005F7A25">
              <w:rPr>
                <w:b/>
                <w:bCs/>
              </w:rPr>
              <w:t>Simonas Šabanovas</w:t>
            </w:r>
          </w:p>
        </w:tc>
        <w:tc>
          <w:tcPr>
            <w:tcW w:w="4759" w:type="dxa"/>
            <w:tcBorders>
              <w:top w:val="single" w:sz="4" w:space="0" w:color="auto"/>
              <w:left w:val="single" w:sz="4" w:space="0" w:color="auto"/>
              <w:right w:val="single" w:sz="4" w:space="0" w:color="auto"/>
            </w:tcBorders>
            <w:shd w:val="clear" w:color="auto" w:fill="auto"/>
          </w:tcPr>
          <w:p w14:paraId="45776CB0" w14:textId="3D20C57B" w:rsidR="00C209F1" w:rsidRPr="005F7A25" w:rsidRDefault="00C209F1" w:rsidP="004D56B1">
            <w:pPr>
              <w:ind w:firstLine="556"/>
              <w:rPr>
                <w:b/>
                <w:bCs/>
              </w:rPr>
            </w:pPr>
            <w:r w:rsidRPr="005F7A25">
              <w:rPr>
                <w:b/>
                <w:bCs/>
              </w:rPr>
              <w:t>Tiekėjo atstovo vardas, pavardė</w:t>
            </w:r>
          </w:p>
          <w:p w14:paraId="4D527251" w14:textId="0B89EDE0" w:rsidR="00EA5320" w:rsidRPr="005F7A25" w:rsidRDefault="00703B5F" w:rsidP="004D56B1">
            <w:pPr>
              <w:ind w:firstLine="556"/>
              <w:rPr>
                <w:b/>
                <w:bCs/>
              </w:rPr>
            </w:pPr>
            <w:r w:rsidRPr="005F7A25">
              <w:rPr>
                <w:b/>
                <w:bCs/>
              </w:rPr>
              <w:t>Petras Blaževičius</w:t>
            </w:r>
          </w:p>
        </w:tc>
      </w:tr>
      <w:tr w:rsidR="00EA5320" w:rsidRPr="005F7A25" w14:paraId="2FCB6C64" w14:textId="77777777" w:rsidTr="00916E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624"/>
          <w:jc w:val="center"/>
        </w:trPr>
        <w:tc>
          <w:tcPr>
            <w:tcW w:w="4880" w:type="dxa"/>
            <w:tcBorders>
              <w:top w:val="single" w:sz="4" w:space="0" w:color="auto"/>
              <w:left w:val="single" w:sz="4" w:space="0" w:color="auto"/>
            </w:tcBorders>
            <w:shd w:val="clear" w:color="auto" w:fill="auto"/>
          </w:tcPr>
          <w:p w14:paraId="59698EB2" w14:textId="77777777" w:rsidR="004D56B1" w:rsidRPr="005F7A25" w:rsidRDefault="004D56B1" w:rsidP="004D56B1">
            <w:pPr>
              <w:ind w:firstLine="556"/>
              <w:rPr>
                <w:b/>
                <w:bCs/>
              </w:rPr>
            </w:pPr>
            <w:r w:rsidRPr="005F7A25">
              <w:rPr>
                <w:b/>
                <w:bCs/>
              </w:rPr>
              <w:t xml:space="preserve">Atstovo pareigos </w:t>
            </w:r>
          </w:p>
          <w:p w14:paraId="2A91374E" w14:textId="799EBA9A" w:rsidR="00EA5320" w:rsidRPr="005F7A25" w:rsidRDefault="009872B1" w:rsidP="004D56B1">
            <w:pPr>
              <w:ind w:firstLine="556"/>
              <w:rPr>
                <w:b/>
                <w:bCs/>
              </w:rPr>
            </w:pPr>
            <w:r w:rsidRPr="005F7A25">
              <w:rPr>
                <w:b/>
                <w:bCs/>
              </w:rPr>
              <w:t>Direktorius</w:t>
            </w:r>
          </w:p>
          <w:p w14:paraId="4C33BB24" w14:textId="2EE3DC08" w:rsidR="000226CB" w:rsidRPr="005F7A25" w:rsidRDefault="000226CB" w:rsidP="004D56B1">
            <w:pPr>
              <w:ind w:firstLine="556"/>
              <w:rPr>
                <w:b/>
                <w:bCs/>
              </w:rPr>
            </w:pPr>
          </w:p>
        </w:tc>
        <w:tc>
          <w:tcPr>
            <w:tcW w:w="4759" w:type="dxa"/>
            <w:tcBorders>
              <w:top w:val="single" w:sz="4" w:space="0" w:color="auto"/>
              <w:left w:val="single" w:sz="4" w:space="0" w:color="auto"/>
              <w:right w:val="single" w:sz="4" w:space="0" w:color="auto"/>
            </w:tcBorders>
            <w:shd w:val="clear" w:color="auto" w:fill="auto"/>
          </w:tcPr>
          <w:p w14:paraId="3A6ECC5A" w14:textId="77777777" w:rsidR="004D56B1" w:rsidRPr="005F7A25" w:rsidRDefault="004D56B1" w:rsidP="004D56B1">
            <w:pPr>
              <w:ind w:firstLine="556"/>
              <w:rPr>
                <w:b/>
                <w:bCs/>
              </w:rPr>
            </w:pPr>
            <w:r w:rsidRPr="005F7A25">
              <w:rPr>
                <w:b/>
                <w:bCs/>
              </w:rPr>
              <w:t xml:space="preserve">Atstovo pareigos </w:t>
            </w:r>
          </w:p>
          <w:p w14:paraId="3E6DED0A" w14:textId="75F45BB3" w:rsidR="00EA5320" w:rsidRPr="005F7A25" w:rsidRDefault="00C7715B" w:rsidP="004D56B1">
            <w:pPr>
              <w:ind w:firstLine="556"/>
              <w:rPr>
                <w:b/>
                <w:bCs/>
              </w:rPr>
            </w:pPr>
            <w:r w:rsidRPr="005F7A25">
              <w:rPr>
                <w:b/>
                <w:bCs/>
              </w:rPr>
              <w:t>Pagrindinio partnerio direktorius</w:t>
            </w:r>
          </w:p>
          <w:p w14:paraId="779F27EB" w14:textId="6E661B71" w:rsidR="000226CB" w:rsidRPr="005F7A25" w:rsidRDefault="000226CB" w:rsidP="004D56B1">
            <w:pPr>
              <w:ind w:firstLine="556"/>
              <w:rPr>
                <w:b/>
                <w:bCs/>
              </w:rPr>
            </w:pPr>
          </w:p>
        </w:tc>
      </w:tr>
      <w:tr w:rsidR="00EA5320" w:rsidRPr="005F7A25" w14:paraId="59EBDED0" w14:textId="77777777" w:rsidTr="00EA53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79"/>
          <w:jc w:val="center"/>
        </w:trPr>
        <w:tc>
          <w:tcPr>
            <w:tcW w:w="4880" w:type="dxa"/>
            <w:tcBorders>
              <w:top w:val="single" w:sz="4" w:space="0" w:color="auto"/>
              <w:left w:val="single" w:sz="4" w:space="0" w:color="auto"/>
              <w:bottom w:val="single" w:sz="4" w:space="0" w:color="auto"/>
            </w:tcBorders>
            <w:shd w:val="clear" w:color="auto" w:fill="auto"/>
          </w:tcPr>
          <w:p w14:paraId="2A0A0249" w14:textId="77777777" w:rsidR="00EA5320" w:rsidRPr="005F7A25" w:rsidRDefault="00EA5320" w:rsidP="00916E4A">
            <w:pPr>
              <w:pStyle w:val="Other0"/>
              <w:ind w:firstLine="660"/>
              <w:jc w:val="center"/>
              <w:rPr>
                <w:b/>
                <w:bCs/>
                <w:sz w:val="24"/>
                <w:szCs w:val="24"/>
              </w:rPr>
            </w:pPr>
            <w:r w:rsidRPr="005F7A25">
              <w:rPr>
                <w:rStyle w:val="Other"/>
                <w:b/>
                <w:bCs/>
                <w:color w:val="000000"/>
                <w:sz w:val="24"/>
                <w:szCs w:val="24"/>
              </w:rPr>
              <w:t>(parašas)</w:t>
            </w:r>
          </w:p>
        </w:tc>
        <w:tc>
          <w:tcPr>
            <w:tcW w:w="4759" w:type="dxa"/>
            <w:tcBorders>
              <w:top w:val="single" w:sz="4" w:space="0" w:color="auto"/>
              <w:left w:val="single" w:sz="4" w:space="0" w:color="auto"/>
              <w:bottom w:val="single" w:sz="4" w:space="0" w:color="auto"/>
              <w:right w:val="single" w:sz="4" w:space="0" w:color="auto"/>
            </w:tcBorders>
            <w:shd w:val="clear" w:color="auto" w:fill="auto"/>
          </w:tcPr>
          <w:p w14:paraId="5D0668B5" w14:textId="77777777" w:rsidR="00EA5320" w:rsidRPr="005F7A25" w:rsidRDefault="00EA5320" w:rsidP="00916E4A">
            <w:pPr>
              <w:pStyle w:val="Other0"/>
              <w:ind w:firstLine="660"/>
              <w:jc w:val="center"/>
              <w:rPr>
                <w:b/>
                <w:bCs/>
                <w:sz w:val="24"/>
                <w:szCs w:val="24"/>
              </w:rPr>
            </w:pPr>
            <w:r w:rsidRPr="005F7A25">
              <w:rPr>
                <w:rStyle w:val="Other"/>
                <w:b/>
                <w:bCs/>
                <w:color w:val="000000"/>
                <w:sz w:val="24"/>
                <w:szCs w:val="24"/>
              </w:rPr>
              <w:t>(parašas)</w:t>
            </w:r>
          </w:p>
        </w:tc>
      </w:tr>
    </w:tbl>
    <w:p w14:paraId="48CFC374" w14:textId="77777777" w:rsidR="00EA5320" w:rsidRPr="00E266BD" w:rsidRDefault="00EA5320" w:rsidP="00EA5320">
      <w:pPr>
        <w:tabs>
          <w:tab w:val="left" w:pos="709"/>
        </w:tabs>
        <w:spacing w:line="276" w:lineRule="auto"/>
        <w:rPr>
          <w:b/>
          <w:bCs/>
          <w:szCs w:val="24"/>
          <w:lang w:val="af-ZA"/>
        </w:rPr>
      </w:pPr>
    </w:p>
    <w:sectPr w:rsidR="00EA5320" w:rsidRPr="00E266BD" w:rsidSect="00AE2904">
      <w:headerReference w:type="default" r:id="rId16"/>
      <w:footerReference w:type="default" r:id="rId17"/>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25FF6" w14:textId="77777777" w:rsidR="000B4166" w:rsidRPr="005F7A25" w:rsidRDefault="000B4166" w:rsidP="00ED521A">
      <w:r w:rsidRPr="005F7A25">
        <w:separator/>
      </w:r>
    </w:p>
  </w:endnote>
  <w:endnote w:type="continuationSeparator" w:id="0">
    <w:p w14:paraId="5ED78400" w14:textId="77777777" w:rsidR="000B4166" w:rsidRPr="005F7A25" w:rsidRDefault="000B4166" w:rsidP="00ED521A">
      <w:r w:rsidRPr="005F7A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930806905"/>
      <w:docPartObj>
        <w:docPartGallery w:val="Page Numbers (Bottom of Page)"/>
        <w:docPartUnique/>
      </w:docPartObj>
    </w:sdtPr>
    <w:sdtEndPr/>
    <w:sdtContent>
      <w:p w14:paraId="322E1D99" w14:textId="51B0E1C0" w:rsidR="00AD544E" w:rsidRPr="005F7A25" w:rsidRDefault="00AD544E" w:rsidP="00ED521A">
        <w:pPr>
          <w:pStyle w:val="Porat"/>
          <w:jc w:val="right"/>
          <w:rPr>
            <w:sz w:val="18"/>
            <w:szCs w:val="18"/>
          </w:rPr>
        </w:pPr>
        <w:r w:rsidRPr="005F7A25">
          <w:rPr>
            <w:sz w:val="18"/>
            <w:szCs w:val="18"/>
          </w:rPr>
          <w:fldChar w:fldCharType="begin"/>
        </w:r>
        <w:r w:rsidRPr="005F7A25">
          <w:rPr>
            <w:sz w:val="18"/>
            <w:szCs w:val="18"/>
          </w:rPr>
          <w:instrText xml:space="preserve"> PAGE   \* MERGEFORMAT </w:instrText>
        </w:r>
        <w:r w:rsidRPr="005F7A25">
          <w:rPr>
            <w:sz w:val="18"/>
            <w:szCs w:val="18"/>
          </w:rPr>
          <w:fldChar w:fldCharType="separate"/>
        </w:r>
        <w:r w:rsidR="003D2D46" w:rsidRPr="005F7A25">
          <w:rPr>
            <w:sz w:val="18"/>
            <w:szCs w:val="18"/>
          </w:rPr>
          <w:t>2</w:t>
        </w:r>
        <w:r w:rsidRPr="005F7A25">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24A7A" w14:textId="77777777" w:rsidR="000B4166" w:rsidRPr="005F7A25" w:rsidRDefault="000B4166" w:rsidP="00ED521A">
      <w:r w:rsidRPr="005F7A25">
        <w:separator/>
      </w:r>
    </w:p>
  </w:footnote>
  <w:footnote w:type="continuationSeparator" w:id="0">
    <w:p w14:paraId="4FD68FDE" w14:textId="77777777" w:rsidR="000B4166" w:rsidRPr="005F7A25" w:rsidRDefault="000B4166" w:rsidP="00ED521A">
      <w:r w:rsidRPr="005F7A25">
        <w:continuationSeparator/>
      </w:r>
    </w:p>
  </w:footnote>
  <w:footnote w:id="1">
    <w:p w14:paraId="408F5915" w14:textId="2BB712D7" w:rsidR="00EB5747" w:rsidRPr="005F7A25" w:rsidRDefault="00EB5747">
      <w:pPr>
        <w:pStyle w:val="Puslapioinaostekstas"/>
      </w:pPr>
      <w:r w:rsidRPr="005F7A25">
        <w:rPr>
          <w:rStyle w:val="Puslapioinaosnuoroda"/>
        </w:rPr>
        <w:footnoteRef/>
      </w:r>
      <w:r w:rsidRPr="005F7A25">
        <w:t xml:space="preserve"> Pagal PVM įstymo 22 str. paslaugos neapmokestinamos</w:t>
      </w:r>
    </w:p>
  </w:footnote>
  <w:footnote w:id="2">
    <w:p w14:paraId="690814EC" w14:textId="77777777" w:rsidR="00624C09" w:rsidRPr="005F7A25" w:rsidRDefault="00624C09" w:rsidP="00624C09">
      <w:pPr>
        <w:pStyle w:val="Puslapioinaostekstas"/>
      </w:pPr>
      <w:r w:rsidRPr="005F7A25">
        <w:rPr>
          <w:rStyle w:val="FootnoteCharacters"/>
        </w:rPr>
        <w:footnoteRef/>
      </w:r>
      <w:r w:rsidRPr="005F7A25">
        <w:t xml:space="preserve"> </w:t>
      </w:r>
      <w:hyperlink r:id="rId1" w:anchor="/" w:history="1">
        <w:r w:rsidRPr="005F7A25">
          <w:rPr>
            <w:rStyle w:val="Hipersaitas"/>
          </w:rPr>
          <w:t>https://osp.stat.gov.lt/</w:t>
        </w:r>
      </w:hyperlink>
    </w:p>
  </w:footnote>
  <w:footnote w:id="3">
    <w:p w14:paraId="7D1F6736" w14:textId="5273A5A7" w:rsidR="0011784B" w:rsidRPr="005F7A25" w:rsidRDefault="0011784B" w:rsidP="0011784B">
      <w:pPr>
        <w:pStyle w:val="Puslapioinaostekstas"/>
      </w:pPr>
      <w:r w:rsidRPr="005F7A25">
        <w:rPr>
          <w:rStyle w:val="Puslapioinaosnuoroda"/>
        </w:rPr>
        <w:footnoteRef/>
      </w:r>
      <w:r w:rsidRPr="005F7A25">
        <w:t xml:space="preserve"> </w:t>
      </w:r>
      <w:r w:rsidR="003C73A8" w:rsidRPr="005F7A25">
        <w:t>I</w:t>
      </w:r>
      <w:r w:rsidR="00591F94" w:rsidRPr="005F7A25">
        <w:t>, III-V pirkimo objekto dalys: s</w:t>
      </w:r>
      <w:r w:rsidRPr="005F7A25">
        <w:t xml:space="preserve">pecialisto </w:t>
      </w:r>
      <w:r w:rsidR="00DF7366" w:rsidRPr="005F7A25">
        <w:t>supervizijų</w:t>
      </w:r>
      <w:r w:rsidRPr="005F7A25">
        <w:t xml:space="preserve"> vedimo patirtis</w:t>
      </w:r>
      <w:r w:rsidR="00DF7366" w:rsidRPr="005F7A25">
        <w:t xml:space="preserve"> ir specialistų skaičius</w:t>
      </w:r>
      <w:r w:rsidR="00297D20" w:rsidRPr="005F7A25">
        <w:t>; II pirkimo objekto dalis – special</w:t>
      </w:r>
      <w:r w:rsidR="0063480C" w:rsidRPr="005F7A25">
        <w:t>is</w:t>
      </w:r>
      <w:r w:rsidR="00297D20" w:rsidRPr="005F7A25">
        <w:t>to mokymų / konsultacijų vedimo patirtis</w:t>
      </w:r>
    </w:p>
  </w:footnote>
  <w:footnote w:id="4">
    <w:p w14:paraId="5826EBEB" w14:textId="77777777" w:rsidR="00AD544E" w:rsidRPr="0017143B" w:rsidRDefault="00AD544E" w:rsidP="00EA5320">
      <w:pPr>
        <w:tabs>
          <w:tab w:val="left" w:pos="567"/>
          <w:tab w:val="left" w:pos="851"/>
          <w:tab w:val="left" w:pos="992"/>
          <w:tab w:val="left" w:pos="1134"/>
        </w:tabs>
        <w:jc w:val="both"/>
        <w:rPr>
          <w:rFonts w:asciiTheme="majorBidi" w:eastAsia="Arial" w:hAnsiTheme="majorBidi" w:cstheme="majorBidi"/>
          <w:color w:val="4471C4"/>
          <w:sz w:val="18"/>
          <w:szCs w:val="18"/>
        </w:rPr>
      </w:pPr>
      <w:r w:rsidRPr="005F7A25">
        <w:rPr>
          <w:rFonts w:asciiTheme="majorBidi" w:eastAsia="Arial" w:hAnsiTheme="majorBidi" w:cstheme="majorBidi"/>
          <w:sz w:val="18"/>
          <w:szCs w:val="18"/>
          <w:vertAlign w:val="superscript"/>
        </w:rPr>
        <w:footnoteRef/>
      </w:r>
      <w:r w:rsidRPr="005F7A25">
        <w:rPr>
          <w:rFonts w:asciiTheme="majorBidi" w:eastAsia="Arial" w:hAnsiTheme="majorBidi" w:cstheme="majorBidi"/>
          <w:sz w:val="18"/>
          <w:szCs w:val="18"/>
        </w:rPr>
        <w:t xml:space="preserve"> Susitarime įvardijamos Sutarties nutraukimo priežastys, nutraukimo data ir susitariama dėl apmokėjimo už iki Sutarties nutraukimo suteiktas ir priimtas Paslaugas,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0932F" w14:textId="77777777" w:rsidR="00AD544E" w:rsidRPr="005F7A25" w:rsidRDefault="00AD544E"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8DB"/>
    <w:multiLevelType w:val="multilevel"/>
    <w:tmpl w:val="FE8C0D84"/>
    <w:lvl w:ilvl="0">
      <w:start w:val="1"/>
      <w:numFmt w:val="decimal"/>
      <w:lvlText w:val="%1."/>
      <w:lvlJc w:val="left"/>
      <w:pPr>
        <w:ind w:left="360" w:hanging="360"/>
      </w:pPr>
      <w:rPr>
        <w:rFonts w:hint="default"/>
        <w:b/>
        <w:bCs/>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35966"/>
    <w:multiLevelType w:val="multilevel"/>
    <w:tmpl w:val="DBE0C614"/>
    <w:lvl w:ilvl="0">
      <w:start w:val="5"/>
      <w:numFmt w:val="decimal"/>
      <w:lvlText w:val="%1"/>
      <w:lvlJc w:val="left"/>
      <w:pPr>
        <w:ind w:left="500" w:hanging="500"/>
      </w:pPr>
      <w:rPr>
        <w:rFonts w:eastAsia="Times New Roman" w:hint="default"/>
      </w:rPr>
    </w:lvl>
    <w:lvl w:ilvl="1">
      <w:start w:val="21"/>
      <w:numFmt w:val="decimal"/>
      <w:lvlText w:val="%1.%2"/>
      <w:lvlJc w:val="left"/>
      <w:pPr>
        <w:ind w:left="500" w:hanging="5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0"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EC7191"/>
    <w:multiLevelType w:val="hybridMultilevel"/>
    <w:tmpl w:val="4C18BC0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D066D6"/>
    <w:multiLevelType w:val="multilevel"/>
    <w:tmpl w:val="E27C2FE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8"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3"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6"/>
  </w:num>
  <w:num w:numId="3">
    <w:abstractNumId w:val="6"/>
  </w:num>
  <w:num w:numId="4">
    <w:abstractNumId w:val="11"/>
  </w:num>
  <w:num w:numId="5">
    <w:abstractNumId w:val="21"/>
  </w:num>
  <w:num w:numId="6">
    <w:abstractNumId w:val="8"/>
  </w:num>
  <w:num w:numId="7">
    <w:abstractNumId w:val="12"/>
  </w:num>
  <w:num w:numId="8">
    <w:abstractNumId w:val="10"/>
  </w:num>
  <w:num w:numId="9">
    <w:abstractNumId w:val="4"/>
  </w:num>
  <w:num w:numId="10">
    <w:abstractNumId w:val="1"/>
  </w:num>
  <w:num w:numId="11">
    <w:abstractNumId w:val="20"/>
  </w:num>
  <w:num w:numId="12">
    <w:abstractNumId w:val="7"/>
  </w:num>
  <w:num w:numId="13">
    <w:abstractNumId w:val="9"/>
  </w:num>
  <w:num w:numId="14">
    <w:abstractNumId w:val="2"/>
  </w:num>
  <w:num w:numId="15">
    <w:abstractNumId w:val="19"/>
  </w:num>
  <w:num w:numId="16">
    <w:abstractNumId w:val="15"/>
  </w:num>
  <w:num w:numId="17">
    <w:abstractNumId w:val="3"/>
  </w:num>
  <w:num w:numId="18">
    <w:abstractNumId w:val="23"/>
  </w:num>
  <w:num w:numId="19">
    <w:abstractNumId w:val="17"/>
  </w:num>
  <w:num w:numId="20">
    <w:abstractNumId w:val="0"/>
  </w:num>
  <w:num w:numId="21">
    <w:abstractNumId w:val="1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C4"/>
    <w:rsid w:val="00001EE1"/>
    <w:rsid w:val="00002637"/>
    <w:rsid w:val="000030A3"/>
    <w:rsid w:val="00003199"/>
    <w:rsid w:val="000037EF"/>
    <w:rsid w:val="00004D54"/>
    <w:rsid w:val="000060DB"/>
    <w:rsid w:val="000063B3"/>
    <w:rsid w:val="00011CCE"/>
    <w:rsid w:val="000122A9"/>
    <w:rsid w:val="000138AE"/>
    <w:rsid w:val="000160DB"/>
    <w:rsid w:val="00020A37"/>
    <w:rsid w:val="000226CB"/>
    <w:rsid w:val="0002335D"/>
    <w:rsid w:val="0002344A"/>
    <w:rsid w:val="00024F03"/>
    <w:rsid w:val="0002713F"/>
    <w:rsid w:val="000275D2"/>
    <w:rsid w:val="0003078A"/>
    <w:rsid w:val="00032D4D"/>
    <w:rsid w:val="00032F05"/>
    <w:rsid w:val="000344FC"/>
    <w:rsid w:val="0003553C"/>
    <w:rsid w:val="00035A13"/>
    <w:rsid w:val="00036993"/>
    <w:rsid w:val="000420C2"/>
    <w:rsid w:val="000434BD"/>
    <w:rsid w:val="00044F55"/>
    <w:rsid w:val="000454AC"/>
    <w:rsid w:val="000455CF"/>
    <w:rsid w:val="00047230"/>
    <w:rsid w:val="00051AE1"/>
    <w:rsid w:val="00057592"/>
    <w:rsid w:val="000617DD"/>
    <w:rsid w:val="00065AFB"/>
    <w:rsid w:val="00065FB5"/>
    <w:rsid w:val="000661FB"/>
    <w:rsid w:val="0008145D"/>
    <w:rsid w:val="00082DBC"/>
    <w:rsid w:val="00094C3B"/>
    <w:rsid w:val="00094DCD"/>
    <w:rsid w:val="00095AC4"/>
    <w:rsid w:val="000A2B8A"/>
    <w:rsid w:val="000A33FE"/>
    <w:rsid w:val="000A3F91"/>
    <w:rsid w:val="000A5E37"/>
    <w:rsid w:val="000A62F1"/>
    <w:rsid w:val="000A7A68"/>
    <w:rsid w:val="000B0711"/>
    <w:rsid w:val="000B3EA2"/>
    <w:rsid w:val="000B4166"/>
    <w:rsid w:val="000B4F4F"/>
    <w:rsid w:val="000C0C9B"/>
    <w:rsid w:val="000C1EE6"/>
    <w:rsid w:val="000C2903"/>
    <w:rsid w:val="000C72AF"/>
    <w:rsid w:val="000C7C72"/>
    <w:rsid w:val="000D2D7E"/>
    <w:rsid w:val="000D4814"/>
    <w:rsid w:val="000D5A8B"/>
    <w:rsid w:val="000D6F9C"/>
    <w:rsid w:val="000E047E"/>
    <w:rsid w:val="000E107B"/>
    <w:rsid w:val="000E2B4D"/>
    <w:rsid w:val="000E647D"/>
    <w:rsid w:val="000E66E2"/>
    <w:rsid w:val="000E75BB"/>
    <w:rsid w:val="000F23F4"/>
    <w:rsid w:val="000F35E8"/>
    <w:rsid w:val="000F600B"/>
    <w:rsid w:val="000F69A1"/>
    <w:rsid w:val="000F75F3"/>
    <w:rsid w:val="001004DD"/>
    <w:rsid w:val="00102414"/>
    <w:rsid w:val="001041E0"/>
    <w:rsid w:val="00104585"/>
    <w:rsid w:val="0010796E"/>
    <w:rsid w:val="00107D07"/>
    <w:rsid w:val="0011176D"/>
    <w:rsid w:val="0011200B"/>
    <w:rsid w:val="00112167"/>
    <w:rsid w:val="00115BE7"/>
    <w:rsid w:val="00115E9E"/>
    <w:rsid w:val="001169BD"/>
    <w:rsid w:val="0011784B"/>
    <w:rsid w:val="00124C79"/>
    <w:rsid w:val="001264EA"/>
    <w:rsid w:val="00126EAA"/>
    <w:rsid w:val="00131236"/>
    <w:rsid w:val="00131DB1"/>
    <w:rsid w:val="00133429"/>
    <w:rsid w:val="001347FA"/>
    <w:rsid w:val="0014141C"/>
    <w:rsid w:val="00142A6F"/>
    <w:rsid w:val="001432A7"/>
    <w:rsid w:val="001435F3"/>
    <w:rsid w:val="00144AB6"/>
    <w:rsid w:val="00145703"/>
    <w:rsid w:val="00146721"/>
    <w:rsid w:val="001510CD"/>
    <w:rsid w:val="001513D3"/>
    <w:rsid w:val="0015245A"/>
    <w:rsid w:val="001536E5"/>
    <w:rsid w:val="00155B85"/>
    <w:rsid w:val="001574FE"/>
    <w:rsid w:val="00157593"/>
    <w:rsid w:val="0015792D"/>
    <w:rsid w:val="00161F5B"/>
    <w:rsid w:val="00162006"/>
    <w:rsid w:val="00176503"/>
    <w:rsid w:val="0019284B"/>
    <w:rsid w:val="00194369"/>
    <w:rsid w:val="00195870"/>
    <w:rsid w:val="00195DCF"/>
    <w:rsid w:val="00195E1F"/>
    <w:rsid w:val="001A1005"/>
    <w:rsid w:val="001A486C"/>
    <w:rsid w:val="001A7187"/>
    <w:rsid w:val="001B0AC7"/>
    <w:rsid w:val="001B19F8"/>
    <w:rsid w:val="001B2188"/>
    <w:rsid w:val="001B7188"/>
    <w:rsid w:val="001C2675"/>
    <w:rsid w:val="001D05A8"/>
    <w:rsid w:val="001D10EE"/>
    <w:rsid w:val="001D181F"/>
    <w:rsid w:val="001D37EC"/>
    <w:rsid w:val="001D461B"/>
    <w:rsid w:val="001D5928"/>
    <w:rsid w:val="001D62ED"/>
    <w:rsid w:val="001D7843"/>
    <w:rsid w:val="001E6B1F"/>
    <w:rsid w:val="001E6D33"/>
    <w:rsid w:val="001E6E2E"/>
    <w:rsid w:val="001F19C2"/>
    <w:rsid w:val="001F24D2"/>
    <w:rsid w:val="001F3191"/>
    <w:rsid w:val="001F4708"/>
    <w:rsid w:val="001F75CC"/>
    <w:rsid w:val="001F769E"/>
    <w:rsid w:val="00200ADC"/>
    <w:rsid w:val="00201572"/>
    <w:rsid w:val="00202470"/>
    <w:rsid w:val="00202957"/>
    <w:rsid w:val="00202FDC"/>
    <w:rsid w:val="00204C66"/>
    <w:rsid w:val="00205182"/>
    <w:rsid w:val="00205527"/>
    <w:rsid w:val="00206E4B"/>
    <w:rsid w:val="00207BDB"/>
    <w:rsid w:val="002127BD"/>
    <w:rsid w:val="00215074"/>
    <w:rsid w:val="00215C8D"/>
    <w:rsid w:val="0021612A"/>
    <w:rsid w:val="0022451E"/>
    <w:rsid w:val="00227469"/>
    <w:rsid w:val="00231A7F"/>
    <w:rsid w:val="00236DFE"/>
    <w:rsid w:val="0023788B"/>
    <w:rsid w:val="00243AA3"/>
    <w:rsid w:val="00245958"/>
    <w:rsid w:val="00254C9B"/>
    <w:rsid w:val="00255144"/>
    <w:rsid w:val="00263980"/>
    <w:rsid w:val="00263CA3"/>
    <w:rsid w:val="0026452C"/>
    <w:rsid w:val="0026471B"/>
    <w:rsid w:val="00267B7F"/>
    <w:rsid w:val="002705AE"/>
    <w:rsid w:val="0027078A"/>
    <w:rsid w:val="00271BC5"/>
    <w:rsid w:val="0027240F"/>
    <w:rsid w:val="0027242C"/>
    <w:rsid w:val="0027350E"/>
    <w:rsid w:val="00274808"/>
    <w:rsid w:val="00275578"/>
    <w:rsid w:val="00275B8C"/>
    <w:rsid w:val="002760B3"/>
    <w:rsid w:val="00277D31"/>
    <w:rsid w:val="00280775"/>
    <w:rsid w:val="0028328D"/>
    <w:rsid w:val="00285AC4"/>
    <w:rsid w:val="00285BF2"/>
    <w:rsid w:val="00286157"/>
    <w:rsid w:val="0028694D"/>
    <w:rsid w:val="00286E33"/>
    <w:rsid w:val="00287605"/>
    <w:rsid w:val="00287833"/>
    <w:rsid w:val="00291392"/>
    <w:rsid w:val="00293FA8"/>
    <w:rsid w:val="00297D20"/>
    <w:rsid w:val="002A01B9"/>
    <w:rsid w:val="002A245F"/>
    <w:rsid w:val="002A2745"/>
    <w:rsid w:val="002A495C"/>
    <w:rsid w:val="002A4B09"/>
    <w:rsid w:val="002B2675"/>
    <w:rsid w:val="002B480A"/>
    <w:rsid w:val="002B4F9E"/>
    <w:rsid w:val="002B5A4B"/>
    <w:rsid w:val="002B6AB3"/>
    <w:rsid w:val="002C1772"/>
    <w:rsid w:val="002C372A"/>
    <w:rsid w:val="002C7751"/>
    <w:rsid w:val="002D4D14"/>
    <w:rsid w:val="002D4E42"/>
    <w:rsid w:val="002D7B32"/>
    <w:rsid w:val="002E17C6"/>
    <w:rsid w:val="002E51F0"/>
    <w:rsid w:val="002E72AF"/>
    <w:rsid w:val="002F2134"/>
    <w:rsid w:val="002F2576"/>
    <w:rsid w:val="002F4A32"/>
    <w:rsid w:val="002F6667"/>
    <w:rsid w:val="002F778A"/>
    <w:rsid w:val="00300749"/>
    <w:rsid w:val="003018AD"/>
    <w:rsid w:val="003023D7"/>
    <w:rsid w:val="00302E71"/>
    <w:rsid w:val="0030355A"/>
    <w:rsid w:val="00304175"/>
    <w:rsid w:val="00307406"/>
    <w:rsid w:val="003140DE"/>
    <w:rsid w:val="0031606E"/>
    <w:rsid w:val="00316BC3"/>
    <w:rsid w:val="00320006"/>
    <w:rsid w:val="00320007"/>
    <w:rsid w:val="00320360"/>
    <w:rsid w:val="003208A3"/>
    <w:rsid w:val="003243BC"/>
    <w:rsid w:val="00326678"/>
    <w:rsid w:val="00326725"/>
    <w:rsid w:val="00330C43"/>
    <w:rsid w:val="00331883"/>
    <w:rsid w:val="0033212F"/>
    <w:rsid w:val="003409EE"/>
    <w:rsid w:val="00342D01"/>
    <w:rsid w:val="00343973"/>
    <w:rsid w:val="00344B7F"/>
    <w:rsid w:val="00344C8C"/>
    <w:rsid w:val="003504F6"/>
    <w:rsid w:val="00350707"/>
    <w:rsid w:val="00351E2A"/>
    <w:rsid w:val="00352080"/>
    <w:rsid w:val="00352D42"/>
    <w:rsid w:val="00352D90"/>
    <w:rsid w:val="00360B66"/>
    <w:rsid w:val="00360EDA"/>
    <w:rsid w:val="003672FA"/>
    <w:rsid w:val="0037500B"/>
    <w:rsid w:val="00375DE7"/>
    <w:rsid w:val="003809E8"/>
    <w:rsid w:val="003826EB"/>
    <w:rsid w:val="00383BCC"/>
    <w:rsid w:val="003965BB"/>
    <w:rsid w:val="00397A82"/>
    <w:rsid w:val="003A060B"/>
    <w:rsid w:val="003A0F46"/>
    <w:rsid w:val="003A3FA6"/>
    <w:rsid w:val="003A43EA"/>
    <w:rsid w:val="003B05F7"/>
    <w:rsid w:val="003B0724"/>
    <w:rsid w:val="003B1D12"/>
    <w:rsid w:val="003B6FE1"/>
    <w:rsid w:val="003C08F4"/>
    <w:rsid w:val="003C16F2"/>
    <w:rsid w:val="003C1B02"/>
    <w:rsid w:val="003C4203"/>
    <w:rsid w:val="003C73A8"/>
    <w:rsid w:val="003D0B68"/>
    <w:rsid w:val="003D2D46"/>
    <w:rsid w:val="003D381E"/>
    <w:rsid w:val="003D473B"/>
    <w:rsid w:val="003D5915"/>
    <w:rsid w:val="003D5D3C"/>
    <w:rsid w:val="003D64C7"/>
    <w:rsid w:val="003D789E"/>
    <w:rsid w:val="003E0207"/>
    <w:rsid w:val="003E66E8"/>
    <w:rsid w:val="003E7070"/>
    <w:rsid w:val="003E7A6C"/>
    <w:rsid w:val="003F0335"/>
    <w:rsid w:val="003F0C30"/>
    <w:rsid w:val="003F1F22"/>
    <w:rsid w:val="003F3729"/>
    <w:rsid w:val="003F3C4B"/>
    <w:rsid w:val="004028A6"/>
    <w:rsid w:val="00403A4C"/>
    <w:rsid w:val="004075E7"/>
    <w:rsid w:val="00407AB3"/>
    <w:rsid w:val="00411D63"/>
    <w:rsid w:val="00412F25"/>
    <w:rsid w:val="00416589"/>
    <w:rsid w:val="00416EEF"/>
    <w:rsid w:val="00417D84"/>
    <w:rsid w:val="00422F51"/>
    <w:rsid w:val="004233AB"/>
    <w:rsid w:val="00424350"/>
    <w:rsid w:val="00425AB6"/>
    <w:rsid w:val="004278BA"/>
    <w:rsid w:val="00431A75"/>
    <w:rsid w:val="004329D6"/>
    <w:rsid w:val="00433CBB"/>
    <w:rsid w:val="00444F31"/>
    <w:rsid w:val="00446C8A"/>
    <w:rsid w:val="00447C47"/>
    <w:rsid w:val="00450FDD"/>
    <w:rsid w:val="00452960"/>
    <w:rsid w:val="00453D81"/>
    <w:rsid w:val="00454743"/>
    <w:rsid w:val="00454CFA"/>
    <w:rsid w:val="0045721E"/>
    <w:rsid w:val="004608B4"/>
    <w:rsid w:val="0046745D"/>
    <w:rsid w:val="00470E09"/>
    <w:rsid w:val="00474E75"/>
    <w:rsid w:val="0047622F"/>
    <w:rsid w:val="00476A7F"/>
    <w:rsid w:val="00481685"/>
    <w:rsid w:val="00481A6C"/>
    <w:rsid w:val="00485363"/>
    <w:rsid w:val="00487A1C"/>
    <w:rsid w:val="004911AC"/>
    <w:rsid w:val="0049139B"/>
    <w:rsid w:val="00493970"/>
    <w:rsid w:val="00493EB8"/>
    <w:rsid w:val="0049485A"/>
    <w:rsid w:val="004971A3"/>
    <w:rsid w:val="004A0008"/>
    <w:rsid w:val="004A02A6"/>
    <w:rsid w:val="004A1031"/>
    <w:rsid w:val="004A3475"/>
    <w:rsid w:val="004A4B8B"/>
    <w:rsid w:val="004B40AF"/>
    <w:rsid w:val="004B599B"/>
    <w:rsid w:val="004B7AFD"/>
    <w:rsid w:val="004C5F9F"/>
    <w:rsid w:val="004D24D5"/>
    <w:rsid w:val="004D5390"/>
    <w:rsid w:val="004D56B1"/>
    <w:rsid w:val="004D5AE6"/>
    <w:rsid w:val="004D7C0F"/>
    <w:rsid w:val="004E4AA7"/>
    <w:rsid w:val="004E509E"/>
    <w:rsid w:val="004E50F4"/>
    <w:rsid w:val="004E5594"/>
    <w:rsid w:val="004E5E81"/>
    <w:rsid w:val="004F4279"/>
    <w:rsid w:val="004F743D"/>
    <w:rsid w:val="00501487"/>
    <w:rsid w:val="005059F8"/>
    <w:rsid w:val="00511BF4"/>
    <w:rsid w:val="005120DE"/>
    <w:rsid w:val="005140FA"/>
    <w:rsid w:val="00515267"/>
    <w:rsid w:val="00516DEB"/>
    <w:rsid w:val="00524B4B"/>
    <w:rsid w:val="00531C14"/>
    <w:rsid w:val="00532B52"/>
    <w:rsid w:val="00534695"/>
    <w:rsid w:val="005403A1"/>
    <w:rsid w:val="00541F27"/>
    <w:rsid w:val="005446F9"/>
    <w:rsid w:val="0054623D"/>
    <w:rsid w:val="00552442"/>
    <w:rsid w:val="00552AE0"/>
    <w:rsid w:val="00555202"/>
    <w:rsid w:val="00561AB0"/>
    <w:rsid w:val="00562A07"/>
    <w:rsid w:val="005633EC"/>
    <w:rsid w:val="005647A9"/>
    <w:rsid w:val="00565865"/>
    <w:rsid w:val="005666C8"/>
    <w:rsid w:val="005679A6"/>
    <w:rsid w:val="005707FD"/>
    <w:rsid w:val="00571D20"/>
    <w:rsid w:val="005728A6"/>
    <w:rsid w:val="00574190"/>
    <w:rsid w:val="0057489C"/>
    <w:rsid w:val="00574DBB"/>
    <w:rsid w:val="005765B8"/>
    <w:rsid w:val="005801F0"/>
    <w:rsid w:val="00581016"/>
    <w:rsid w:val="0058244D"/>
    <w:rsid w:val="0058245E"/>
    <w:rsid w:val="00583F82"/>
    <w:rsid w:val="00584594"/>
    <w:rsid w:val="005860C1"/>
    <w:rsid w:val="00586EF4"/>
    <w:rsid w:val="00587336"/>
    <w:rsid w:val="0059196A"/>
    <w:rsid w:val="00591F94"/>
    <w:rsid w:val="00592E8F"/>
    <w:rsid w:val="00594E80"/>
    <w:rsid w:val="005A1B49"/>
    <w:rsid w:val="005A368B"/>
    <w:rsid w:val="005A38B9"/>
    <w:rsid w:val="005B4241"/>
    <w:rsid w:val="005B4CC0"/>
    <w:rsid w:val="005B7368"/>
    <w:rsid w:val="005B77AD"/>
    <w:rsid w:val="005B78F7"/>
    <w:rsid w:val="005C1C61"/>
    <w:rsid w:val="005C2AC9"/>
    <w:rsid w:val="005C3B9D"/>
    <w:rsid w:val="005C4BDB"/>
    <w:rsid w:val="005C5601"/>
    <w:rsid w:val="005C6344"/>
    <w:rsid w:val="005C74BB"/>
    <w:rsid w:val="005C74E0"/>
    <w:rsid w:val="005C777F"/>
    <w:rsid w:val="005D3087"/>
    <w:rsid w:val="005D41E0"/>
    <w:rsid w:val="005E15B8"/>
    <w:rsid w:val="005E2B33"/>
    <w:rsid w:val="005E4C64"/>
    <w:rsid w:val="005E5A1E"/>
    <w:rsid w:val="005E7CA4"/>
    <w:rsid w:val="005F048C"/>
    <w:rsid w:val="005F0569"/>
    <w:rsid w:val="005F0C1F"/>
    <w:rsid w:val="005F7A25"/>
    <w:rsid w:val="005F7C20"/>
    <w:rsid w:val="005F7FA3"/>
    <w:rsid w:val="006007A5"/>
    <w:rsid w:val="006012FF"/>
    <w:rsid w:val="00601E3E"/>
    <w:rsid w:val="00603A39"/>
    <w:rsid w:val="00603EDC"/>
    <w:rsid w:val="00604FA3"/>
    <w:rsid w:val="00606181"/>
    <w:rsid w:val="006075E6"/>
    <w:rsid w:val="00610607"/>
    <w:rsid w:val="00610CE8"/>
    <w:rsid w:val="00611E1B"/>
    <w:rsid w:val="00613C8D"/>
    <w:rsid w:val="00614150"/>
    <w:rsid w:val="006203C1"/>
    <w:rsid w:val="00624C09"/>
    <w:rsid w:val="00626F83"/>
    <w:rsid w:val="006277C3"/>
    <w:rsid w:val="00627A9F"/>
    <w:rsid w:val="00630ABD"/>
    <w:rsid w:val="006312E0"/>
    <w:rsid w:val="006316C1"/>
    <w:rsid w:val="00633562"/>
    <w:rsid w:val="0063372D"/>
    <w:rsid w:val="0063480C"/>
    <w:rsid w:val="00635E49"/>
    <w:rsid w:val="00636B24"/>
    <w:rsid w:val="00641072"/>
    <w:rsid w:val="0064251D"/>
    <w:rsid w:val="00643066"/>
    <w:rsid w:val="00643AD2"/>
    <w:rsid w:val="00644CF3"/>
    <w:rsid w:val="00656ADD"/>
    <w:rsid w:val="00660750"/>
    <w:rsid w:val="0066141B"/>
    <w:rsid w:val="006624C2"/>
    <w:rsid w:val="006714BB"/>
    <w:rsid w:val="00674CEB"/>
    <w:rsid w:val="006752E8"/>
    <w:rsid w:val="006765C4"/>
    <w:rsid w:val="00680D96"/>
    <w:rsid w:val="00681D47"/>
    <w:rsid w:val="0068370F"/>
    <w:rsid w:val="00684FB5"/>
    <w:rsid w:val="00690AA6"/>
    <w:rsid w:val="00691062"/>
    <w:rsid w:val="00691393"/>
    <w:rsid w:val="00692F48"/>
    <w:rsid w:val="00694290"/>
    <w:rsid w:val="006949D2"/>
    <w:rsid w:val="00694DFB"/>
    <w:rsid w:val="006A09CD"/>
    <w:rsid w:val="006A1E8D"/>
    <w:rsid w:val="006A4A9B"/>
    <w:rsid w:val="006B35BF"/>
    <w:rsid w:val="006B3B05"/>
    <w:rsid w:val="006B3FC8"/>
    <w:rsid w:val="006B4ABA"/>
    <w:rsid w:val="006B4E41"/>
    <w:rsid w:val="006B5036"/>
    <w:rsid w:val="006C60C3"/>
    <w:rsid w:val="006C735D"/>
    <w:rsid w:val="006D12A8"/>
    <w:rsid w:val="006D4CB6"/>
    <w:rsid w:val="006D7D95"/>
    <w:rsid w:val="006D7EB7"/>
    <w:rsid w:val="006E3291"/>
    <w:rsid w:val="006E3EB0"/>
    <w:rsid w:val="006E6F62"/>
    <w:rsid w:val="006F03BD"/>
    <w:rsid w:val="006F05C6"/>
    <w:rsid w:val="006F083C"/>
    <w:rsid w:val="006F3474"/>
    <w:rsid w:val="006F49C6"/>
    <w:rsid w:val="006F6E66"/>
    <w:rsid w:val="00700078"/>
    <w:rsid w:val="0070349C"/>
    <w:rsid w:val="007034C7"/>
    <w:rsid w:val="00703B5F"/>
    <w:rsid w:val="00703BE2"/>
    <w:rsid w:val="00704507"/>
    <w:rsid w:val="00705961"/>
    <w:rsid w:val="00710AAC"/>
    <w:rsid w:val="007121DE"/>
    <w:rsid w:val="00715CCB"/>
    <w:rsid w:val="007167EE"/>
    <w:rsid w:val="00724387"/>
    <w:rsid w:val="00725210"/>
    <w:rsid w:val="00727FEE"/>
    <w:rsid w:val="00731AC9"/>
    <w:rsid w:val="00741A69"/>
    <w:rsid w:val="00743B10"/>
    <w:rsid w:val="00746B92"/>
    <w:rsid w:val="00751927"/>
    <w:rsid w:val="007547AC"/>
    <w:rsid w:val="00756859"/>
    <w:rsid w:val="0075713B"/>
    <w:rsid w:val="007574AA"/>
    <w:rsid w:val="007615FF"/>
    <w:rsid w:val="00763CDF"/>
    <w:rsid w:val="00764EB8"/>
    <w:rsid w:val="007678B4"/>
    <w:rsid w:val="00767D48"/>
    <w:rsid w:val="007722E6"/>
    <w:rsid w:val="007739B8"/>
    <w:rsid w:val="00773EFC"/>
    <w:rsid w:val="00777C28"/>
    <w:rsid w:val="0078061F"/>
    <w:rsid w:val="00781436"/>
    <w:rsid w:val="00782F2C"/>
    <w:rsid w:val="007830F2"/>
    <w:rsid w:val="007842BC"/>
    <w:rsid w:val="007855BE"/>
    <w:rsid w:val="00786F45"/>
    <w:rsid w:val="00791284"/>
    <w:rsid w:val="00793F81"/>
    <w:rsid w:val="007952A7"/>
    <w:rsid w:val="007A08E2"/>
    <w:rsid w:val="007A0A51"/>
    <w:rsid w:val="007A2049"/>
    <w:rsid w:val="007A3792"/>
    <w:rsid w:val="007A4D7D"/>
    <w:rsid w:val="007A6608"/>
    <w:rsid w:val="007A7FBB"/>
    <w:rsid w:val="007B52A9"/>
    <w:rsid w:val="007B609A"/>
    <w:rsid w:val="007C42E0"/>
    <w:rsid w:val="007C534D"/>
    <w:rsid w:val="007D0AD5"/>
    <w:rsid w:val="007D29BA"/>
    <w:rsid w:val="007D2BF4"/>
    <w:rsid w:val="007D3048"/>
    <w:rsid w:val="007D45B8"/>
    <w:rsid w:val="007D5FCD"/>
    <w:rsid w:val="007E0756"/>
    <w:rsid w:val="007E1C90"/>
    <w:rsid w:val="007E2FE0"/>
    <w:rsid w:val="007E480C"/>
    <w:rsid w:val="007E51CD"/>
    <w:rsid w:val="007F0799"/>
    <w:rsid w:val="007F3943"/>
    <w:rsid w:val="007F4F17"/>
    <w:rsid w:val="00804E32"/>
    <w:rsid w:val="00811986"/>
    <w:rsid w:val="00812EFE"/>
    <w:rsid w:val="008136E4"/>
    <w:rsid w:val="00813DD9"/>
    <w:rsid w:val="008155D2"/>
    <w:rsid w:val="008202D7"/>
    <w:rsid w:val="00821C7A"/>
    <w:rsid w:val="0082236C"/>
    <w:rsid w:val="00824421"/>
    <w:rsid w:val="00824AA2"/>
    <w:rsid w:val="00824ECF"/>
    <w:rsid w:val="00825F9C"/>
    <w:rsid w:val="00826E61"/>
    <w:rsid w:val="008279B9"/>
    <w:rsid w:val="008322FD"/>
    <w:rsid w:val="008330B3"/>
    <w:rsid w:val="00833BDE"/>
    <w:rsid w:val="0083416B"/>
    <w:rsid w:val="00834B82"/>
    <w:rsid w:val="00834C65"/>
    <w:rsid w:val="0083525C"/>
    <w:rsid w:val="00835A4E"/>
    <w:rsid w:val="008500F0"/>
    <w:rsid w:val="00851B01"/>
    <w:rsid w:val="0085517D"/>
    <w:rsid w:val="00855968"/>
    <w:rsid w:val="00855FC5"/>
    <w:rsid w:val="00857A2F"/>
    <w:rsid w:val="00861A01"/>
    <w:rsid w:val="00861EE0"/>
    <w:rsid w:val="008702D8"/>
    <w:rsid w:val="00870ECF"/>
    <w:rsid w:val="008766CB"/>
    <w:rsid w:val="00877152"/>
    <w:rsid w:val="00880541"/>
    <w:rsid w:val="008805F8"/>
    <w:rsid w:val="00880956"/>
    <w:rsid w:val="00882148"/>
    <w:rsid w:val="00883A30"/>
    <w:rsid w:val="0088476D"/>
    <w:rsid w:val="008902ED"/>
    <w:rsid w:val="00894142"/>
    <w:rsid w:val="008941A2"/>
    <w:rsid w:val="00894362"/>
    <w:rsid w:val="008A15BC"/>
    <w:rsid w:val="008A68F1"/>
    <w:rsid w:val="008A7BB8"/>
    <w:rsid w:val="008B024B"/>
    <w:rsid w:val="008B1597"/>
    <w:rsid w:val="008B731E"/>
    <w:rsid w:val="008C0DED"/>
    <w:rsid w:val="008C24DA"/>
    <w:rsid w:val="008C2539"/>
    <w:rsid w:val="008C62B1"/>
    <w:rsid w:val="008D2062"/>
    <w:rsid w:val="008D75B8"/>
    <w:rsid w:val="008E1B4F"/>
    <w:rsid w:val="008E1C3E"/>
    <w:rsid w:val="008E54CC"/>
    <w:rsid w:val="008F0A54"/>
    <w:rsid w:val="008F246D"/>
    <w:rsid w:val="008F3C48"/>
    <w:rsid w:val="008F46D6"/>
    <w:rsid w:val="008F4F88"/>
    <w:rsid w:val="009007C2"/>
    <w:rsid w:val="0090136B"/>
    <w:rsid w:val="00901E9B"/>
    <w:rsid w:val="00902960"/>
    <w:rsid w:val="009048A3"/>
    <w:rsid w:val="00907467"/>
    <w:rsid w:val="009117C2"/>
    <w:rsid w:val="009139DA"/>
    <w:rsid w:val="00914104"/>
    <w:rsid w:val="00916E4A"/>
    <w:rsid w:val="009178DA"/>
    <w:rsid w:val="009229CA"/>
    <w:rsid w:val="009245F3"/>
    <w:rsid w:val="009252F8"/>
    <w:rsid w:val="00925871"/>
    <w:rsid w:val="00932AD8"/>
    <w:rsid w:val="00934EBC"/>
    <w:rsid w:val="0093660C"/>
    <w:rsid w:val="00937309"/>
    <w:rsid w:val="00942587"/>
    <w:rsid w:val="00942866"/>
    <w:rsid w:val="00952A80"/>
    <w:rsid w:val="00952F3E"/>
    <w:rsid w:val="0095394C"/>
    <w:rsid w:val="00957293"/>
    <w:rsid w:val="00962BAE"/>
    <w:rsid w:val="0096408A"/>
    <w:rsid w:val="009666BD"/>
    <w:rsid w:val="009818F3"/>
    <w:rsid w:val="0098217F"/>
    <w:rsid w:val="009828BC"/>
    <w:rsid w:val="00986A82"/>
    <w:rsid w:val="009872B1"/>
    <w:rsid w:val="00990D0D"/>
    <w:rsid w:val="009919EE"/>
    <w:rsid w:val="0099296B"/>
    <w:rsid w:val="00993799"/>
    <w:rsid w:val="00994067"/>
    <w:rsid w:val="00996D94"/>
    <w:rsid w:val="009A3E31"/>
    <w:rsid w:val="009B1585"/>
    <w:rsid w:val="009B205C"/>
    <w:rsid w:val="009B259E"/>
    <w:rsid w:val="009B2EFB"/>
    <w:rsid w:val="009B3C39"/>
    <w:rsid w:val="009B78E8"/>
    <w:rsid w:val="009C17CB"/>
    <w:rsid w:val="009C5D06"/>
    <w:rsid w:val="009E093F"/>
    <w:rsid w:val="009E18AF"/>
    <w:rsid w:val="009E217A"/>
    <w:rsid w:val="009E43D3"/>
    <w:rsid w:val="009F0847"/>
    <w:rsid w:val="009F35AE"/>
    <w:rsid w:val="009F3689"/>
    <w:rsid w:val="009F5201"/>
    <w:rsid w:val="00A00A82"/>
    <w:rsid w:val="00A01AB0"/>
    <w:rsid w:val="00A023FB"/>
    <w:rsid w:val="00A02580"/>
    <w:rsid w:val="00A0515B"/>
    <w:rsid w:val="00A06F1D"/>
    <w:rsid w:val="00A1270E"/>
    <w:rsid w:val="00A143C4"/>
    <w:rsid w:val="00A14DA4"/>
    <w:rsid w:val="00A20FA0"/>
    <w:rsid w:val="00A22861"/>
    <w:rsid w:val="00A23D02"/>
    <w:rsid w:val="00A249B1"/>
    <w:rsid w:val="00A25EE3"/>
    <w:rsid w:val="00A305BC"/>
    <w:rsid w:val="00A31651"/>
    <w:rsid w:val="00A3190D"/>
    <w:rsid w:val="00A34649"/>
    <w:rsid w:val="00A35779"/>
    <w:rsid w:val="00A363E5"/>
    <w:rsid w:val="00A3774D"/>
    <w:rsid w:val="00A404C2"/>
    <w:rsid w:val="00A4086C"/>
    <w:rsid w:val="00A40A79"/>
    <w:rsid w:val="00A41786"/>
    <w:rsid w:val="00A43FDA"/>
    <w:rsid w:val="00A440D5"/>
    <w:rsid w:val="00A45168"/>
    <w:rsid w:val="00A45949"/>
    <w:rsid w:val="00A46D9B"/>
    <w:rsid w:val="00A54F1E"/>
    <w:rsid w:val="00A55AAF"/>
    <w:rsid w:val="00A60740"/>
    <w:rsid w:val="00A61601"/>
    <w:rsid w:val="00A65B87"/>
    <w:rsid w:val="00A72FB3"/>
    <w:rsid w:val="00A73AD0"/>
    <w:rsid w:val="00A86354"/>
    <w:rsid w:val="00A866CF"/>
    <w:rsid w:val="00A86A2C"/>
    <w:rsid w:val="00A877A3"/>
    <w:rsid w:val="00A90C1F"/>
    <w:rsid w:val="00A91FF8"/>
    <w:rsid w:val="00A92D7C"/>
    <w:rsid w:val="00A9350A"/>
    <w:rsid w:val="00A945B8"/>
    <w:rsid w:val="00A953EC"/>
    <w:rsid w:val="00A967AF"/>
    <w:rsid w:val="00AA2AEA"/>
    <w:rsid w:val="00AA44C0"/>
    <w:rsid w:val="00AB0F03"/>
    <w:rsid w:val="00AB1B71"/>
    <w:rsid w:val="00AB2DC6"/>
    <w:rsid w:val="00AC0DE9"/>
    <w:rsid w:val="00AC257D"/>
    <w:rsid w:val="00AC51AC"/>
    <w:rsid w:val="00AC6DF9"/>
    <w:rsid w:val="00AC7D4D"/>
    <w:rsid w:val="00AD3293"/>
    <w:rsid w:val="00AD35C6"/>
    <w:rsid w:val="00AD3722"/>
    <w:rsid w:val="00AD4A68"/>
    <w:rsid w:val="00AD544E"/>
    <w:rsid w:val="00AE2904"/>
    <w:rsid w:val="00AE5964"/>
    <w:rsid w:val="00AF6056"/>
    <w:rsid w:val="00AF65CC"/>
    <w:rsid w:val="00B03612"/>
    <w:rsid w:val="00B05101"/>
    <w:rsid w:val="00B07553"/>
    <w:rsid w:val="00B142A2"/>
    <w:rsid w:val="00B21013"/>
    <w:rsid w:val="00B232B8"/>
    <w:rsid w:val="00B27E71"/>
    <w:rsid w:val="00B3024F"/>
    <w:rsid w:val="00B304B9"/>
    <w:rsid w:val="00B34F41"/>
    <w:rsid w:val="00B40C7A"/>
    <w:rsid w:val="00B42695"/>
    <w:rsid w:val="00B5349A"/>
    <w:rsid w:val="00B56AC1"/>
    <w:rsid w:val="00B56E13"/>
    <w:rsid w:val="00B57E4C"/>
    <w:rsid w:val="00B601A2"/>
    <w:rsid w:val="00B6184A"/>
    <w:rsid w:val="00B61A57"/>
    <w:rsid w:val="00B62C5F"/>
    <w:rsid w:val="00B67E88"/>
    <w:rsid w:val="00B70EE2"/>
    <w:rsid w:val="00B72ADA"/>
    <w:rsid w:val="00B73A53"/>
    <w:rsid w:val="00B7451F"/>
    <w:rsid w:val="00B75690"/>
    <w:rsid w:val="00B7691E"/>
    <w:rsid w:val="00B81F01"/>
    <w:rsid w:val="00B84E7E"/>
    <w:rsid w:val="00B876FE"/>
    <w:rsid w:val="00B900A2"/>
    <w:rsid w:val="00B902D8"/>
    <w:rsid w:val="00B90934"/>
    <w:rsid w:val="00B90BED"/>
    <w:rsid w:val="00B91C45"/>
    <w:rsid w:val="00B949CC"/>
    <w:rsid w:val="00B96443"/>
    <w:rsid w:val="00B96551"/>
    <w:rsid w:val="00B9703B"/>
    <w:rsid w:val="00BA06B1"/>
    <w:rsid w:val="00BA5C6E"/>
    <w:rsid w:val="00BA72E8"/>
    <w:rsid w:val="00BB26C2"/>
    <w:rsid w:val="00BB3DEE"/>
    <w:rsid w:val="00BB5476"/>
    <w:rsid w:val="00BC0CB7"/>
    <w:rsid w:val="00BC73EA"/>
    <w:rsid w:val="00BD06B5"/>
    <w:rsid w:val="00BD2390"/>
    <w:rsid w:val="00BE01C0"/>
    <w:rsid w:val="00BE03BE"/>
    <w:rsid w:val="00BE06CC"/>
    <w:rsid w:val="00BE0A37"/>
    <w:rsid w:val="00BE2927"/>
    <w:rsid w:val="00BE2EBD"/>
    <w:rsid w:val="00BE329B"/>
    <w:rsid w:val="00BE61AA"/>
    <w:rsid w:val="00BE73A4"/>
    <w:rsid w:val="00BE7871"/>
    <w:rsid w:val="00BF0147"/>
    <w:rsid w:val="00BF0F41"/>
    <w:rsid w:val="00BF1553"/>
    <w:rsid w:val="00BF1B65"/>
    <w:rsid w:val="00BF485E"/>
    <w:rsid w:val="00BF4E36"/>
    <w:rsid w:val="00BF7028"/>
    <w:rsid w:val="00C00B46"/>
    <w:rsid w:val="00C01661"/>
    <w:rsid w:val="00C0365C"/>
    <w:rsid w:val="00C071B7"/>
    <w:rsid w:val="00C10139"/>
    <w:rsid w:val="00C1173A"/>
    <w:rsid w:val="00C1395F"/>
    <w:rsid w:val="00C16D15"/>
    <w:rsid w:val="00C17343"/>
    <w:rsid w:val="00C17BEB"/>
    <w:rsid w:val="00C2002A"/>
    <w:rsid w:val="00C202C3"/>
    <w:rsid w:val="00C209F1"/>
    <w:rsid w:val="00C212B4"/>
    <w:rsid w:val="00C21F1E"/>
    <w:rsid w:val="00C25424"/>
    <w:rsid w:val="00C25469"/>
    <w:rsid w:val="00C30388"/>
    <w:rsid w:val="00C30DA6"/>
    <w:rsid w:val="00C31F68"/>
    <w:rsid w:val="00C33E0F"/>
    <w:rsid w:val="00C36054"/>
    <w:rsid w:val="00C4109C"/>
    <w:rsid w:val="00C45C8D"/>
    <w:rsid w:val="00C45DDE"/>
    <w:rsid w:val="00C4661A"/>
    <w:rsid w:val="00C472DD"/>
    <w:rsid w:val="00C507A2"/>
    <w:rsid w:val="00C53055"/>
    <w:rsid w:val="00C60558"/>
    <w:rsid w:val="00C61F37"/>
    <w:rsid w:val="00C620B4"/>
    <w:rsid w:val="00C621D3"/>
    <w:rsid w:val="00C6251B"/>
    <w:rsid w:val="00C656C1"/>
    <w:rsid w:val="00C661DF"/>
    <w:rsid w:val="00C66D4A"/>
    <w:rsid w:val="00C70900"/>
    <w:rsid w:val="00C72000"/>
    <w:rsid w:val="00C72137"/>
    <w:rsid w:val="00C728DF"/>
    <w:rsid w:val="00C73688"/>
    <w:rsid w:val="00C7542A"/>
    <w:rsid w:val="00C75E4D"/>
    <w:rsid w:val="00C7715B"/>
    <w:rsid w:val="00C826A6"/>
    <w:rsid w:val="00C92B19"/>
    <w:rsid w:val="00C93AB0"/>
    <w:rsid w:val="00C94C36"/>
    <w:rsid w:val="00C95429"/>
    <w:rsid w:val="00CA4C45"/>
    <w:rsid w:val="00CA529A"/>
    <w:rsid w:val="00CA52C6"/>
    <w:rsid w:val="00CB21F4"/>
    <w:rsid w:val="00CB26DB"/>
    <w:rsid w:val="00CB2DCB"/>
    <w:rsid w:val="00CC0D0A"/>
    <w:rsid w:val="00CC156C"/>
    <w:rsid w:val="00CC29A8"/>
    <w:rsid w:val="00CC4E53"/>
    <w:rsid w:val="00CD22B7"/>
    <w:rsid w:val="00CD24DA"/>
    <w:rsid w:val="00CD29B0"/>
    <w:rsid w:val="00CD3F90"/>
    <w:rsid w:val="00CD4C37"/>
    <w:rsid w:val="00CE2D6A"/>
    <w:rsid w:val="00CE3E21"/>
    <w:rsid w:val="00CE4919"/>
    <w:rsid w:val="00CF13E0"/>
    <w:rsid w:val="00CF19AC"/>
    <w:rsid w:val="00CF1A95"/>
    <w:rsid w:val="00CF25D5"/>
    <w:rsid w:val="00CF3798"/>
    <w:rsid w:val="00CF3C4A"/>
    <w:rsid w:val="00D01502"/>
    <w:rsid w:val="00D02489"/>
    <w:rsid w:val="00D03D8D"/>
    <w:rsid w:val="00D062CE"/>
    <w:rsid w:val="00D0644E"/>
    <w:rsid w:val="00D10735"/>
    <w:rsid w:val="00D22648"/>
    <w:rsid w:val="00D22795"/>
    <w:rsid w:val="00D237F7"/>
    <w:rsid w:val="00D255F9"/>
    <w:rsid w:val="00D26D41"/>
    <w:rsid w:val="00D27EF6"/>
    <w:rsid w:val="00D321D9"/>
    <w:rsid w:val="00D351EC"/>
    <w:rsid w:val="00D35FF3"/>
    <w:rsid w:val="00D36757"/>
    <w:rsid w:val="00D3759A"/>
    <w:rsid w:val="00D42811"/>
    <w:rsid w:val="00D4299D"/>
    <w:rsid w:val="00D5135C"/>
    <w:rsid w:val="00D513F5"/>
    <w:rsid w:val="00D51E17"/>
    <w:rsid w:val="00D53B87"/>
    <w:rsid w:val="00D53ECF"/>
    <w:rsid w:val="00D546FF"/>
    <w:rsid w:val="00D5725C"/>
    <w:rsid w:val="00D604FF"/>
    <w:rsid w:val="00D60A8C"/>
    <w:rsid w:val="00D6346E"/>
    <w:rsid w:val="00D641C6"/>
    <w:rsid w:val="00D66407"/>
    <w:rsid w:val="00D676B5"/>
    <w:rsid w:val="00D7302A"/>
    <w:rsid w:val="00D739A3"/>
    <w:rsid w:val="00D750C4"/>
    <w:rsid w:val="00D7700C"/>
    <w:rsid w:val="00D801F3"/>
    <w:rsid w:val="00D82C83"/>
    <w:rsid w:val="00D90943"/>
    <w:rsid w:val="00DA045F"/>
    <w:rsid w:val="00DA09D9"/>
    <w:rsid w:val="00DA79B6"/>
    <w:rsid w:val="00DB45A2"/>
    <w:rsid w:val="00DC0B2D"/>
    <w:rsid w:val="00DC4248"/>
    <w:rsid w:val="00DC57DF"/>
    <w:rsid w:val="00DD1453"/>
    <w:rsid w:val="00DD2EEC"/>
    <w:rsid w:val="00DD36A6"/>
    <w:rsid w:val="00DD657A"/>
    <w:rsid w:val="00DE2481"/>
    <w:rsid w:val="00DE4A0E"/>
    <w:rsid w:val="00DF01B5"/>
    <w:rsid w:val="00DF07D3"/>
    <w:rsid w:val="00DF096E"/>
    <w:rsid w:val="00DF0B4F"/>
    <w:rsid w:val="00DF11EC"/>
    <w:rsid w:val="00DF7366"/>
    <w:rsid w:val="00DF7551"/>
    <w:rsid w:val="00E0139A"/>
    <w:rsid w:val="00E01DEE"/>
    <w:rsid w:val="00E032A3"/>
    <w:rsid w:val="00E035BD"/>
    <w:rsid w:val="00E06D8A"/>
    <w:rsid w:val="00E1012C"/>
    <w:rsid w:val="00E10C80"/>
    <w:rsid w:val="00E1244B"/>
    <w:rsid w:val="00E126ED"/>
    <w:rsid w:val="00E139C6"/>
    <w:rsid w:val="00E15A09"/>
    <w:rsid w:val="00E23360"/>
    <w:rsid w:val="00E2584D"/>
    <w:rsid w:val="00E266BD"/>
    <w:rsid w:val="00E303F3"/>
    <w:rsid w:val="00E33A73"/>
    <w:rsid w:val="00E34644"/>
    <w:rsid w:val="00E40E12"/>
    <w:rsid w:val="00E41A29"/>
    <w:rsid w:val="00E42D63"/>
    <w:rsid w:val="00E42E09"/>
    <w:rsid w:val="00E44920"/>
    <w:rsid w:val="00E45C63"/>
    <w:rsid w:val="00E47236"/>
    <w:rsid w:val="00E47654"/>
    <w:rsid w:val="00E50068"/>
    <w:rsid w:val="00E51674"/>
    <w:rsid w:val="00E519A2"/>
    <w:rsid w:val="00E51A13"/>
    <w:rsid w:val="00E51AD9"/>
    <w:rsid w:val="00E52A04"/>
    <w:rsid w:val="00E542EB"/>
    <w:rsid w:val="00E569A2"/>
    <w:rsid w:val="00E57DD7"/>
    <w:rsid w:val="00E604FB"/>
    <w:rsid w:val="00E62649"/>
    <w:rsid w:val="00E62961"/>
    <w:rsid w:val="00E64031"/>
    <w:rsid w:val="00E70D5F"/>
    <w:rsid w:val="00E72B00"/>
    <w:rsid w:val="00E73A5E"/>
    <w:rsid w:val="00E75431"/>
    <w:rsid w:val="00E83E1B"/>
    <w:rsid w:val="00E8652C"/>
    <w:rsid w:val="00E86A2C"/>
    <w:rsid w:val="00E86F93"/>
    <w:rsid w:val="00E87345"/>
    <w:rsid w:val="00E908C0"/>
    <w:rsid w:val="00E92E5D"/>
    <w:rsid w:val="00E950B9"/>
    <w:rsid w:val="00E95D2D"/>
    <w:rsid w:val="00E960C4"/>
    <w:rsid w:val="00EA1510"/>
    <w:rsid w:val="00EA1ADE"/>
    <w:rsid w:val="00EA3B17"/>
    <w:rsid w:val="00EA42B1"/>
    <w:rsid w:val="00EA5320"/>
    <w:rsid w:val="00EB33C1"/>
    <w:rsid w:val="00EB364D"/>
    <w:rsid w:val="00EB46EB"/>
    <w:rsid w:val="00EB5747"/>
    <w:rsid w:val="00EC05BD"/>
    <w:rsid w:val="00EC0AB0"/>
    <w:rsid w:val="00EC1E0C"/>
    <w:rsid w:val="00EC2144"/>
    <w:rsid w:val="00ED15DA"/>
    <w:rsid w:val="00ED194F"/>
    <w:rsid w:val="00ED2308"/>
    <w:rsid w:val="00ED4824"/>
    <w:rsid w:val="00ED521A"/>
    <w:rsid w:val="00ED7C88"/>
    <w:rsid w:val="00EE52B0"/>
    <w:rsid w:val="00EE59F9"/>
    <w:rsid w:val="00EF0576"/>
    <w:rsid w:val="00EF1804"/>
    <w:rsid w:val="00EF4E80"/>
    <w:rsid w:val="00EF6EC6"/>
    <w:rsid w:val="00EF74E5"/>
    <w:rsid w:val="00F01D45"/>
    <w:rsid w:val="00F0207A"/>
    <w:rsid w:val="00F0223F"/>
    <w:rsid w:val="00F03353"/>
    <w:rsid w:val="00F03850"/>
    <w:rsid w:val="00F0525E"/>
    <w:rsid w:val="00F154CE"/>
    <w:rsid w:val="00F16A9F"/>
    <w:rsid w:val="00F2070D"/>
    <w:rsid w:val="00F2113A"/>
    <w:rsid w:val="00F2150C"/>
    <w:rsid w:val="00F23DF0"/>
    <w:rsid w:val="00F24728"/>
    <w:rsid w:val="00F262DC"/>
    <w:rsid w:val="00F27912"/>
    <w:rsid w:val="00F32DCE"/>
    <w:rsid w:val="00F3390E"/>
    <w:rsid w:val="00F436F5"/>
    <w:rsid w:val="00F43936"/>
    <w:rsid w:val="00F43E36"/>
    <w:rsid w:val="00F4454B"/>
    <w:rsid w:val="00F44D89"/>
    <w:rsid w:val="00F45395"/>
    <w:rsid w:val="00F53CF5"/>
    <w:rsid w:val="00F60944"/>
    <w:rsid w:val="00F6190D"/>
    <w:rsid w:val="00F624D3"/>
    <w:rsid w:val="00F645F9"/>
    <w:rsid w:val="00F64A00"/>
    <w:rsid w:val="00F64B4F"/>
    <w:rsid w:val="00F65C08"/>
    <w:rsid w:val="00F719E9"/>
    <w:rsid w:val="00F733E3"/>
    <w:rsid w:val="00F738D0"/>
    <w:rsid w:val="00F74E01"/>
    <w:rsid w:val="00F75668"/>
    <w:rsid w:val="00F76884"/>
    <w:rsid w:val="00F76BDC"/>
    <w:rsid w:val="00F77383"/>
    <w:rsid w:val="00F81341"/>
    <w:rsid w:val="00F8140B"/>
    <w:rsid w:val="00F816C5"/>
    <w:rsid w:val="00F81C69"/>
    <w:rsid w:val="00F81DE9"/>
    <w:rsid w:val="00F8276C"/>
    <w:rsid w:val="00F83068"/>
    <w:rsid w:val="00F84BAD"/>
    <w:rsid w:val="00F86CD8"/>
    <w:rsid w:val="00F87397"/>
    <w:rsid w:val="00F87E5D"/>
    <w:rsid w:val="00F91E28"/>
    <w:rsid w:val="00FA039D"/>
    <w:rsid w:val="00FA0875"/>
    <w:rsid w:val="00FA0BF7"/>
    <w:rsid w:val="00FA428D"/>
    <w:rsid w:val="00FA5368"/>
    <w:rsid w:val="00FA629A"/>
    <w:rsid w:val="00FB0CB0"/>
    <w:rsid w:val="00FB1BC7"/>
    <w:rsid w:val="00FB1EFE"/>
    <w:rsid w:val="00FB2266"/>
    <w:rsid w:val="00FB2EAA"/>
    <w:rsid w:val="00FB32DD"/>
    <w:rsid w:val="00FB3CA3"/>
    <w:rsid w:val="00FB61F1"/>
    <w:rsid w:val="00FC0E41"/>
    <w:rsid w:val="00FC292A"/>
    <w:rsid w:val="00FC551E"/>
    <w:rsid w:val="00FC7425"/>
    <w:rsid w:val="00FD1B01"/>
    <w:rsid w:val="00FD270E"/>
    <w:rsid w:val="00FD516B"/>
    <w:rsid w:val="00FD688F"/>
    <w:rsid w:val="00FD68F2"/>
    <w:rsid w:val="00FD747D"/>
    <w:rsid w:val="00FD7B8F"/>
    <w:rsid w:val="00FE01B0"/>
    <w:rsid w:val="00FE4485"/>
    <w:rsid w:val="00FE57A5"/>
    <w:rsid w:val="00FE72D5"/>
    <w:rsid w:val="00FF0938"/>
    <w:rsid w:val="00FF2209"/>
    <w:rsid w:val="00FF25CE"/>
    <w:rsid w:val="00FF5FB1"/>
    <w:rsid w:val="119B63E1"/>
    <w:rsid w:val="2787EC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8FB3"/>
  <w15:chartTrackingRefBased/>
  <w15:docId w15:val="{2CBE6036-F5F9-4D13-9DC7-62D22BC9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19"/>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19"/>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19"/>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19"/>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19"/>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19"/>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nhideWhenUsed/>
    <w:rsid w:val="00574190"/>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574190"/>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A5E37"/>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0A5E37"/>
    <w:rPr>
      <w:rFonts w:ascii="Times New Roman" w:eastAsia="Times New Roman" w:hAnsi="Times New Roman" w:cs="Times New Roman"/>
      <w:color w:val="auto"/>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customStyle="1" w:styleId="UnresolvedMention1">
    <w:name w:val="Unresolved Mention1"/>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qFormat/>
    <w:rsid w:val="000A5E37"/>
    <w:rPr>
      <w:rFonts w:ascii="Times New Roman" w:eastAsia="Times New Roman" w:hAnsi="Times New Roman" w:cs="Times New Roman"/>
      <w:i/>
      <w:iCs/>
      <w:color w:val="00B050"/>
    </w:rPr>
  </w:style>
  <w:style w:type="paragraph" w:customStyle="1" w:styleId="Other0">
    <w:name w:val="Other"/>
    <w:basedOn w:val="prastasis"/>
    <w:link w:val="Other"/>
    <w:qFormat/>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qFormat/>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qFormat/>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Numatytasispastraiposriftas"/>
    <w:rsid w:val="00BE7871"/>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E509E"/>
    <w:rPr>
      <w:rFonts w:ascii="Times New Roman" w:eastAsia="Times New Roman" w:hAnsi="Times New Roman" w:cs="Times New Roman"/>
      <w:color w:val="auto"/>
      <w:sz w:val="24"/>
      <w:szCs w:val="20"/>
    </w:rPr>
  </w:style>
  <w:style w:type="character" w:styleId="Perirtashipersaitas">
    <w:name w:val="FollowedHyperlink"/>
    <w:basedOn w:val="Numatytasispastraiposriftas"/>
    <w:uiPriority w:val="99"/>
    <w:semiHidden/>
    <w:unhideWhenUsed/>
    <w:rsid w:val="003D789E"/>
    <w:rPr>
      <w:color w:val="954F72" w:themeColor="followedHyperlink"/>
      <w:u w:val="single"/>
    </w:rPr>
  </w:style>
  <w:style w:type="paragraph" w:customStyle="1" w:styleId="Standard">
    <w:name w:val="Standard"/>
    <w:rsid w:val="00E23360"/>
    <w:pPr>
      <w:suppressAutoHyphens/>
      <w:autoSpaceDN w:val="0"/>
      <w:spacing w:after="0" w:line="240" w:lineRule="auto"/>
      <w:textAlignment w:val="baseline"/>
    </w:pPr>
    <w:rPr>
      <w:rFonts w:ascii="Liberation Serif" w:eastAsia="NSimSun" w:hAnsi="Liberation Serif" w:cs="Arial"/>
      <w:color w:val="auto"/>
      <w:kern w:val="3"/>
      <w:sz w:val="24"/>
      <w:szCs w:val="24"/>
      <w:lang w:val="en-US" w:eastAsia="zh-CN" w:bidi="hi-IN"/>
    </w:rPr>
  </w:style>
  <w:style w:type="character" w:customStyle="1" w:styleId="BodyTextChar">
    <w:name w:val="Body Text Char"/>
    <w:basedOn w:val="Numatytasispastraiposriftas"/>
    <w:qFormat/>
    <w:rsid w:val="00E23360"/>
    <w:rPr>
      <w:rFonts w:ascii="Times New Roman" w:eastAsia="Times New Roman" w:hAnsi="Times New Roman" w:cs="Times New Roman"/>
      <w:sz w:val="24"/>
      <w:szCs w:val="20"/>
      <w:lang w:eastAsia="en-US"/>
    </w:rPr>
  </w:style>
  <w:style w:type="character" w:customStyle="1" w:styleId="UnresolvedMention2">
    <w:name w:val="Unresolved Mention2"/>
    <w:basedOn w:val="Numatytasispastraiposriftas"/>
    <w:uiPriority w:val="99"/>
    <w:semiHidden/>
    <w:unhideWhenUsed/>
    <w:rsid w:val="00F43936"/>
    <w:rPr>
      <w:color w:val="605E5C"/>
      <w:shd w:val="clear" w:color="auto" w:fill="E1DFDD"/>
    </w:rPr>
  </w:style>
  <w:style w:type="paragraph" w:styleId="prastasiniatinklio">
    <w:name w:val="Normal (Web)"/>
    <w:basedOn w:val="prastasis"/>
    <w:uiPriority w:val="99"/>
    <w:unhideWhenUsed/>
    <w:rsid w:val="00F43936"/>
    <w:pPr>
      <w:spacing w:before="100" w:beforeAutospacing="1" w:after="100" w:afterAutospacing="1"/>
    </w:pPr>
    <w:rPr>
      <w:szCs w:val="24"/>
      <w:lang w:eastAsia="lt-LT"/>
    </w:rPr>
  </w:style>
  <w:style w:type="character" w:styleId="Grietas">
    <w:name w:val="Strong"/>
    <w:basedOn w:val="Numatytasispastraiposriftas"/>
    <w:qFormat/>
    <w:rsid w:val="00F43936"/>
    <w:rPr>
      <w:b/>
      <w:bCs/>
    </w:rPr>
  </w:style>
  <w:style w:type="paragraph" w:styleId="Turinys2">
    <w:name w:val="toc 2"/>
    <w:basedOn w:val="prastasis"/>
    <w:next w:val="prastasis"/>
    <w:autoRedefine/>
    <w:rsid w:val="00F43936"/>
    <w:pPr>
      <w:autoSpaceDN w:val="0"/>
      <w:ind w:left="240"/>
    </w:pPr>
    <w:rPr>
      <w:szCs w:val="24"/>
    </w:rPr>
  </w:style>
  <w:style w:type="paragraph" w:styleId="Betarp">
    <w:name w:val="No Spacing"/>
    <w:link w:val="BetarpDiagrama"/>
    <w:uiPriority w:val="1"/>
    <w:qFormat/>
    <w:rsid w:val="0046745D"/>
    <w:pPr>
      <w:spacing w:after="0" w:line="240" w:lineRule="auto"/>
    </w:pPr>
    <w:rPr>
      <w:rFonts w:asciiTheme="minorHAnsi" w:hAnsiTheme="minorHAnsi"/>
      <w:color w:val="auto"/>
      <w:sz w:val="22"/>
    </w:rPr>
  </w:style>
  <w:style w:type="character" w:customStyle="1" w:styleId="FontStyle51">
    <w:name w:val="Font Style51"/>
    <w:uiPriority w:val="99"/>
    <w:rsid w:val="0046745D"/>
    <w:rPr>
      <w:rFonts w:ascii="Times New Roman" w:hAnsi="Times New Roman" w:cs="Times New Roman" w:hint="default"/>
      <w:sz w:val="20"/>
      <w:szCs w:val="20"/>
    </w:rPr>
  </w:style>
  <w:style w:type="character" w:customStyle="1" w:styleId="BetarpDiagrama">
    <w:name w:val="Be tarpų Diagrama"/>
    <w:link w:val="Betarp"/>
    <w:uiPriority w:val="1"/>
    <w:rsid w:val="0046745D"/>
    <w:rPr>
      <w:rFonts w:asciiTheme="minorHAnsi" w:hAnsiTheme="minorHAnsi"/>
      <w:color w:val="auto"/>
      <w:sz w:val="22"/>
    </w:rPr>
  </w:style>
  <w:style w:type="character" w:styleId="Neapdorotaspaminjimas">
    <w:name w:val="Unresolved Mention"/>
    <w:basedOn w:val="Numatytasispastraiposriftas"/>
    <w:uiPriority w:val="99"/>
    <w:semiHidden/>
    <w:unhideWhenUsed/>
    <w:rsid w:val="00207BDB"/>
    <w:rPr>
      <w:color w:val="605E5C"/>
      <w:shd w:val="clear" w:color="auto" w:fill="E1DFDD"/>
    </w:rPr>
  </w:style>
  <w:style w:type="character" w:customStyle="1" w:styleId="FootnoteCharacters">
    <w:name w:val="Footnote Characters"/>
    <w:basedOn w:val="Numatytasispastraiposriftas"/>
    <w:uiPriority w:val="99"/>
    <w:semiHidden/>
    <w:unhideWhenUsed/>
    <w:qFormat/>
    <w:rsid w:val="00624C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27548">
      <w:bodyDiv w:val="1"/>
      <w:marLeft w:val="0"/>
      <w:marRight w:val="0"/>
      <w:marTop w:val="0"/>
      <w:marBottom w:val="0"/>
      <w:divBdr>
        <w:top w:val="none" w:sz="0" w:space="0" w:color="auto"/>
        <w:left w:val="none" w:sz="0" w:space="0" w:color="auto"/>
        <w:bottom w:val="none" w:sz="0" w:space="0" w:color="auto"/>
        <w:right w:val="none" w:sz="0" w:space="0" w:color="auto"/>
      </w:divBdr>
    </w:div>
    <w:div w:id="958338935">
      <w:bodyDiv w:val="1"/>
      <w:marLeft w:val="0"/>
      <w:marRight w:val="0"/>
      <w:marTop w:val="0"/>
      <w:marBottom w:val="0"/>
      <w:divBdr>
        <w:top w:val="none" w:sz="0" w:space="0" w:color="auto"/>
        <w:left w:val="none" w:sz="0" w:space="0" w:color="auto"/>
        <w:bottom w:val="none" w:sz="0" w:space="0" w:color="auto"/>
        <w:right w:val="none" w:sz="0" w:space="0" w:color="auto"/>
      </w:divBdr>
      <w:divsChild>
        <w:div w:id="1048191360">
          <w:marLeft w:val="0"/>
          <w:marRight w:val="0"/>
          <w:marTop w:val="0"/>
          <w:marBottom w:val="0"/>
          <w:divBdr>
            <w:top w:val="none" w:sz="0" w:space="0" w:color="auto"/>
            <w:left w:val="none" w:sz="0" w:space="0" w:color="auto"/>
            <w:bottom w:val="none" w:sz="0" w:space="0" w:color="auto"/>
            <w:right w:val="none" w:sz="0" w:space="0" w:color="auto"/>
          </w:divBdr>
        </w:div>
      </w:divsChild>
    </w:div>
    <w:div w:id="17925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domussoli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wp-content/uploads/2024/09/09-09_Bendrosios-salygos_paslaugu-sutartis_red.pdf" TargetMode="External"/><Relationship Id="rId5" Type="http://schemas.openxmlformats.org/officeDocument/2006/relationships/numbering" Target="numbering.xml"/><Relationship Id="rId15" Type="http://schemas.openxmlformats.org/officeDocument/2006/relationships/hyperlink" Target="mailto:info@psichologunamai.l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macioniene@svietimocentra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0C5CDAE1284CA79330E946F0B6F566"/>
        <w:category>
          <w:name w:val="General"/>
          <w:gallery w:val="placeholder"/>
        </w:category>
        <w:types>
          <w:type w:val="bbPlcHdr"/>
        </w:types>
        <w:behaviors>
          <w:behavior w:val="content"/>
        </w:behaviors>
        <w:guid w:val="{433405F3-2D30-4C95-A86E-A42E77924DD1}"/>
      </w:docPartPr>
      <w:docPartBody>
        <w:p w:rsidR="00AC5F6F" w:rsidRDefault="007F3943" w:rsidP="007F3943">
          <w:pPr>
            <w:pStyle w:val="7D0C5CDAE1284CA79330E946F0B6F566"/>
          </w:pPr>
          <w:r w:rsidRPr="00DB164D">
            <w:rPr>
              <w:rStyle w:val="Vietosrezervavimoenklotekstas"/>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943"/>
    <w:rsid w:val="0000477A"/>
    <w:rsid w:val="00065CC5"/>
    <w:rsid w:val="000661FB"/>
    <w:rsid w:val="0008145D"/>
    <w:rsid w:val="00095AC4"/>
    <w:rsid w:val="000A2977"/>
    <w:rsid w:val="000C5DAB"/>
    <w:rsid w:val="000E2C8D"/>
    <w:rsid w:val="000E4987"/>
    <w:rsid w:val="00100FB0"/>
    <w:rsid w:val="0010512A"/>
    <w:rsid w:val="00142F01"/>
    <w:rsid w:val="0014343E"/>
    <w:rsid w:val="00157593"/>
    <w:rsid w:val="00166365"/>
    <w:rsid w:val="001703E7"/>
    <w:rsid w:val="0017449F"/>
    <w:rsid w:val="001C69BB"/>
    <w:rsid w:val="001D5928"/>
    <w:rsid w:val="00202957"/>
    <w:rsid w:val="002455BA"/>
    <w:rsid w:val="002470A8"/>
    <w:rsid w:val="00254C9B"/>
    <w:rsid w:val="00382730"/>
    <w:rsid w:val="003965BB"/>
    <w:rsid w:val="003A43EA"/>
    <w:rsid w:val="003B16B0"/>
    <w:rsid w:val="003F0D69"/>
    <w:rsid w:val="00416EEF"/>
    <w:rsid w:val="00431A75"/>
    <w:rsid w:val="004329D6"/>
    <w:rsid w:val="00442B89"/>
    <w:rsid w:val="00485EDB"/>
    <w:rsid w:val="004A6C9E"/>
    <w:rsid w:val="004A7B99"/>
    <w:rsid w:val="004B4421"/>
    <w:rsid w:val="0050448E"/>
    <w:rsid w:val="00516DEB"/>
    <w:rsid w:val="00571D20"/>
    <w:rsid w:val="00583F82"/>
    <w:rsid w:val="0059196A"/>
    <w:rsid w:val="005A38B9"/>
    <w:rsid w:val="005A5D3B"/>
    <w:rsid w:val="005C57CF"/>
    <w:rsid w:val="005D41E0"/>
    <w:rsid w:val="0061396B"/>
    <w:rsid w:val="006418F1"/>
    <w:rsid w:val="006E33A8"/>
    <w:rsid w:val="006E46B2"/>
    <w:rsid w:val="00736229"/>
    <w:rsid w:val="0076083E"/>
    <w:rsid w:val="007D10F3"/>
    <w:rsid w:val="007E4ADD"/>
    <w:rsid w:val="007F3943"/>
    <w:rsid w:val="00812FB4"/>
    <w:rsid w:val="00823688"/>
    <w:rsid w:val="008B1BFE"/>
    <w:rsid w:val="00964C20"/>
    <w:rsid w:val="009934D5"/>
    <w:rsid w:val="009A53C6"/>
    <w:rsid w:val="009C17CB"/>
    <w:rsid w:val="009C702D"/>
    <w:rsid w:val="009D40E4"/>
    <w:rsid w:val="009E00DA"/>
    <w:rsid w:val="009E6B5B"/>
    <w:rsid w:val="00A067B0"/>
    <w:rsid w:val="00A41320"/>
    <w:rsid w:val="00A5115B"/>
    <w:rsid w:val="00A55812"/>
    <w:rsid w:val="00A866CF"/>
    <w:rsid w:val="00A967AF"/>
    <w:rsid w:val="00AC5F6F"/>
    <w:rsid w:val="00AD4E87"/>
    <w:rsid w:val="00AF6056"/>
    <w:rsid w:val="00B04A2F"/>
    <w:rsid w:val="00B734C7"/>
    <w:rsid w:val="00BA2339"/>
    <w:rsid w:val="00C201D6"/>
    <w:rsid w:val="00C507A2"/>
    <w:rsid w:val="00C626AF"/>
    <w:rsid w:val="00CB49CE"/>
    <w:rsid w:val="00CF64AF"/>
    <w:rsid w:val="00D02489"/>
    <w:rsid w:val="00D10735"/>
    <w:rsid w:val="00D80993"/>
    <w:rsid w:val="00D82C83"/>
    <w:rsid w:val="00DC0A6B"/>
    <w:rsid w:val="00DC57DF"/>
    <w:rsid w:val="00DE1710"/>
    <w:rsid w:val="00DE2371"/>
    <w:rsid w:val="00DE263B"/>
    <w:rsid w:val="00E0706E"/>
    <w:rsid w:val="00E2592E"/>
    <w:rsid w:val="00E55281"/>
    <w:rsid w:val="00E83E1B"/>
    <w:rsid w:val="00E917C4"/>
    <w:rsid w:val="00E9294F"/>
    <w:rsid w:val="00E96A43"/>
    <w:rsid w:val="00EC1019"/>
    <w:rsid w:val="00EF0576"/>
    <w:rsid w:val="00F3114B"/>
    <w:rsid w:val="00F43DCC"/>
    <w:rsid w:val="00F56D2F"/>
    <w:rsid w:val="00F71E35"/>
    <w:rsid w:val="00FA039D"/>
    <w:rsid w:val="00FA1D3D"/>
    <w:rsid w:val="00FD4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4343E"/>
    <w:rPr>
      <w:color w:val="666666"/>
    </w:rPr>
  </w:style>
  <w:style w:type="paragraph" w:customStyle="1" w:styleId="7D0C5CDAE1284CA79330E946F0B6F566">
    <w:name w:val="7D0C5CDAE1284CA79330E946F0B6F566"/>
    <w:rsid w:val="007F3943"/>
    <w:pPr>
      <w:spacing w:after="0" w:line="240" w:lineRule="auto"/>
    </w:pPr>
    <w:rPr>
      <w:rFonts w:ascii="Times New Roman" w:eastAsia="Times New Roman" w:hAnsi="Times New Roman" w:cs="Times New Roman"/>
      <w:kern w:val="0"/>
      <w:sz w:val="24"/>
      <w:szCs w:val="20"/>
      <w:lang w:val="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449CF-CEC5-4460-A778-D7FC7474A706}">
  <ds:schemaRefs>
    <ds:schemaRef ds:uri="http://schemas.microsoft.com/sharepoint/v3/contenttype/forms"/>
  </ds:schemaRefs>
</ds:datastoreItem>
</file>

<file path=customXml/itemProps2.xml><?xml version="1.0" encoding="utf-8"?>
<ds:datastoreItem xmlns:ds="http://schemas.openxmlformats.org/officeDocument/2006/customXml" ds:itemID="{EBA05645-8AA3-4DB9-99CF-09E38B41986C}">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bd2a18c2-06d4-44cd-af38-3237b532008a"/>
    <ds:schemaRef ds:uri="441e4d8e-a8ab-46be-9694-e40af28e9c61"/>
    <ds:schemaRef ds:uri="http://www.w3.org/XML/1998/namespace"/>
  </ds:schemaRefs>
</ds:datastoreItem>
</file>

<file path=customXml/itemProps3.xml><?xml version="1.0" encoding="utf-8"?>
<ds:datastoreItem xmlns:ds="http://schemas.openxmlformats.org/officeDocument/2006/customXml" ds:itemID="{D69C026A-16F0-49BA-9534-EBA6DA9C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0BEC8-3DE4-4E1B-AFF9-74428B61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12938</Words>
  <Characters>7375</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2025-07-01T08:18:00Z</dcterms:created>
  <dcterms:modified xsi:type="dcterms:W3CDTF">2025-07-01T08:18:00Z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