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5C" w:rsidRPr="00DF527A" w:rsidRDefault="009A2672" w:rsidP="00DF527A">
      <w:pPr>
        <w:autoSpaceDE w:val="0"/>
        <w:jc w:val="center"/>
        <w:rPr>
          <w:b/>
          <w:bCs/>
          <w:caps/>
          <w:noProof/>
          <w:lang w:val="lt-LT"/>
        </w:rPr>
      </w:pPr>
      <w:r w:rsidRPr="00DF527A">
        <w:rPr>
          <w:b/>
          <w:bCs/>
          <w:caps/>
          <w:noProof/>
          <w:lang w:val="lt-LT"/>
        </w:rPr>
        <w:t xml:space="preserve">EKSPONATŲ TECHNOLOGINIŲ TYRIMŲ, KONSERVAVIMO IR </w:t>
      </w:r>
    </w:p>
    <w:p w:rsidR="00A16D0A" w:rsidRPr="00DF527A" w:rsidRDefault="009A2672" w:rsidP="00DF527A">
      <w:pPr>
        <w:autoSpaceDE w:val="0"/>
        <w:jc w:val="center"/>
        <w:rPr>
          <w:b/>
          <w:bCs/>
          <w:caps/>
          <w:noProof/>
          <w:lang w:val="lt-LT"/>
        </w:rPr>
      </w:pPr>
      <w:r w:rsidRPr="00DF527A">
        <w:rPr>
          <w:b/>
          <w:bCs/>
          <w:caps/>
          <w:noProof/>
          <w:lang w:val="lt-LT"/>
        </w:rPr>
        <w:t>RESTAURAVIMO PASLAUGŲ TEIKIMO</w:t>
      </w:r>
      <w:r w:rsidR="00A16D0A" w:rsidRPr="00DF527A">
        <w:rPr>
          <w:b/>
          <w:bCs/>
          <w:caps/>
          <w:noProof/>
          <w:lang w:val="lt-LT"/>
        </w:rPr>
        <w:t xml:space="preserve"> sutartis </w:t>
      </w:r>
      <w:r w:rsidR="002C34C2" w:rsidRPr="00DF527A">
        <w:rPr>
          <w:b/>
          <w:bCs/>
          <w:noProof/>
          <w:lang w:val="lt-LT"/>
        </w:rPr>
        <w:t>Nr.</w:t>
      </w:r>
      <w:r w:rsidR="004A745C" w:rsidRPr="00DF527A">
        <w:rPr>
          <w:b/>
          <w:bCs/>
          <w:noProof/>
          <w:lang w:val="lt-LT"/>
        </w:rPr>
        <w:t xml:space="preserve"> V6-</w:t>
      </w:r>
    </w:p>
    <w:p w:rsidR="00EB0E38" w:rsidRPr="00DF527A" w:rsidRDefault="00EB0E38" w:rsidP="00DF527A">
      <w:pPr>
        <w:autoSpaceDE w:val="0"/>
        <w:jc w:val="center"/>
        <w:rPr>
          <w:b/>
          <w:bCs/>
          <w:caps/>
          <w:noProof/>
          <w:lang w:val="lt-LT"/>
        </w:rPr>
      </w:pPr>
    </w:p>
    <w:p w:rsidR="00A16D0A" w:rsidRPr="00DF527A" w:rsidRDefault="002C34C2" w:rsidP="00DF527A">
      <w:pPr>
        <w:autoSpaceDE w:val="0"/>
        <w:jc w:val="center"/>
        <w:rPr>
          <w:noProof/>
          <w:color w:val="000000"/>
          <w:lang w:val="lt-LT"/>
        </w:rPr>
      </w:pPr>
      <w:r w:rsidRPr="00DF527A">
        <w:rPr>
          <w:noProof/>
          <w:color w:val="000000"/>
          <w:lang w:val="lt-LT"/>
        </w:rPr>
        <w:t>202</w:t>
      </w:r>
      <w:r w:rsidR="00A5725E" w:rsidRPr="00DF527A">
        <w:rPr>
          <w:noProof/>
          <w:color w:val="000000"/>
          <w:lang w:val="lt-LT"/>
        </w:rPr>
        <w:t>5</w:t>
      </w:r>
      <w:r w:rsidR="00A16D0A" w:rsidRPr="00DF527A">
        <w:rPr>
          <w:noProof/>
          <w:color w:val="000000"/>
          <w:lang w:val="lt-LT"/>
        </w:rPr>
        <w:t xml:space="preserve"> m. </w:t>
      </w:r>
      <w:r w:rsidR="00126DF1">
        <w:rPr>
          <w:noProof/>
          <w:color w:val="000000"/>
          <w:lang w:val="lt-LT"/>
        </w:rPr>
        <w:t xml:space="preserve">vasario </w:t>
      </w:r>
      <w:bookmarkStart w:id="0" w:name="_GoBack"/>
      <w:bookmarkEnd w:id="0"/>
      <w:r w:rsidR="004A745C" w:rsidRPr="00DF527A">
        <w:rPr>
          <w:noProof/>
          <w:color w:val="000000"/>
          <w:lang w:val="lt-LT"/>
        </w:rPr>
        <w:t xml:space="preserve"> </w:t>
      </w:r>
      <w:r w:rsidR="00A16D0A" w:rsidRPr="00DF527A">
        <w:rPr>
          <w:noProof/>
          <w:color w:val="000000"/>
          <w:lang w:val="lt-LT"/>
        </w:rPr>
        <w:t xml:space="preserve"> </w:t>
      </w:r>
      <w:r w:rsidR="004A745C" w:rsidRPr="00DF527A">
        <w:rPr>
          <w:noProof/>
          <w:color w:val="000000"/>
          <w:lang w:val="lt-LT"/>
        </w:rPr>
        <w:t xml:space="preserve">      </w:t>
      </w:r>
      <w:r w:rsidR="00A16D0A" w:rsidRPr="00DF527A">
        <w:rPr>
          <w:noProof/>
          <w:color w:val="000000"/>
          <w:lang w:val="lt-LT"/>
        </w:rPr>
        <w:t>d.</w:t>
      </w:r>
    </w:p>
    <w:p w:rsidR="00A16D0A" w:rsidRPr="00DF527A" w:rsidRDefault="004A745C" w:rsidP="00DF527A">
      <w:pPr>
        <w:autoSpaceDE w:val="0"/>
        <w:jc w:val="center"/>
        <w:rPr>
          <w:noProof/>
          <w:lang w:val="lt-LT"/>
        </w:rPr>
      </w:pPr>
      <w:r w:rsidRPr="00DF527A">
        <w:rPr>
          <w:noProof/>
          <w:lang w:val="lt-LT"/>
        </w:rPr>
        <w:t>Š</w:t>
      </w:r>
      <w:r w:rsidR="002C34C2" w:rsidRPr="00DF527A">
        <w:rPr>
          <w:noProof/>
          <w:lang w:val="lt-LT"/>
        </w:rPr>
        <w:t>iauliai</w:t>
      </w:r>
    </w:p>
    <w:p w:rsidR="009A2672" w:rsidRPr="00DF527A" w:rsidRDefault="009A2672" w:rsidP="00DF527A">
      <w:pPr>
        <w:tabs>
          <w:tab w:val="left" w:pos="615"/>
        </w:tabs>
        <w:jc w:val="both"/>
        <w:rPr>
          <w:bCs/>
          <w:noProof/>
          <w:lang w:val="lt-LT"/>
        </w:rPr>
      </w:pPr>
    </w:p>
    <w:p w:rsidR="00A16D0A" w:rsidRPr="00DF527A" w:rsidRDefault="004A745C" w:rsidP="00DF527A">
      <w:pPr>
        <w:tabs>
          <w:tab w:val="left" w:pos="615"/>
        </w:tabs>
        <w:jc w:val="both"/>
        <w:rPr>
          <w:noProof/>
          <w:lang w:val="lt-LT"/>
        </w:rPr>
      </w:pPr>
      <w:r w:rsidRPr="00DF527A">
        <w:rPr>
          <w:noProof/>
          <w:lang w:val="lt-LT"/>
        </w:rPr>
        <w:t xml:space="preserve">            </w:t>
      </w:r>
      <w:r w:rsidR="009A2672" w:rsidRPr="00DF527A">
        <w:rPr>
          <w:b/>
          <w:noProof/>
          <w:lang w:val="lt-LT"/>
        </w:rPr>
        <w:t>Šiaulių „Aušros“ muziejus</w:t>
      </w:r>
      <w:r w:rsidR="009A2672" w:rsidRPr="00DF527A">
        <w:rPr>
          <w:noProof/>
          <w:lang w:val="lt-LT"/>
        </w:rPr>
        <w:t xml:space="preserve">, </w:t>
      </w:r>
      <w:r w:rsidR="00C52A8E" w:rsidRPr="00DF527A">
        <w:rPr>
          <w:noProof/>
          <w:lang w:val="lt-LT"/>
        </w:rPr>
        <w:t xml:space="preserve">juridinio asmens kodas </w:t>
      </w:r>
      <w:r w:rsidR="009A2672" w:rsidRPr="00DF527A">
        <w:rPr>
          <w:noProof/>
          <w:lang w:val="lt-LT"/>
        </w:rPr>
        <w:t>190</w:t>
      </w:r>
      <w:r w:rsidR="00066BBD" w:rsidRPr="00DF527A">
        <w:rPr>
          <w:noProof/>
          <w:lang w:val="lt-LT"/>
        </w:rPr>
        <w:t>757036</w:t>
      </w:r>
      <w:r w:rsidR="009A2672" w:rsidRPr="00DF527A">
        <w:rPr>
          <w:noProof/>
          <w:lang w:val="lt-LT"/>
        </w:rPr>
        <w:t xml:space="preserve">, </w:t>
      </w:r>
      <w:r w:rsidR="00EB0E38" w:rsidRPr="00DF527A">
        <w:rPr>
          <w:noProof/>
          <w:lang w:val="lt-LT"/>
        </w:rPr>
        <w:t>esantis adresu</w:t>
      </w:r>
      <w:r w:rsidR="009A2672" w:rsidRPr="00DF527A">
        <w:rPr>
          <w:noProof/>
          <w:lang w:val="lt-LT"/>
        </w:rPr>
        <w:t xml:space="preserve"> Vilniaus g. 74, </w:t>
      </w:r>
      <w:r w:rsidR="000E2FDF" w:rsidRPr="00DF527A">
        <w:rPr>
          <w:noProof/>
          <w:lang w:val="lt-LT"/>
        </w:rPr>
        <w:t>LT</w:t>
      </w:r>
      <w:r w:rsidRPr="00DF527A">
        <w:rPr>
          <w:noProof/>
          <w:lang w:val="lt-LT"/>
        </w:rPr>
        <w:t xml:space="preserve">-76283 </w:t>
      </w:r>
      <w:r w:rsidR="009A2672" w:rsidRPr="00DF527A">
        <w:rPr>
          <w:noProof/>
          <w:lang w:val="lt-LT"/>
        </w:rPr>
        <w:t>Šiauliai</w:t>
      </w:r>
      <w:r w:rsidR="00066BBD" w:rsidRPr="00DF527A">
        <w:rPr>
          <w:noProof/>
          <w:lang w:val="lt-LT"/>
        </w:rPr>
        <w:t>,</w:t>
      </w:r>
      <w:r w:rsidR="009A2672" w:rsidRPr="00DF527A">
        <w:rPr>
          <w:iCs/>
          <w:noProof/>
          <w:lang w:val="lt-LT"/>
        </w:rPr>
        <w:t xml:space="preserve"> atstovaujamas direktoriaus </w:t>
      </w:r>
      <w:r w:rsidR="00B015B7" w:rsidRPr="00DF527A">
        <w:rPr>
          <w:iCs/>
          <w:noProof/>
          <w:lang w:val="lt-LT"/>
        </w:rPr>
        <w:t>Raimundo Balzos, veikiančio</w:t>
      </w:r>
      <w:r w:rsidR="009A2672" w:rsidRPr="00DF527A">
        <w:rPr>
          <w:iCs/>
          <w:noProof/>
          <w:lang w:val="lt-LT"/>
        </w:rPr>
        <w:t xml:space="preserve"> pagal</w:t>
      </w:r>
      <w:r w:rsidR="00C52A8E" w:rsidRPr="00DF527A">
        <w:rPr>
          <w:iCs/>
          <w:noProof/>
          <w:lang w:val="lt-LT"/>
        </w:rPr>
        <w:t xml:space="preserve"> Šiau</w:t>
      </w:r>
      <w:r w:rsidR="002C34C2" w:rsidRPr="00DF527A">
        <w:rPr>
          <w:iCs/>
          <w:noProof/>
          <w:lang w:val="lt-LT"/>
        </w:rPr>
        <w:t>lių „Aušros“ muziejaus</w:t>
      </w:r>
      <w:r w:rsidR="00EF3CF7" w:rsidRPr="00EF3CF7">
        <w:rPr>
          <w:iCs/>
          <w:lang w:val="lt-LT"/>
        </w:rPr>
        <w:t xml:space="preserve"> </w:t>
      </w:r>
      <w:r w:rsidR="00EF3CF7" w:rsidRPr="00DC0860">
        <w:rPr>
          <w:iCs/>
          <w:lang w:val="lt-LT"/>
        </w:rPr>
        <w:t>nuostatus, patvirtintus</w:t>
      </w:r>
      <w:r w:rsidR="00EF3CF7">
        <w:rPr>
          <w:b/>
          <w:iCs/>
          <w:lang w:val="lt-LT"/>
        </w:rPr>
        <w:t xml:space="preserve"> </w:t>
      </w:r>
      <w:r w:rsidR="00EF3CF7" w:rsidRPr="00DC0860">
        <w:rPr>
          <w:bCs/>
          <w:iCs/>
          <w:lang w:val="lt-LT"/>
        </w:rPr>
        <w:t>Lietuvos Respublikos kultūros ministro 2013 m. balandžio 26 d. įsakymu Nr. ĮV-326 (Lietuvos Respublikos kultūros ministro 2023 m. kovo 30 d. įsakymo Nr. ĮV-254 redakcija)</w:t>
      </w:r>
      <w:r w:rsidR="00EF3CF7">
        <w:rPr>
          <w:b/>
          <w:iCs/>
          <w:lang w:val="lt-LT"/>
        </w:rPr>
        <w:t xml:space="preserve"> </w:t>
      </w:r>
      <w:r w:rsidR="009A2672" w:rsidRPr="00DF527A">
        <w:rPr>
          <w:b/>
          <w:iCs/>
          <w:noProof/>
          <w:lang w:val="lt-LT"/>
        </w:rPr>
        <w:t>(</w:t>
      </w:r>
      <w:r w:rsidR="009A2672" w:rsidRPr="00DF527A">
        <w:rPr>
          <w:noProof/>
          <w:lang w:val="lt-LT"/>
        </w:rPr>
        <w:t xml:space="preserve">toliau </w:t>
      </w:r>
      <w:r w:rsidR="00B033B3">
        <w:rPr>
          <w:noProof/>
          <w:lang w:val="lt-LT"/>
        </w:rPr>
        <w:t>-</w:t>
      </w:r>
      <w:r w:rsidR="009A2672" w:rsidRPr="00DF527A">
        <w:rPr>
          <w:noProof/>
          <w:lang w:val="lt-LT"/>
        </w:rPr>
        <w:t xml:space="preserve"> </w:t>
      </w:r>
      <w:r w:rsidR="009A2672" w:rsidRPr="000E2FDF">
        <w:rPr>
          <w:bCs/>
          <w:noProof/>
          <w:lang w:val="lt-LT"/>
        </w:rPr>
        <w:t>„</w:t>
      </w:r>
      <w:r w:rsidR="009A2672" w:rsidRPr="000E2FDF">
        <w:rPr>
          <w:noProof/>
          <w:lang w:val="lt-LT"/>
        </w:rPr>
        <w:t>Užsakovas</w:t>
      </w:r>
      <w:r w:rsidR="009A2672" w:rsidRPr="000E2FDF">
        <w:rPr>
          <w:bCs/>
          <w:noProof/>
          <w:lang w:val="lt-LT"/>
        </w:rPr>
        <w:t>“</w:t>
      </w:r>
      <w:r w:rsidR="009A2672" w:rsidRPr="000E2FDF">
        <w:rPr>
          <w:noProof/>
          <w:lang w:val="lt-LT"/>
        </w:rPr>
        <w:t>)</w:t>
      </w:r>
      <w:r w:rsidR="00C52A8E" w:rsidRPr="00DF527A">
        <w:rPr>
          <w:noProof/>
          <w:lang w:val="lt-LT"/>
        </w:rPr>
        <w:t xml:space="preserve"> ir</w:t>
      </w:r>
      <w:r w:rsidR="00C52A8E" w:rsidRPr="00DF527A">
        <w:rPr>
          <w:b/>
          <w:noProof/>
          <w:lang w:val="lt-LT"/>
        </w:rPr>
        <w:t xml:space="preserve"> </w:t>
      </w:r>
      <w:r w:rsidR="000D69B4" w:rsidRPr="00DF527A">
        <w:rPr>
          <w:b/>
          <w:bCs/>
          <w:noProof/>
          <w:lang w:val="lt-LT"/>
        </w:rPr>
        <w:t>Lietuvos nacionalinis muziejus</w:t>
      </w:r>
      <w:r w:rsidR="00A16D0A" w:rsidRPr="00DF527A">
        <w:rPr>
          <w:noProof/>
          <w:lang w:val="lt-LT"/>
        </w:rPr>
        <w:t xml:space="preserve">, juridinio asmens kodas </w:t>
      </w:r>
      <w:r w:rsidR="000D69B4" w:rsidRPr="00DF527A">
        <w:rPr>
          <w:noProof/>
          <w:lang w:val="lt-LT"/>
        </w:rPr>
        <w:t>190756849</w:t>
      </w:r>
      <w:r w:rsidR="00A16D0A" w:rsidRPr="00DF527A">
        <w:rPr>
          <w:noProof/>
          <w:lang w:val="lt-LT"/>
        </w:rPr>
        <w:t xml:space="preserve">, </w:t>
      </w:r>
      <w:r w:rsidR="00EB0E38" w:rsidRPr="00DF527A">
        <w:rPr>
          <w:noProof/>
          <w:lang w:val="lt-LT"/>
        </w:rPr>
        <w:t>esantis adresu</w:t>
      </w:r>
      <w:r w:rsidR="00A16D0A" w:rsidRPr="00DF527A">
        <w:rPr>
          <w:noProof/>
          <w:lang w:val="lt-LT"/>
        </w:rPr>
        <w:t xml:space="preserve"> </w:t>
      </w:r>
      <w:r w:rsidR="000D69B4" w:rsidRPr="00DF527A">
        <w:rPr>
          <w:noProof/>
          <w:lang w:val="lt-LT"/>
        </w:rPr>
        <w:t>Arsenalo g.</w:t>
      </w:r>
      <w:r w:rsidRPr="00DF527A">
        <w:rPr>
          <w:noProof/>
          <w:lang w:val="lt-LT"/>
        </w:rPr>
        <w:t xml:space="preserve"> </w:t>
      </w:r>
      <w:r w:rsidR="000D69B4" w:rsidRPr="00DF527A">
        <w:rPr>
          <w:noProof/>
          <w:lang w:val="lt-LT"/>
        </w:rPr>
        <w:t>1</w:t>
      </w:r>
      <w:r w:rsidR="00182E5B">
        <w:rPr>
          <w:noProof/>
          <w:lang w:val="lt-LT"/>
        </w:rPr>
        <w:t>,</w:t>
      </w:r>
      <w:r w:rsidR="000D69B4" w:rsidRPr="00DF527A">
        <w:rPr>
          <w:noProof/>
          <w:lang w:val="lt-LT"/>
        </w:rPr>
        <w:t xml:space="preserve"> </w:t>
      </w:r>
      <w:r w:rsidRPr="00DF527A">
        <w:rPr>
          <w:noProof/>
          <w:lang w:val="lt-LT"/>
        </w:rPr>
        <w:t xml:space="preserve">LT- 01143 </w:t>
      </w:r>
      <w:r w:rsidR="000D69B4" w:rsidRPr="00DF527A">
        <w:rPr>
          <w:noProof/>
          <w:lang w:val="lt-LT"/>
        </w:rPr>
        <w:t>Vilnius</w:t>
      </w:r>
      <w:r w:rsidR="00A16D0A" w:rsidRPr="00DF527A">
        <w:rPr>
          <w:noProof/>
          <w:lang w:val="lt-LT"/>
        </w:rPr>
        <w:t>, atstovaujama</w:t>
      </w:r>
      <w:r w:rsidR="00EB0E38" w:rsidRPr="00DF527A">
        <w:rPr>
          <w:noProof/>
          <w:lang w:val="lt-LT"/>
        </w:rPr>
        <w:t xml:space="preserve">s </w:t>
      </w:r>
      <w:r w:rsidR="00EF3CF7">
        <w:rPr>
          <w:noProof/>
          <w:lang w:val="lt-LT"/>
        </w:rPr>
        <w:t>generalinės</w:t>
      </w:r>
      <w:r w:rsidR="00A16D0A" w:rsidRPr="00DF527A">
        <w:rPr>
          <w:noProof/>
          <w:lang w:val="lt-LT"/>
        </w:rPr>
        <w:t xml:space="preserve"> </w:t>
      </w:r>
      <w:r w:rsidR="000D69B4" w:rsidRPr="00DF527A">
        <w:rPr>
          <w:noProof/>
          <w:lang w:val="lt-LT"/>
        </w:rPr>
        <w:t>direktorės Rūtos Kačkutės</w:t>
      </w:r>
      <w:r w:rsidR="00A16D0A" w:rsidRPr="00DF527A">
        <w:rPr>
          <w:noProof/>
          <w:lang w:val="lt-LT"/>
        </w:rPr>
        <w:t>, veikiančio</w:t>
      </w:r>
      <w:r w:rsidR="00B2314A">
        <w:rPr>
          <w:noProof/>
          <w:lang w:val="lt-LT"/>
        </w:rPr>
        <w:t>s</w:t>
      </w:r>
      <w:r w:rsidR="00A16D0A" w:rsidRPr="00DF527A">
        <w:rPr>
          <w:noProof/>
          <w:lang w:val="lt-LT"/>
        </w:rPr>
        <w:t xml:space="preserve"> pagal</w:t>
      </w:r>
      <w:r w:rsidR="000D69B4" w:rsidRPr="00DF527A">
        <w:rPr>
          <w:noProof/>
          <w:lang w:val="lt-LT"/>
        </w:rPr>
        <w:t xml:space="preserve"> muziejaus</w:t>
      </w:r>
      <w:r w:rsidR="00EF3CF7">
        <w:rPr>
          <w:noProof/>
          <w:lang w:val="lt-LT"/>
        </w:rPr>
        <w:t xml:space="preserve"> </w:t>
      </w:r>
      <w:r w:rsidR="00EF3CF7">
        <w:rPr>
          <w:lang w:val="lt-LT"/>
        </w:rPr>
        <w:t xml:space="preserve">nuostatus, patvirtintus </w:t>
      </w:r>
      <w:r w:rsidR="00EF3CF7" w:rsidRPr="00C76FAC">
        <w:rPr>
          <w:lang w:val="lt-LT"/>
        </w:rPr>
        <w:t xml:space="preserve">  </w:t>
      </w:r>
      <w:r w:rsidR="00EF3CF7">
        <w:rPr>
          <w:lang w:val="lt-LT"/>
        </w:rPr>
        <w:t xml:space="preserve">Lietuvos Respublikos kultūros ministro 2019 m. sausio 18 d. įsakymu Nr. ĮV-19 (Lietuvos Respublikos kultūros ministro 2023 m. balandžio 3 d. įsakymo Nr. ĮV-296 redakcija) </w:t>
      </w:r>
      <w:r w:rsidR="00A16D0A" w:rsidRPr="00182E5B">
        <w:rPr>
          <w:iCs/>
          <w:noProof/>
          <w:lang w:val="lt-LT"/>
        </w:rPr>
        <w:t>(</w:t>
      </w:r>
      <w:r w:rsidR="00A16D0A" w:rsidRPr="00DF527A">
        <w:rPr>
          <w:noProof/>
          <w:lang w:val="lt-LT"/>
        </w:rPr>
        <w:t xml:space="preserve">toliau </w:t>
      </w:r>
      <w:r w:rsidR="00B033B3">
        <w:rPr>
          <w:noProof/>
          <w:lang w:val="lt-LT"/>
        </w:rPr>
        <w:t>-</w:t>
      </w:r>
      <w:r w:rsidR="00A16D0A" w:rsidRPr="00DF527A">
        <w:rPr>
          <w:noProof/>
          <w:lang w:val="lt-LT"/>
        </w:rPr>
        <w:t xml:space="preserve"> </w:t>
      </w:r>
      <w:r w:rsidR="00A16D0A" w:rsidRPr="00B033B3">
        <w:rPr>
          <w:bCs/>
          <w:noProof/>
          <w:lang w:val="lt-LT"/>
        </w:rPr>
        <w:t>„Vykdytojas“)</w:t>
      </w:r>
      <w:r w:rsidR="00C52A8E" w:rsidRPr="00B033B3">
        <w:rPr>
          <w:noProof/>
          <w:lang w:val="lt-LT"/>
        </w:rPr>
        <w:t>,</w:t>
      </w:r>
      <w:r w:rsidR="00C52A8E" w:rsidRPr="00DF527A">
        <w:rPr>
          <w:noProof/>
          <w:lang w:val="lt-LT"/>
        </w:rPr>
        <w:t xml:space="preserve"> </w:t>
      </w:r>
      <w:r w:rsidR="000D69B4" w:rsidRPr="00DF527A">
        <w:rPr>
          <w:bCs/>
          <w:noProof/>
          <w:lang w:val="lt-LT"/>
        </w:rPr>
        <w:t>toliau kartu vadinami š</w:t>
      </w:r>
      <w:r w:rsidR="00A16D0A" w:rsidRPr="00DF527A">
        <w:rPr>
          <w:bCs/>
          <w:noProof/>
          <w:lang w:val="lt-LT"/>
        </w:rPr>
        <w:t xml:space="preserve">alimis, o kiekvienas atskirai – </w:t>
      </w:r>
      <w:r w:rsidR="000D69B4" w:rsidRPr="00B033B3">
        <w:rPr>
          <w:bCs/>
          <w:noProof/>
          <w:lang w:val="lt-LT"/>
        </w:rPr>
        <w:t>„</w:t>
      </w:r>
      <w:r w:rsidR="00AD3003" w:rsidRPr="00B033B3">
        <w:rPr>
          <w:bCs/>
          <w:noProof/>
          <w:lang w:val="lt-LT"/>
        </w:rPr>
        <w:t>Š</w:t>
      </w:r>
      <w:r w:rsidR="00A16D0A" w:rsidRPr="00B033B3">
        <w:rPr>
          <w:bCs/>
          <w:noProof/>
          <w:lang w:val="lt-LT"/>
        </w:rPr>
        <w:t>alimi“,</w:t>
      </w:r>
      <w:r w:rsidR="00A16D0A" w:rsidRPr="00DF527A">
        <w:rPr>
          <w:b/>
          <w:bCs/>
          <w:noProof/>
          <w:lang w:val="lt-LT"/>
        </w:rPr>
        <w:t xml:space="preserve"> </w:t>
      </w:r>
      <w:r w:rsidR="00A16D0A" w:rsidRPr="00DF527A">
        <w:rPr>
          <w:noProof/>
          <w:lang w:val="lt-LT"/>
        </w:rPr>
        <w:t>sudarėme šią Sutartį, kurioje susitariame:</w:t>
      </w:r>
    </w:p>
    <w:p w:rsidR="00A16D0A" w:rsidRPr="00DF527A" w:rsidRDefault="00A16D0A" w:rsidP="00DF527A">
      <w:pPr>
        <w:jc w:val="both"/>
        <w:rPr>
          <w:noProof/>
          <w:lang w:val="lt-LT"/>
        </w:rPr>
      </w:pPr>
    </w:p>
    <w:p w:rsidR="00EB0E38" w:rsidRPr="00DF527A" w:rsidRDefault="00A16D0A" w:rsidP="00DF527A">
      <w:pPr>
        <w:numPr>
          <w:ilvl w:val="0"/>
          <w:numId w:val="9"/>
        </w:numPr>
        <w:tabs>
          <w:tab w:val="left" w:pos="1080"/>
        </w:tabs>
        <w:jc w:val="center"/>
        <w:rPr>
          <w:b/>
          <w:caps/>
          <w:noProof/>
          <w:color w:val="000000"/>
          <w:lang w:val="lt-LT"/>
        </w:rPr>
      </w:pPr>
      <w:r w:rsidRPr="00DF527A">
        <w:rPr>
          <w:b/>
          <w:caps/>
          <w:noProof/>
          <w:color w:val="000000"/>
          <w:lang w:val="lt-LT"/>
        </w:rPr>
        <w:t>sutarties dalykas</w:t>
      </w:r>
    </w:p>
    <w:p w:rsidR="00321D28" w:rsidRPr="00DF527A" w:rsidRDefault="00321D28" w:rsidP="00DF527A">
      <w:pPr>
        <w:tabs>
          <w:tab w:val="left" w:pos="1080"/>
        </w:tabs>
        <w:ind w:left="432"/>
        <w:rPr>
          <w:b/>
          <w:caps/>
          <w:noProof/>
          <w:color w:val="000000"/>
          <w:lang w:val="lt-LT"/>
        </w:rPr>
      </w:pPr>
    </w:p>
    <w:p w:rsidR="00321D28" w:rsidRPr="00DF527A" w:rsidRDefault="00321D28" w:rsidP="00DF527A">
      <w:pPr>
        <w:pStyle w:val="ListParagraph"/>
        <w:numPr>
          <w:ilvl w:val="1"/>
          <w:numId w:val="10"/>
        </w:numPr>
        <w:tabs>
          <w:tab w:val="left" w:pos="0"/>
          <w:tab w:val="left" w:pos="426"/>
        </w:tabs>
        <w:ind w:left="0" w:firstLine="0"/>
        <w:jc w:val="both"/>
        <w:rPr>
          <w:b/>
          <w:caps/>
          <w:noProof/>
          <w:color w:val="000000"/>
        </w:rPr>
      </w:pPr>
      <w:bookmarkStart w:id="1" w:name="_Ref227994958"/>
      <w:r w:rsidRPr="00DF527A">
        <w:rPr>
          <w:b/>
          <w:caps/>
          <w:noProof/>
          <w:color w:val="000000"/>
        </w:rPr>
        <w:t xml:space="preserve"> </w:t>
      </w:r>
      <w:r w:rsidRPr="00DF527A">
        <w:rPr>
          <w:noProof/>
        </w:rPr>
        <w:t xml:space="preserve">Šioje Sutartyje nustatytomis sąlygomis Vykdytojas įsipareigoja atlikti muziejinių vertybių </w:t>
      </w:r>
      <w:r w:rsidRPr="00DF527A">
        <w:rPr>
          <w:b/>
          <w:noProof/>
        </w:rPr>
        <w:t>technologinių tyrimų, restauravimo ir konservavimo paslaugas</w:t>
      </w:r>
      <w:r w:rsidRPr="00DF527A">
        <w:rPr>
          <w:noProof/>
        </w:rPr>
        <w:t>, bei parengti restauravimo darbų dokumentaciją – užpildyti eksponatų restauravimo pasus pagal Sutarties 1 priede</w:t>
      </w:r>
      <w:r w:rsidRPr="00DF527A">
        <w:rPr>
          <w:i/>
          <w:noProof/>
        </w:rPr>
        <w:t xml:space="preserve"> </w:t>
      </w:r>
      <w:r w:rsidRPr="00DF527A">
        <w:rPr>
          <w:noProof/>
        </w:rPr>
        <w:t>pateiktą sąmatą ir perduoti Užsakovui šioje Sutartyje nustatytomis sąlygomis, terminais ir tvarka.</w:t>
      </w:r>
      <w:bookmarkEnd w:id="1"/>
    </w:p>
    <w:p w:rsidR="00321D28" w:rsidRPr="00DF527A" w:rsidRDefault="00321D28" w:rsidP="00DF527A">
      <w:pPr>
        <w:pStyle w:val="ListParagraph"/>
        <w:numPr>
          <w:ilvl w:val="1"/>
          <w:numId w:val="10"/>
        </w:numPr>
        <w:tabs>
          <w:tab w:val="left" w:pos="0"/>
          <w:tab w:val="left" w:pos="426"/>
        </w:tabs>
        <w:ind w:left="0" w:firstLine="0"/>
        <w:jc w:val="both"/>
        <w:rPr>
          <w:b/>
          <w:caps/>
          <w:noProof/>
          <w:color w:val="000000"/>
        </w:rPr>
      </w:pPr>
      <w:r w:rsidRPr="00DF527A">
        <w:rPr>
          <w:noProof/>
        </w:rPr>
        <w:t>Vykdytojas  įsipareigoja tinkamai, kokybiškai ir laiku suteikti perkamas paslaugas pagal Sutarties 2 priede (toliau - Paslaugos) nurodytus reikalavimus.</w:t>
      </w:r>
    </w:p>
    <w:p w:rsidR="00321D28" w:rsidRPr="00DF527A" w:rsidRDefault="00321D28" w:rsidP="00DF527A">
      <w:pPr>
        <w:pStyle w:val="ListParagraph"/>
        <w:numPr>
          <w:ilvl w:val="1"/>
          <w:numId w:val="10"/>
        </w:numPr>
        <w:tabs>
          <w:tab w:val="left" w:pos="0"/>
          <w:tab w:val="left" w:pos="426"/>
        </w:tabs>
        <w:ind w:left="0" w:firstLine="0"/>
        <w:jc w:val="both"/>
        <w:rPr>
          <w:b/>
          <w:caps/>
          <w:noProof/>
          <w:color w:val="000000"/>
        </w:rPr>
      </w:pPr>
      <w:r w:rsidRPr="00DF527A">
        <w:rPr>
          <w:noProof/>
        </w:rPr>
        <w:t>Šioje Sutartyje nustatytomis sąlygomis Užsakovas įsipareigoja sumokėti Vykdytojui už tinkamai ir laiku suteiktas, sutartyje numatytas paslaugas.</w:t>
      </w:r>
    </w:p>
    <w:p w:rsidR="00321D28" w:rsidRPr="00DF527A" w:rsidRDefault="00321D28" w:rsidP="00DF527A">
      <w:pPr>
        <w:tabs>
          <w:tab w:val="left" w:pos="1080"/>
        </w:tabs>
        <w:rPr>
          <w:b/>
          <w:caps/>
          <w:noProof/>
          <w:color w:val="000000"/>
          <w:lang w:val="lt-LT"/>
        </w:rPr>
      </w:pPr>
    </w:p>
    <w:p w:rsidR="00321D28" w:rsidRPr="00DF527A" w:rsidRDefault="00321D28" w:rsidP="00DF527A">
      <w:pPr>
        <w:numPr>
          <w:ilvl w:val="0"/>
          <w:numId w:val="9"/>
        </w:numPr>
        <w:tabs>
          <w:tab w:val="left" w:pos="1080"/>
        </w:tabs>
        <w:jc w:val="center"/>
        <w:rPr>
          <w:b/>
          <w:caps/>
          <w:noProof/>
          <w:color w:val="000000"/>
          <w:lang w:val="lt-LT"/>
        </w:rPr>
      </w:pPr>
      <w:r w:rsidRPr="00DF527A">
        <w:rPr>
          <w:b/>
          <w:noProof/>
          <w:lang w:val="lt-LT"/>
        </w:rPr>
        <w:t>SUTARTIES KAINA</w:t>
      </w:r>
    </w:p>
    <w:p w:rsidR="00321D28" w:rsidRPr="00DF527A" w:rsidRDefault="00321D28" w:rsidP="00DF527A">
      <w:pPr>
        <w:tabs>
          <w:tab w:val="left" w:pos="1080"/>
        </w:tabs>
        <w:rPr>
          <w:b/>
          <w:caps/>
          <w:noProof/>
          <w:color w:val="000000"/>
          <w:lang w:val="lt-LT"/>
        </w:rPr>
      </w:pPr>
      <w:bookmarkStart w:id="2" w:name="_Ref227942311"/>
    </w:p>
    <w:p w:rsidR="00321D28" w:rsidRPr="00DF527A" w:rsidRDefault="001B514F" w:rsidP="00DF527A">
      <w:pPr>
        <w:pStyle w:val="ListParagraph"/>
        <w:numPr>
          <w:ilvl w:val="1"/>
          <w:numId w:val="14"/>
        </w:numPr>
        <w:tabs>
          <w:tab w:val="left" w:pos="426"/>
        </w:tabs>
        <w:ind w:left="0" w:firstLine="0"/>
        <w:jc w:val="both"/>
        <w:rPr>
          <w:noProof/>
          <w:color w:val="000000"/>
        </w:rPr>
      </w:pPr>
      <w:r w:rsidRPr="00DF527A">
        <w:rPr>
          <w:caps/>
          <w:noProof/>
          <w:color w:val="000000"/>
        </w:rPr>
        <w:t xml:space="preserve"> </w:t>
      </w:r>
      <w:r w:rsidR="00321D28" w:rsidRPr="00DF527A">
        <w:rPr>
          <w:noProof/>
        </w:rPr>
        <w:t>Bendra sutarties kaina</w:t>
      </w:r>
      <w:bookmarkEnd w:id="2"/>
      <w:r w:rsidR="00514FBB">
        <w:rPr>
          <w:noProof/>
        </w:rPr>
        <w:t xml:space="preserve"> </w:t>
      </w:r>
      <w:r w:rsidR="00321D28" w:rsidRPr="00DF527A">
        <w:rPr>
          <w:noProof/>
        </w:rPr>
        <w:t xml:space="preserve">4 491,00 </w:t>
      </w:r>
      <w:r w:rsidR="00321D28" w:rsidRPr="00DF527A">
        <w:rPr>
          <w:noProof/>
          <w:color w:val="000000"/>
        </w:rPr>
        <w:t>(keturi tūkstančiai keturi šimtai devyniasdešimt vienas)</w:t>
      </w:r>
      <w:r w:rsidRPr="00DF527A">
        <w:rPr>
          <w:noProof/>
          <w:color w:val="000000"/>
        </w:rPr>
        <w:t xml:space="preserve"> Eur</w:t>
      </w:r>
      <w:r w:rsidR="00321D28" w:rsidRPr="00DF527A">
        <w:rPr>
          <w:noProof/>
          <w:color w:val="000000"/>
        </w:rPr>
        <w:t xml:space="preserve">. </w:t>
      </w:r>
      <w:r w:rsidR="00B2314A">
        <w:rPr>
          <w:noProof/>
          <w:color w:val="000000"/>
        </w:rPr>
        <w:t>Suma paskaičiavus</w:t>
      </w:r>
      <w:r w:rsidR="00514FBB">
        <w:rPr>
          <w:noProof/>
          <w:color w:val="000000"/>
        </w:rPr>
        <w:t xml:space="preserve"> be PVM  3711,57 eur. (PVM suma 779, 43 eur.) </w:t>
      </w:r>
      <w:r w:rsidR="00321D28" w:rsidRPr="00DF527A">
        <w:rPr>
          <w:noProof/>
          <w:color w:val="000000"/>
        </w:rPr>
        <w:t xml:space="preserve">Užsakovas įsipareigoja sumokėti 30 % </w:t>
      </w:r>
      <w:r w:rsidR="00321D28" w:rsidRPr="00DF527A">
        <w:rPr>
          <w:b/>
          <w:noProof/>
          <w:color w:val="000000"/>
        </w:rPr>
        <w:t>avansą</w:t>
      </w:r>
      <w:r w:rsidR="00321D28" w:rsidRPr="00DF527A">
        <w:rPr>
          <w:noProof/>
          <w:color w:val="000000"/>
        </w:rPr>
        <w:t xml:space="preserve"> nuo bendros sutarties kainos 1</w:t>
      </w:r>
      <w:r w:rsidRPr="00DF527A">
        <w:rPr>
          <w:noProof/>
          <w:color w:val="000000"/>
        </w:rPr>
        <w:t> </w:t>
      </w:r>
      <w:r w:rsidR="00321D28" w:rsidRPr="00DF527A">
        <w:rPr>
          <w:noProof/>
          <w:color w:val="000000"/>
        </w:rPr>
        <w:t>350</w:t>
      </w:r>
      <w:r w:rsidRPr="00DF527A">
        <w:rPr>
          <w:noProof/>
          <w:color w:val="000000"/>
        </w:rPr>
        <w:t>,00</w:t>
      </w:r>
      <w:r w:rsidR="00321D28" w:rsidRPr="00DF527A">
        <w:rPr>
          <w:noProof/>
          <w:color w:val="000000"/>
        </w:rPr>
        <w:t xml:space="preserve">  (tūkstan</w:t>
      </w:r>
      <w:r w:rsidR="0076783B" w:rsidRPr="00DF527A">
        <w:rPr>
          <w:noProof/>
          <w:color w:val="000000"/>
        </w:rPr>
        <w:t>tis</w:t>
      </w:r>
      <w:r w:rsidR="00321D28" w:rsidRPr="00DF527A">
        <w:rPr>
          <w:noProof/>
          <w:color w:val="000000"/>
        </w:rPr>
        <w:t xml:space="preserve"> tris šimt</w:t>
      </w:r>
      <w:r w:rsidR="0076783B" w:rsidRPr="00DF527A">
        <w:rPr>
          <w:noProof/>
          <w:color w:val="000000"/>
        </w:rPr>
        <w:t>ai</w:t>
      </w:r>
      <w:r w:rsidR="00321D28" w:rsidRPr="00DF527A">
        <w:rPr>
          <w:noProof/>
          <w:color w:val="000000"/>
        </w:rPr>
        <w:t xml:space="preserve"> penkiasdeši</w:t>
      </w:r>
      <w:r w:rsidRPr="00DF527A">
        <w:rPr>
          <w:noProof/>
          <w:color w:val="000000"/>
        </w:rPr>
        <w:t>mt</w:t>
      </w:r>
      <w:r w:rsidR="00321D28" w:rsidRPr="00DF527A">
        <w:rPr>
          <w:noProof/>
          <w:color w:val="000000"/>
        </w:rPr>
        <w:t>)</w:t>
      </w:r>
      <w:r w:rsidR="000E026A">
        <w:rPr>
          <w:noProof/>
          <w:color w:val="000000"/>
        </w:rPr>
        <w:t xml:space="preserve"> e</w:t>
      </w:r>
      <w:r w:rsidRPr="00DF527A">
        <w:rPr>
          <w:noProof/>
          <w:color w:val="000000"/>
        </w:rPr>
        <w:t>ur</w:t>
      </w:r>
      <w:r w:rsidR="00321D28" w:rsidRPr="00DF527A">
        <w:rPr>
          <w:noProof/>
          <w:color w:val="000000"/>
        </w:rPr>
        <w:t>.</w:t>
      </w:r>
      <w:r w:rsidR="000E026A">
        <w:rPr>
          <w:noProof/>
          <w:color w:val="000000"/>
        </w:rPr>
        <w:t xml:space="preserve"> iki birželio 17 d.</w:t>
      </w:r>
    </w:p>
    <w:p w:rsidR="00321D28" w:rsidRPr="00DF527A" w:rsidRDefault="00321D28" w:rsidP="00DF527A">
      <w:pPr>
        <w:tabs>
          <w:tab w:val="left" w:pos="1080"/>
        </w:tabs>
        <w:rPr>
          <w:b/>
          <w:caps/>
          <w:noProof/>
          <w:color w:val="000000"/>
          <w:lang w:val="lt-LT"/>
        </w:rPr>
      </w:pPr>
    </w:p>
    <w:p w:rsidR="00321D28" w:rsidRPr="00DF527A" w:rsidRDefault="00321D28" w:rsidP="00DF527A">
      <w:pPr>
        <w:pStyle w:val="ListParagraph"/>
        <w:numPr>
          <w:ilvl w:val="0"/>
          <w:numId w:val="18"/>
        </w:numPr>
        <w:tabs>
          <w:tab w:val="left" w:pos="1080"/>
        </w:tabs>
        <w:jc w:val="center"/>
        <w:rPr>
          <w:b/>
          <w:bCs/>
          <w:noProof/>
        </w:rPr>
      </w:pPr>
      <w:r w:rsidRPr="00DF527A">
        <w:rPr>
          <w:b/>
          <w:iCs/>
          <w:noProof/>
        </w:rPr>
        <w:t xml:space="preserve">SUTARTIES PASLAUGŲ ATLIKIMO TERMINAI IR </w:t>
      </w:r>
      <w:r w:rsidRPr="00DF527A">
        <w:rPr>
          <w:b/>
          <w:bCs/>
          <w:noProof/>
        </w:rPr>
        <w:t>SUTEIKTŲ PASLAUGŲ PERDAVIMO IR PRIĖMIMO TVARKA</w:t>
      </w:r>
    </w:p>
    <w:p w:rsidR="0076783B" w:rsidRPr="00DF527A" w:rsidRDefault="0076783B" w:rsidP="00DF527A">
      <w:pPr>
        <w:tabs>
          <w:tab w:val="left" w:pos="1080"/>
        </w:tabs>
        <w:ind w:left="432"/>
        <w:rPr>
          <w:b/>
          <w:bCs/>
          <w:noProof/>
          <w:lang w:val="lt-LT"/>
        </w:rPr>
      </w:pPr>
    </w:p>
    <w:p w:rsidR="0076783B" w:rsidRPr="00DF527A" w:rsidRDefault="0076783B" w:rsidP="00DF527A">
      <w:pPr>
        <w:pStyle w:val="ListParagraph"/>
        <w:numPr>
          <w:ilvl w:val="1"/>
          <w:numId w:val="18"/>
        </w:numPr>
        <w:tabs>
          <w:tab w:val="left" w:pos="1080"/>
        </w:tabs>
        <w:ind w:left="426" w:hanging="426"/>
        <w:jc w:val="both"/>
        <w:rPr>
          <w:noProof/>
        </w:rPr>
      </w:pPr>
      <w:r w:rsidRPr="00DF527A">
        <w:rPr>
          <w:noProof/>
        </w:rPr>
        <w:t xml:space="preserve">Sutartis įsigalioja nuo jos abiejų Šalių pasirašymo momento ir galioja iki </w:t>
      </w:r>
      <w:r w:rsidRPr="00DF527A">
        <w:rPr>
          <w:b/>
          <w:noProof/>
        </w:rPr>
        <w:t>2025-12-31.</w:t>
      </w:r>
      <w:r w:rsidRPr="00DF527A">
        <w:rPr>
          <w:noProof/>
        </w:rPr>
        <w:t xml:space="preserve"> </w:t>
      </w:r>
    </w:p>
    <w:p w:rsidR="0076783B" w:rsidRPr="00DF527A" w:rsidRDefault="0076783B" w:rsidP="00DF527A">
      <w:pPr>
        <w:pStyle w:val="ListParagraph"/>
        <w:numPr>
          <w:ilvl w:val="1"/>
          <w:numId w:val="18"/>
        </w:numPr>
        <w:tabs>
          <w:tab w:val="left" w:pos="426"/>
          <w:tab w:val="left" w:pos="1080"/>
        </w:tabs>
        <w:ind w:left="0" w:firstLine="0"/>
        <w:jc w:val="both"/>
        <w:rPr>
          <w:noProof/>
        </w:rPr>
      </w:pPr>
      <w:r w:rsidRPr="00DF527A">
        <w:rPr>
          <w:noProof/>
        </w:rPr>
        <w:t>Paslaugų teikimo pabaiga pagal Sutartį bus laikomas momentas, kai bus užbaigtos visos Sutartyje numatytos paslaugos ir pasirašytas galutinis paslaugų teikimo priėmimo – perdavimo aktas (toliau – Aktas).</w:t>
      </w:r>
    </w:p>
    <w:p w:rsidR="0076783B" w:rsidRPr="00DF527A" w:rsidRDefault="0076783B" w:rsidP="00DF527A">
      <w:pPr>
        <w:pStyle w:val="ListParagraph"/>
        <w:numPr>
          <w:ilvl w:val="1"/>
          <w:numId w:val="18"/>
        </w:numPr>
        <w:tabs>
          <w:tab w:val="left" w:pos="426"/>
          <w:tab w:val="left" w:pos="1080"/>
        </w:tabs>
        <w:ind w:left="0" w:firstLine="0"/>
        <w:jc w:val="both"/>
        <w:rPr>
          <w:noProof/>
        </w:rPr>
      </w:pPr>
      <w:r w:rsidRPr="00DF527A">
        <w:rPr>
          <w:noProof/>
        </w:rPr>
        <w:t>Jeigu Užsakovas nustato, kad paslaugos atliktos nekokybiškai, jis turi teisę reikalauti Vykdytojo jas ištaisyti. Vykdytojas trūkumu</w:t>
      </w:r>
      <w:r w:rsidR="00514FBB">
        <w:rPr>
          <w:noProof/>
        </w:rPr>
        <w:t>s ištaiso be atskiro apmokėjimo per tris mėnesius.</w:t>
      </w:r>
    </w:p>
    <w:p w:rsidR="0076783B" w:rsidRPr="00DF527A" w:rsidRDefault="0076783B" w:rsidP="00DF527A">
      <w:pPr>
        <w:pStyle w:val="ListParagraph"/>
        <w:numPr>
          <w:ilvl w:val="1"/>
          <w:numId w:val="18"/>
        </w:numPr>
        <w:tabs>
          <w:tab w:val="left" w:pos="426"/>
          <w:tab w:val="left" w:pos="1080"/>
        </w:tabs>
        <w:ind w:left="0" w:firstLine="0"/>
        <w:jc w:val="both"/>
        <w:rPr>
          <w:noProof/>
        </w:rPr>
      </w:pPr>
      <w:r w:rsidRPr="00DF527A">
        <w:rPr>
          <w:noProof/>
        </w:rPr>
        <w:t xml:space="preserve">Suteiktų paslaugų priėmimas atliekamas pasirašant suteiktų paslaugų perdavimo – priėmimo aktą. </w:t>
      </w:r>
    </w:p>
    <w:p w:rsidR="0076783B" w:rsidRPr="00DF527A" w:rsidRDefault="0076783B" w:rsidP="00DF527A">
      <w:pPr>
        <w:pStyle w:val="ListParagraph"/>
        <w:numPr>
          <w:ilvl w:val="1"/>
          <w:numId w:val="18"/>
        </w:numPr>
        <w:tabs>
          <w:tab w:val="left" w:pos="426"/>
          <w:tab w:val="left" w:pos="1080"/>
        </w:tabs>
        <w:ind w:left="0" w:firstLine="0"/>
        <w:jc w:val="both"/>
        <w:rPr>
          <w:noProof/>
        </w:rPr>
      </w:pPr>
      <w:r w:rsidRPr="00DF527A">
        <w:rPr>
          <w:noProof/>
        </w:rPr>
        <w:t>Už Sutarties vykdymo kontrolę atsakingi asmenys:</w:t>
      </w:r>
    </w:p>
    <w:p w:rsidR="0076783B" w:rsidRPr="00DF527A" w:rsidRDefault="0076783B" w:rsidP="00DF527A">
      <w:pPr>
        <w:pStyle w:val="ListParagraph"/>
        <w:tabs>
          <w:tab w:val="left" w:pos="426"/>
          <w:tab w:val="left" w:pos="1080"/>
        </w:tabs>
        <w:ind w:left="0"/>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86"/>
      </w:tblGrid>
      <w:tr w:rsidR="0076783B" w:rsidRPr="00DF527A" w:rsidTr="001E4344">
        <w:tc>
          <w:tcPr>
            <w:tcW w:w="2376" w:type="dxa"/>
            <w:shd w:val="clear" w:color="auto" w:fill="D9D9D9"/>
          </w:tcPr>
          <w:p w:rsidR="0076783B" w:rsidRPr="00DF527A" w:rsidRDefault="0076783B" w:rsidP="00DF527A">
            <w:pPr>
              <w:pStyle w:val="ListParagraph"/>
              <w:tabs>
                <w:tab w:val="left" w:pos="284"/>
                <w:tab w:val="left" w:pos="567"/>
              </w:tabs>
              <w:ind w:left="0"/>
              <w:jc w:val="both"/>
              <w:rPr>
                <w:rFonts w:eastAsia="Calibri"/>
                <w:noProof/>
              </w:rPr>
            </w:pPr>
            <w:r w:rsidRPr="00DF527A">
              <w:rPr>
                <w:rFonts w:eastAsia="Calibri"/>
                <w:noProof/>
              </w:rPr>
              <w:t>Užsakovo atstovas</w:t>
            </w:r>
          </w:p>
        </w:tc>
        <w:tc>
          <w:tcPr>
            <w:tcW w:w="7186" w:type="dxa"/>
            <w:shd w:val="clear" w:color="auto" w:fill="auto"/>
          </w:tcPr>
          <w:p w:rsidR="0076783B" w:rsidRPr="008B6CE1" w:rsidRDefault="0076783B" w:rsidP="008B6CE1">
            <w:pPr>
              <w:pStyle w:val="ListParagraph"/>
              <w:tabs>
                <w:tab w:val="left" w:pos="284"/>
                <w:tab w:val="left" w:pos="567"/>
              </w:tabs>
              <w:ind w:left="0"/>
              <w:rPr>
                <w:rFonts w:eastAsia="Calibri"/>
                <w:noProof/>
              </w:rPr>
            </w:pPr>
            <w:r w:rsidRPr="008B6CE1">
              <w:rPr>
                <w:rFonts w:eastAsia="Calibri"/>
                <w:noProof/>
              </w:rPr>
              <w:t>Restauravimo skyriaus vedėjas Ramūnas Šambaras</w:t>
            </w:r>
            <w:r w:rsidR="008B6CE1" w:rsidRPr="008B6CE1">
              <w:rPr>
                <w:rFonts w:eastAsia="Calibri"/>
                <w:noProof/>
              </w:rPr>
              <w:t xml:space="preserve">, </w:t>
            </w:r>
            <w:hyperlink r:id="rId9" w:history="1">
              <w:r w:rsidR="008B6CE1" w:rsidRPr="008B6CE1">
                <w:rPr>
                  <w:rStyle w:val="Hyperlink"/>
                  <w:rFonts w:eastAsia="Calibri"/>
                  <w:noProof/>
                </w:rPr>
                <w:t>ramunas.sambaras@ausrosmuziejus.lt</w:t>
              </w:r>
            </w:hyperlink>
            <w:r w:rsidR="008B6CE1" w:rsidRPr="008B6CE1">
              <w:rPr>
                <w:rFonts w:eastAsia="Calibri"/>
                <w:noProof/>
              </w:rPr>
              <w:t xml:space="preserve"> </w:t>
            </w:r>
          </w:p>
        </w:tc>
      </w:tr>
      <w:tr w:rsidR="0076783B" w:rsidRPr="00DF527A" w:rsidTr="001E4344">
        <w:tc>
          <w:tcPr>
            <w:tcW w:w="2376" w:type="dxa"/>
            <w:shd w:val="clear" w:color="auto" w:fill="D9D9D9"/>
          </w:tcPr>
          <w:p w:rsidR="0076783B" w:rsidRPr="00DF527A" w:rsidRDefault="0076783B" w:rsidP="00DF527A">
            <w:pPr>
              <w:pStyle w:val="ListParagraph"/>
              <w:tabs>
                <w:tab w:val="left" w:pos="284"/>
                <w:tab w:val="left" w:pos="567"/>
              </w:tabs>
              <w:ind w:left="0"/>
              <w:jc w:val="both"/>
              <w:rPr>
                <w:rFonts w:eastAsia="Calibri"/>
                <w:noProof/>
              </w:rPr>
            </w:pPr>
            <w:r w:rsidRPr="00DF527A">
              <w:rPr>
                <w:rFonts w:eastAsia="Calibri"/>
                <w:noProof/>
              </w:rPr>
              <w:t>Vykdytojo atstovas</w:t>
            </w:r>
          </w:p>
        </w:tc>
        <w:tc>
          <w:tcPr>
            <w:tcW w:w="7186" w:type="dxa"/>
            <w:shd w:val="clear" w:color="auto" w:fill="auto"/>
          </w:tcPr>
          <w:p w:rsidR="0076783B" w:rsidRPr="008B6CE1" w:rsidRDefault="00514FBB" w:rsidP="008B6CE1">
            <w:pPr>
              <w:pStyle w:val="ListParagraph"/>
              <w:tabs>
                <w:tab w:val="left" w:pos="284"/>
                <w:tab w:val="left" w:pos="567"/>
              </w:tabs>
              <w:ind w:left="0"/>
              <w:rPr>
                <w:rFonts w:eastAsia="Calibri"/>
                <w:noProof/>
              </w:rPr>
            </w:pPr>
            <w:r>
              <w:rPr>
                <w:rFonts w:eastAsia="Calibri"/>
                <w:noProof/>
              </w:rPr>
              <w:t>Restauravimo centro vadovė</w:t>
            </w:r>
            <w:r w:rsidR="0076783B" w:rsidRPr="008B6CE1">
              <w:rPr>
                <w:rFonts w:eastAsia="Calibri"/>
                <w:noProof/>
              </w:rPr>
              <w:t xml:space="preserve"> Eglė </w:t>
            </w:r>
            <w:r w:rsidR="00FF1C47">
              <w:rPr>
                <w:rFonts w:eastAsia="Calibri"/>
                <w:noProof/>
              </w:rPr>
              <w:t>O</w:t>
            </w:r>
            <w:r w:rsidR="0076783B" w:rsidRPr="008B6CE1">
              <w:rPr>
                <w:rFonts w:eastAsia="Calibri"/>
                <w:noProof/>
              </w:rPr>
              <w:t xml:space="preserve">dinienė, </w:t>
            </w:r>
            <w:hyperlink r:id="rId10" w:history="1">
              <w:r w:rsidR="008B6CE1" w:rsidRPr="008B6CE1">
                <w:rPr>
                  <w:rStyle w:val="Hyperlink"/>
                  <w:shd w:val="clear" w:color="auto" w:fill="FFFFFF"/>
                </w:rPr>
                <w:t>restauravimas@lnm.lt</w:t>
              </w:r>
            </w:hyperlink>
            <w:r w:rsidR="008B6CE1" w:rsidRPr="008B6CE1">
              <w:rPr>
                <w:color w:val="141617"/>
                <w:shd w:val="clear" w:color="auto" w:fill="FFFFFF"/>
              </w:rPr>
              <w:t xml:space="preserve"> </w:t>
            </w:r>
          </w:p>
        </w:tc>
      </w:tr>
    </w:tbl>
    <w:p w:rsidR="0076783B" w:rsidRPr="00DF527A" w:rsidRDefault="0076783B" w:rsidP="00DF527A">
      <w:pPr>
        <w:pStyle w:val="ListParagraph"/>
        <w:tabs>
          <w:tab w:val="left" w:pos="426"/>
          <w:tab w:val="left" w:pos="1080"/>
        </w:tabs>
        <w:ind w:left="0"/>
        <w:jc w:val="both"/>
        <w:rPr>
          <w:noProof/>
        </w:rPr>
      </w:pPr>
    </w:p>
    <w:p w:rsidR="00321D28" w:rsidRPr="00DF527A" w:rsidRDefault="00321D28" w:rsidP="00DF527A">
      <w:pPr>
        <w:pStyle w:val="ListParagraph"/>
        <w:numPr>
          <w:ilvl w:val="0"/>
          <w:numId w:val="18"/>
        </w:numPr>
        <w:jc w:val="center"/>
        <w:rPr>
          <w:b/>
          <w:bCs/>
          <w:noProof/>
        </w:rPr>
      </w:pPr>
      <w:r w:rsidRPr="00DF527A">
        <w:rPr>
          <w:b/>
          <w:bCs/>
          <w:noProof/>
        </w:rPr>
        <w:t>ATSISKAITYMŲ TVARKA</w:t>
      </w:r>
    </w:p>
    <w:p w:rsidR="0076783B" w:rsidRPr="00DF527A" w:rsidRDefault="0076783B" w:rsidP="00DF527A">
      <w:pPr>
        <w:tabs>
          <w:tab w:val="left" w:pos="284"/>
          <w:tab w:val="left" w:pos="2977"/>
        </w:tabs>
        <w:ind w:left="432"/>
        <w:rPr>
          <w:b/>
          <w:caps/>
          <w:noProof/>
          <w:color w:val="000000"/>
          <w:lang w:val="lt-LT"/>
        </w:rPr>
      </w:pPr>
    </w:p>
    <w:p w:rsidR="0076783B" w:rsidRPr="00DF527A" w:rsidRDefault="0076783B" w:rsidP="00DF527A">
      <w:pPr>
        <w:pStyle w:val="ListParagraph"/>
        <w:numPr>
          <w:ilvl w:val="1"/>
          <w:numId w:val="20"/>
        </w:numPr>
        <w:tabs>
          <w:tab w:val="left" w:pos="426"/>
          <w:tab w:val="left" w:pos="851"/>
        </w:tabs>
        <w:ind w:left="0" w:firstLine="426"/>
        <w:contextualSpacing/>
        <w:jc w:val="both"/>
        <w:rPr>
          <w:noProof/>
        </w:rPr>
      </w:pPr>
      <w:r w:rsidRPr="00DF527A">
        <w:rPr>
          <w:noProof/>
        </w:rPr>
        <w:t>Atliktų darbų perdavimas Užsakovui įforminamas Vykdytojo išduodama SABIS (</w:t>
      </w:r>
      <w:hyperlink r:id="rId11" w:history="1">
        <w:r w:rsidRPr="00DF527A">
          <w:rPr>
            <w:rStyle w:val="Hyperlink"/>
            <w:noProof/>
          </w:rPr>
          <w:t>https://sabis.nbfc.lt/</w:t>
        </w:r>
      </w:hyperlink>
      <w:r w:rsidRPr="00DF527A">
        <w:rPr>
          <w:noProof/>
        </w:rPr>
        <w:t xml:space="preserve">) priemonėmis PVM sąskaita – faktūra, kurioje nurodomas </w:t>
      </w:r>
      <w:r w:rsidRPr="00DF527A">
        <w:rPr>
          <w:b/>
          <w:noProof/>
        </w:rPr>
        <w:t>Sutarties numeris.</w:t>
      </w:r>
    </w:p>
    <w:p w:rsidR="0076783B" w:rsidRPr="00DF527A" w:rsidRDefault="0076783B" w:rsidP="00DF527A">
      <w:pPr>
        <w:pStyle w:val="ListParagraph"/>
        <w:numPr>
          <w:ilvl w:val="1"/>
          <w:numId w:val="20"/>
        </w:numPr>
        <w:tabs>
          <w:tab w:val="left" w:pos="426"/>
          <w:tab w:val="left" w:pos="851"/>
        </w:tabs>
        <w:ind w:left="0" w:firstLine="426"/>
        <w:contextualSpacing/>
        <w:jc w:val="both"/>
        <w:rPr>
          <w:noProof/>
        </w:rPr>
      </w:pPr>
      <w:r w:rsidRPr="00DF527A">
        <w:rPr>
          <w:noProof/>
        </w:rPr>
        <w:t>Užsakovas apmoka Vykdytojui už faktiškai atliktus Darbus pagal gautas PVM sąskaitas – faktūras</w:t>
      </w:r>
      <w:r w:rsidRPr="00DF527A">
        <w:rPr>
          <w:bCs/>
          <w:noProof/>
        </w:rPr>
        <w:t xml:space="preserve"> per 30 (trisdešimt) kalendorinių dienų</w:t>
      </w:r>
      <w:r w:rsidRPr="00DF527A">
        <w:rPr>
          <w:rStyle w:val="FootnoteReference"/>
          <w:bCs/>
          <w:noProof/>
        </w:rPr>
        <w:footnoteReference w:id="1"/>
      </w:r>
      <w:r w:rsidRPr="00DF527A">
        <w:rPr>
          <w:bCs/>
          <w:noProof/>
        </w:rPr>
        <w:t>.</w:t>
      </w:r>
    </w:p>
    <w:p w:rsidR="0076783B" w:rsidRPr="00DF527A" w:rsidRDefault="0076783B" w:rsidP="00DF527A">
      <w:pPr>
        <w:pStyle w:val="ListParagraph"/>
        <w:ind w:left="432"/>
        <w:rPr>
          <w:b/>
          <w:bCs/>
          <w:noProof/>
        </w:rPr>
      </w:pPr>
    </w:p>
    <w:p w:rsidR="0076783B" w:rsidRPr="00DF527A" w:rsidRDefault="0076783B" w:rsidP="00911D10">
      <w:pPr>
        <w:numPr>
          <w:ilvl w:val="0"/>
          <w:numId w:val="20"/>
        </w:numPr>
        <w:jc w:val="center"/>
        <w:rPr>
          <w:noProof/>
          <w:lang w:val="lt-LT"/>
        </w:rPr>
      </w:pPr>
      <w:r w:rsidRPr="00DF527A">
        <w:rPr>
          <w:b/>
          <w:noProof/>
          <w:lang w:val="lt-LT"/>
        </w:rPr>
        <w:t>ASMENS DUOMENŲ APSAUGA</w:t>
      </w:r>
    </w:p>
    <w:p w:rsidR="0076783B" w:rsidRPr="00DF527A" w:rsidRDefault="0076783B" w:rsidP="00DF527A">
      <w:pPr>
        <w:ind w:left="360"/>
        <w:jc w:val="both"/>
        <w:rPr>
          <w:noProof/>
          <w:lang w:val="lt-LT"/>
        </w:rPr>
      </w:pPr>
    </w:p>
    <w:p w:rsidR="0076783B" w:rsidRPr="00DF527A" w:rsidRDefault="0076783B" w:rsidP="00DF527A">
      <w:pPr>
        <w:pStyle w:val="ListParagraph"/>
        <w:numPr>
          <w:ilvl w:val="1"/>
          <w:numId w:val="20"/>
        </w:numPr>
        <w:tabs>
          <w:tab w:val="left" w:pos="426"/>
          <w:tab w:val="left" w:pos="851"/>
        </w:tabs>
        <w:ind w:left="0" w:firstLine="426"/>
        <w:contextualSpacing/>
        <w:jc w:val="both"/>
        <w:rPr>
          <w:rFonts w:eastAsia="Arial"/>
          <w:noProof/>
          <w:lang w:eastAsia="lt-LT"/>
        </w:rPr>
      </w:pPr>
      <w:r w:rsidRPr="00DF527A">
        <w:rPr>
          <w:noProof/>
        </w:rPr>
        <w:t xml:space="preserve"> </w:t>
      </w:r>
      <w:r w:rsidRPr="00DF527A">
        <w:rPr>
          <w:rFonts w:eastAsia="Arial"/>
          <w:noProof/>
          <w:lang w:eastAsia="lt-LT"/>
        </w:rPr>
        <w:t xml:space="preserve">Šalys įsipareigoja užtikrinti asmens duomenų saugumą bei asmens duomenų tvarkymą vykdyti teisėtai, vadovaujantis 2016 m. balandžio 27 d. priimto Europos Parlamento ir Tarybos reglamento </w:t>
      </w:r>
      <w:r w:rsidRPr="00DF527A">
        <w:rPr>
          <w:rFonts w:eastAsia="Arial"/>
          <w:noProof/>
          <w:color w:val="0563C1"/>
          <w:u w:val="single"/>
          <w:lang w:eastAsia="lt-LT"/>
        </w:rPr>
        <w:t>(ES) 2016/679</w:t>
      </w:r>
      <w:r w:rsidRPr="00DF527A">
        <w:rPr>
          <w:rFonts w:eastAsia="Arial"/>
          <w:noProof/>
          <w:lang w:eastAsia="lt-LT"/>
        </w:rPr>
        <w:t xml:space="preserve"> dėl fizinių asmenų apsaugos tvarkant asmens duomenis ir dėl laisvo tokių duomenų judėjimo ir kuriuo panaikinama Direktyva </w:t>
      </w:r>
      <w:r w:rsidRPr="00DF527A">
        <w:rPr>
          <w:rFonts w:eastAsia="Arial"/>
          <w:noProof/>
          <w:color w:val="0563C1"/>
          <w:u w:val="single"/>
          <w:lang w:eastAsia="lt-LT"/>
        </w:rPr>
        <w:t>95/46/EB</w:t>
      </w:r>
      <w:r w:rsidRPr="00DF527A">
        <w:rPr>
          <w:rFonts w:eastAsia="Arial"/>
          <w:noProof/>
          <w:lang w:eastAsia="lt-LT"/>
        </w:rPr>
        <w:t xml:space="preserve"> (Bendrasis duomenų apsaugos reglamentas) ir kitų teisės aktų, reglamentuojančių asmens duomenų tvarkymą, nuostatomis.</w:t>
      </w:r>
    </w:p>
    <w:p w:rsidR="0076783B" w:rsidRPr="00DF527A" w:rsidRDefault="0076783B" w:rsidP="00DF527A">
      <w:pPr>
        <w:pStyle w:val="ListParagraph"/>
        <w:numPr>
          <w:ilvl w:val="1"/>
          <w:numId w:val="20"/>
        </w:numPr>
        <w:tabs>
          <w:tab w:val="left" w:pos="426"/>
          <w:tab w:val="left" w:pos="851"/>
        </w:tabs>
        <w:ind w:left="0" w:firstLine="426"/>
        <w:contextualSpacing/>
        <w:jc w:val="both"/>
        <w:rPr>
          <w:rFonts w:eastAsia="Arial"/>
          <w:noProof/>
          <w:lang w:eastAsia="lt-LT"/>
        </w:rPr>
      </w:pPr>
      <w:r w:rsidRPr="00DF527A">
        <w:rPr>
          <w:noProof/>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57B74" w:rsidRPr="00DF527A" w:rsidRDefault="00957B74" w:rsidP="00DF527A">
      <w:pPr>
        <w:tabs>
          <w:tab w:val="left" w:pos="284"/>
          <w:tab w:val="left" w:pos="2977"/>
        </w:tabs>
        <w:ind w:left="432"/>
        <w:rPr>
          <w:b/>
          <w:caps/>
          <w:noProof/>
          <w:color w:val="000000"/>
          <w:lang w:val="lt-LT"/>
        </w:rPr>
      </w:pPr>
    </w:p>
    <w:p w:rsidR="00957B74" w:rsidRPr="003D3059" w:rsidRDefault="00957B74" w:rsidP="00911D10">
      <w:pPr>
        <w:numPr>
          <w:ilvl w:val="0"/>
          <w:numId w:val="20"/>
        </w:numPr>
        <w:tabs>
          <w:tab w:val="left" w:pos="284"/>
          <w:tab w:val="left" w:pos="2977"/>
        </w:tabs>
        <w:jc w:val="center"/>
        <w:rPr>
          <w:b/>
          <w:caps/>
          <w:noProof/>
          <w:color w:val="000000"/>
          <w:lang w:val="lt-LT"/>
        </w:rPr>
      </w:pPr>
      <w:r w:rsidRPr="00DF527A">
        <w:rPr>
          <w:b/>
          <w:bCs/>
          <w:noProof/>
          <w:lang w:val="lt-LT"/>
        </w:rPr>
        <w:t>KITOS SĄLYGOS</w:t>
      </w:r>
    </w:p>
    <w:p w:rsidR="003D3059" w:rsidRPr="00DF527A" w:rsidRDefault="003D3059" w:rsidP="003D3059">
      <w:pPr>
        <w:tabs>
          <w:tab w:val="left" w:pos="284"/>
          <w:tab w:val="left" w:pos="2977"/>
        </w:tabs>
        <w:ind w:left="360"/>
        <w:rPr>
          <w:b/>
          <w:caps/>
          <w:noProof/>
          <w:color w:val="000000"/>
          <w:lang w:val="lt-LT"/>
        </w:rPr>
      </w:pPr>
    </w:p>
    <w:p w:rsidR="00957B74" w:rsidRPr="00DF527A" w:rsidRDefault="00957B74" w:rsidP="00DF527A">
      <w:pPr>
        <w:numPr>
          <w:ilvl w:val="1"/>
          <w:numId w:val="20"/>
        </w:numPr>
        <w:tabs>
          <w:tab w:val="left" w:pos="426"/>
          <w:tab w:val="left" w:pos="851"/>
        </w:tabs>
        <w:ind w:left="0" w:firstLine="426"/>
        <w:jc w:val="both"/>
        <w:rPr>
          <w:noProof/>
          <w:lang w:val="lt-LT"/>
        </w:rPr>
      </w:pPr>
      <w:r w:rsidRPr="00DF527A">
        <w:rPr>
          <w:noProof/>
          <w:lang w:val="lt-LT"/>
        </w:rPr>
        <w:t xml:space="preserve">Užsakovas, uždelsęs sumokėti Vykdytojui priklausančias sumas šioje Sutartyje nustatyta tvarka ir terminais, moka Vykdytojui 0,02 </w:t>
      </w:r>
      <w:r w:rsidRPr="00DF527A">
        <w:rPr>
          <w:bCs/>
          <w:noProof/>
          <w:lang w:val="lt-LT"/>
        </w:rPr>
        <w:t>(dviejų šimtųjų)</w:t>
      </w:r>
      <w:r w:rsidRPr="00DF527A">
        <w:rPr>
          <w:noProof/>
          <w:lang w:val="lt-LT"/>
        </w:rPr>
        <w:t xml:space="preserve"> procento delspinigių už kiekvieną pavėluotą dieną nuo ne laiku apmokėtos sumos.</w:t>
      </w:r>
    </w:p>
    <w:p w:rsidR="00957B74" w:rsidRPr="00DF527A" w:rsidRDefault="00957B74" w:rsidP="00DF527A">
      <w:pPr>
        <w:numPr>
          <w:ilvl w:val="1"/>
          <w:numId w:val="20"/>
        </w:numPr>
        <w:tabs>
          <w:tab w:val="left" w:pos="426"/>
          <w:tab w:val="left" w:pos="851"/>
        </w:tabs>
        <w:ind w:left="0" w:firstLine="426"/>
        <w:jc w:val="both"/>
        <w:rPr>
          <w:noProof/>
          <w:lang w:val="lt-LT"/>
        </w:rPr>
      </w:pPr>
      <w:r w:rsidRPr="00DF527A">
        <w:rPr>
          <w:noProof/>
          <w:lang w:val="lt-LT"/>
        </w:rPr>
        <w:t>Vykdytojas, neužbaigęs Darbų sutartyje numatytu laiku bei neperdavęs Užsakovui ir neįgijęs teisės į terminų pratęsimą, Užsakovui pareikalavus, moka Užsakovui 0,02 (dviejų šimtųjų) dydžio delspinigius už kiekvieną pavėluotą dieną nuo neįvykdytų ar netinkamai įvykdytų pagal Sutartį Darbų vertės iki bus atlikti Darbai.</w:t>
      </w:r>
    </w:p>
    <w:p w:rsidR="00957B74" w:rsidRPr="00DF527A" w:rsidRDefault="00957B74" w:rsidP="00DF527A">
      <w:pPr>
        <w:numPr>
          <w:ilvl w:val="1"/>
          <w:numId w:val="20"/>
        </w:numPr>
        <w:tabs>
          <w:tab w:val="left" w:pos="426"/>
          <w:tab w:val="left" w:pos="851"/>
        </w:tabs>
        <w:ind w:left="0" w:firstLine="426"/>
        <w:jc w:val="both"/>
        <w:rPr>
          <w:noProof/>
          <w:lang w:val="lt-LT"/>
        </w:rPr>
      </w:pPr>
      <w:r w:rsidRPr="00DF527A">
        <w:rPr>
          <w:noProof/>
          <w:lang w:val="lt-LT"/>
        </w:rPr>
        <w:t>Šalys neturi teisės vienašališkai nutraukti Sutarties nesant pagrindo. Be pagrindo nutraukus šią Sutartį Šalis privalo kitos Šalies reikalavimu sumokėti 10 (dešimt) procentų baudą nuo bendros Sutarties sumos.</w:t>
      </w:r>
    </w:p>
    <w:p w:rsidR="00957B74" w:rsidRPr="00DF527A" w:rsidRDefault="00957B74" w:rsidP="00DF527A">
      <w:pPr>
        <w:numPr>
          <w:ilvl w:val="1"/>
          <w:numId w:val="20"/>
        </w:numPr>
        <w:tabs>
          <w:tab w:val="left" w:pos="426"/>
          <w:tab w:val="left" w:pos="851"/>
        </w:tabs>
        <w:ind w:left="0" w:firstLine="426"/>
        <w:jc w:val="both"/>
        <w:rPr>
          <w:noProof/>
          <w:lang w:val="lt-LT"/>
        </w:rPr>
      </w:pPr>
      <w:r w:rsidRPr="00DF527A">
        <w:rPr>
          <w:noProof/>
          <w:lang w:val="lt-LT"/>
        </w:rPr>
        <w:t>Šalis gali būti visiškai ar iš dalies atleidžiama nuo atsakomybės dėl ypatingų ir neišvengiamų aplinkybių – nenugalimos jėgos (</w:t>
      </w:r>
      <w:r w:rsidRPr="00DF527A">
        <w:rPr>
          <w:i/>
          <w:noProof/>
          <w:lang w:val="lt-LT"/>
        </w:rPr>
        <w:t>force majeure</w:t>
      </w:r>
      <w:r w:rsidRPr="00DF527A">
        <w:rPr>
          <w:noProof/>
          <w:lang w:val="lt-LT"/>
        </w:rPr>
        <w:t>), nustatytos ir jas patyrusios Šalies įrodytos pagal Lietuvos Respublikos civilinį kodeksą, jeigu Šalis nedelsiant pranešė kitai Šaliai apie kliūtį bei jos poveikį įsipareigojimų vykdymui. Nenugalimos jėgos aplinkybių sąvoka apibrėžiama ir Šalių teisės, pareigos ir atsakomybė esant šioms aplinkybėms reglamentuojamos Lietuvos Respublikos civilinio kodekso 6.212 straipsnyje bei „Atleidimo nuo atsakomybės esant nenugalimos jėgos (</w:t>
      </w:r>
      <w:r w:rsidRPr="00DF527A">
        <w:rPr>
          <w:i/>
          <w:noProof/>
          <w:lang w:val="lt-LT"/>
        </w:rPr>
        <w:t>force majeure</w:t>
      </w:r>
      <w:r w:rsidRPr="00DF527A">
        <w:rPr>
          <w:noProof/>
          <w:lang w:val="lt-LT"/>
        </w:rPr>
        <w:t>) aplinkybėms taisyklėse“ (1996 m. liepos 15 d. Lietuvos Respublikos Vyriausybės  nutarimas Nr. 840 „Dėl Atleidimo nuo atsakomybės esant nenugalimos jėgos (</w:t>
      </w:r>
      <w:r w:rsidRPr="00DF527A">
        <w:rPr>
          <w:i/>
          <w:noProof/>
          <w:lang w:val="lt-LT"/>
        </w:rPr>
        <w:t>force majeure</w:t>
      </w:r>
      <w:r w:rsidRPr="00DF527A">
        <w:rPr>
          <w:noProof/>
          <w:lang w:val="lt-LT"/>
        </w:rPr>
        <w:t>) aplinkybėms taisyklių patvirtinimo“).</w:t>
      </w:r>
    </w:p>
    <w:p w:rsidR="00957B74" w:rsidRPr="00DF527A" w:rsidRDefault="00957B74" w:rsidP="00DF527A">
      <w:pPr>
        <w:numPr>
          <w:ilvl w:val="1"/>
          <w:numId w:val="20"/>
        </w:numPr>
        <w:tabs>
          <w:tab w:val="left" w:pos="426"/>
          <w:tab w:val="left" w:pos="851"/>
        </w:tabs>
        <w:ind w:left="0" w:firstLine="426"/>
        <w:jc w:val="both"/>
        <w:rPr>
          <w:noProof/>
          <w:lang w:val="lt-LT"/>
        </w:rPr>
      </w:pPr>
      <w:r w:rsidRPr="00DF527A">
        <w:rPr>
          <w:noProof/>
          <w:lang w:val="lt-LT"/>
        </w:rPr>
        <w:t>Šalys susitaria, kad kiekvienas ginčas, nesutarimas ar reikalavimas, kylantis iš Sutarties ar su ja susijęs, turi būti sprendžiamas derybų keliu. Jeigu anksčiau nurodyti ginčai, nesutarimai ar reikalavimai negali būti išspręsti derybų keliu per 10 (dešimt) darbo dienų, tai Šalys susitaria spręsti juos Lietuvos Respublikos civilinio proceso kodekso nustatyta tvarka.</w:t>
      </w:r>
    </w:p>
    <w:p w:rsidR="00957B74" w:rsidRPr="00DF527A" w:rsidRDefault="00957B74" w:rsidP="00DF527A">
      <w:pPr>
        <w:numPr>
          <w:ilvl w:val="1"/>
          <w:numId w:val="20"/>
        </w:numPr>
        <w:tabs>
          <w:tab w:val="left" w:pos="426"/>
          <w:tab w:val="left" w:pos="851"/>
        </w:tabs>
        <w:ind w:left="0" w:firstLine="426"/>
        <w:jc w:val="both"/>
        <w:rPr>
          <w:noProof/>
          <w:lang w:val="lt-LT"/>
        </w:rPr>
      </w:pPr>
      <w:r w:rsidRPr="00DF527A">
        <w:rPr>
          <w:noProof/>
          <w:lang w:val="lt-LT"/>
        </w:rPr>
        <w:t>Ginčai tarp Sutarties Šalių, bent vienai Šaliai pageidaujant, gali būti sprendžiami pasitelkiant įgyvendinančios institucijos VšĮ Lietuvos verslo paramos agentūros pagalbą.</w:t>
      </w:r>
    </w:p>
    <w:p w:rsidR="00957B74" w:rsidRPr="00DF527A" w:rsidRDefault="00957B74" w:rsidP="00DF527A">
      <w:pPr>
        <w:numPr>
          <w:ilvl w:val="1"/>
          <w:numId w:val="20"/>
        </w:numPr>
        <w:tabs>
          <w:tab w:val="left" w:pos="426"/>
          <w:tab w:val="left" w:pos="851"/>
        </w:tabs>
        <w:ind w:left="0" w:firstLine="426"/>
        <w:jc w:val="both"/>
        <w:rPr>
          <w:noProof/>
          <w:lang w:val="lt-LT"/>
        </w:rPr>
      </w:pPr>
      <w:r w:rsidRPr="00DF527A">
        <w:rPr>
          <w:bCs/>
          <w:noProof/>
          <w:lang w:val="lt-LT"/>
        </w:rPr>
        <w:t xml:space="preserve">Vykdomas žaliasis pirkimas. </w:t>
      </w:r>
      <w:r w:rsidRPr="00DF527A">
        <w:rPr>
          <w:noProof/>
          <w:lang w:val="lt-LT" w:eastAsia="lt-LT"/>
        </w:rPr>
        <w:t xml:space="preserve">Sutarčiai taikomi Aplinkos apsaugos kriterijai, taikomi vykdant žaliuosius pirkimus (Lietuvos Respublikos aplinkos ministro 2011 m. birželio 28 d. </w:t>
      </w:r>
      <w:r w:rsidRPr="00DF527A">
        <w:rPr>
          <w:noProof/>
          <w:lang w:val="lt-LT" w:eastAsia="lt-LT"/>
        </w:rPr>
        <w:lastRenderedPageBreak/>
        <w:t xml:space="preserve">įsakymas Nr. D1-508 </w:t>
      </w:r>
      <w:r w:rsidRPr="00DF527A">
        <w:rPr>
          <w:i/>
          <w:noProof/>
          <w:lang w:val="lt-LT" w:eastAsia="lt-LT"/>
        </w:rPr>
        <w:t>(Lietuvos Respublikos aplinkos ministro 2022 m. gruodžio 13 d. įsakymo Nr. D1-401 redakcija)</w:t>
      </w:r>
      <w:r w:rsidRPr="00DF527A">
        <w:rPr>
          <w:rStyle w:val="FootnoteAnchor"/>
          <w:i/>
          <w:noProof/>
          <w:lang w:val="lt-LT" w:eastAsia="lt-LT"/>
        </w:rPr>
        <w:footnoteReference w:id="2"/>
      </w:r>
      <w:r w:rsidRPr="00DF527A">
        <w:rPr>
          <w:i/>
          <w:noProof/>
          <w:lang w:val="lt-LT" w:eastAsia="lt-LT"/>
        </w:rPr>
        <w:t>.</w:t>
      </w:r>
    </w:p>
    <w:p w:rsidR="00957B74" w:rsidRPr="00DF527A" w:rsidRDefault="00957B74" w:rsidP="00911D10">
      <w:pPr>
        <w:numPr>
          <w:ilvl w:val="0"/>
          <w:numId w:val="20"/>
        </w:numPr>
        <w:tabs>
          <w:tab w:val="left" w:pos="284"/>
          <w:tab w:val="left" w:pos="2977"/>
        </w:tabs>
        <w:jc w:val="center"/>
        <w:rPr>
          <w:b/>
          <w:caps/>
          <w:noProof/>
          <w:color w:val="000000"/>
          <w:lang w:val="lt-LT"/>
        </w:rPr>
      </w:pPr>
      <w:r w:rsidRPr="00DF527A">
        <w:rPr>
          <w:b/>
          <w:bCs/>
          <w:noProof/>
          <w:lang w:val="lt-LT"/>
        </w:rPr>
        <w:t>SUTARTIES PRIEDAI</w:t>
      </w:r>
    </w:p>
    <w:p w:rsidR="00957B74" w:rsidRPr="00DF527A" w:rsidRDefault="00957B74" w:rsidP="00DF527A">
      <w:pPr>
        <w:tabs>
          <w:tab w:val="left" w:pos="284"/>
          <w:tab w:val="left" w:pos="2977"/>
        </w:tabs>
        <w:ind w:left="432"/>
        <w:rPr>
          <w:b/>
          <w:caps/>
          <w:noProof/>
          <w:color w:val="000000"/>
          <w:lang w:val="lt-LT"/>
        </w:rPr>
      </w:pPr>
    </w:p>
    <w:p w:rsidR="00957B74" w:rsidRPr="00DF527A" w:rsidRDefault="00957B74" w:rsidP="00DF527A">
      <w:pPr>
        <w:pStyle w:val="ListParagraph"/>
        <w:numPr>
          <w:ilvl w:val="1"/>
          <w:numId w:val="20"/>
        </w:numPr>
        <w:tabs>
          <w:tab w:val="left" w:pos="284"/>
          <w:tab w:val="left" w:pos="851"/>
        </w:tabs>
        <w:ind w:hanging="294"/>
        <w:rPr>
          <w:bCs/>
          <w:noProof/>
        </w:rPr>
      </w:pPr>
      <w:r w:rsidRPr="00DF527A">
        <w:rPr>
          <w:bCs/>
          <w:noProof/>
        </w:rPr>
        <w:t>Prie Sutarties pridedami priedai, kurie yra neatskiriama Sutarties dalis:</w:t>
      </w:r>
    </w:p>
    <w:p w:rsidR="00957B74" w:rsidRPr="00DF527A" w:rsidRDefault="00957B74" w:rsidP="00DF527A">
      <w:pPr>
        <w:numPr>
          <w:ilvl w:val="1"/>
          <w:numId w:val="20"/>
        </w:numPr>
        <w:tabs>
          <w:tab w:val="left" w:pos="284"/>
        </w:tabs>
        <w:ind w:left="851" w:hanging="425"/>
        <w:rPr>
          <w:bCs/>
          <w:noProof/>
          <w:lang w:val="lt-LT"/>
        </w:rPr>
      </w:pPr>
      <w:r w:rsidRPr="00DF527A">
        <w:rPr>
          <w:noProof/>
          <w:lang w:val="lt-LT"/>
        </w:rPr>
        <w:t>Priedas Nr. 1 „Technologinių tyrimų,</w:t>
      </w:r>
      <w:r w:rsidRPr="00DF527A">
        <w:rPr>
          <w:bCs/>
          <w:noProof/>
          <w:lang w:val="lt-LT"/>
        </w:rPr>
        <w:t xml:space="preserve"> </w:t>
      </w:r>
      <w:r w:rsidRPr="00DF527A">
        <w:rPr>
          <w:noProof/>
          <w:lang w:val="lt-LT"/>
        </w:rPr>
        <w:t>konservavimo ir restauravimo</w:t>
      </w:r>
      <w:r w:rsidRPr="00DF527A">
        <w:rPr>
          <w:bCs/>
          <w:noProof/>
          <w:lang w:val="lt-LT"/>
        </w:rPr>
        <w:t xml:space="preserve"> </w:t>
      </w:r>
      <w:r w:rsidRPr="00DF527A">
        <w:rPr>
          <w:noProof/>
          <w:lang w:val="lt-LT"/>
        </w:rPr>
        <w:t>paslaugų sąmata“;</w:t>
      </w:r>
    </w:p>
    <w:p w:rsidR="00957B74" w:rsidRPr="00DF527A" w:rsidRDefault="00957B74" w:rsidP="00DF527A">
      <w:pPr>
        <w:numPr>
          <w:ilvl w:val="1"/>
          <w:numId w:val="20"/>
        </w:numPr>
        <w:tabs>
          <w:tab w:val="left" w:pos="284"/>
        </w:tabs>
        <w:ind w:left="851" w:hanging="425"/>
        <w:rPr>
          <w:bCs/>
          <w:noProof/>
          <w:lang w:val="lt-LT"/>
        </w:rPr>
      </w:pPr>
      <w:r w:rsidRPr="00DF527A">
        <w:rPr>
          <w:bCs/>
          <w:noProof/>
          <w:lang w:val="lt-LT"/>
        </w:rPr>
        <w:t>Priedas Nr. 2 „</w:t>
      </w:r>
      <w:r w:rsidRPr="00DF527A">
        <w:rPr>
          <w:noProof/>
          <w:lang w:val="lt-LT"/>
        </w:rPr>
        <w:t>Šiaulių „Aušros“ muziejaus</w:t>
      </w:r>
      <w:r w:rsidRPr="00DF527A">
        <w:rPr>
          <w:bCs/>
          <w:noProof/>
          <w:lang w:val="lt-LT"/>
        </w:rPr>
        <w:t xml:space="preserve"> </w:t>
      </w:r>
      <w:r w:rsidRPr="00DF527A">
        <w:rPr>
          <w:noProof/>
          <w:lang w:val="lt-LT"/>
        </w:rPr>
        <w:t>reikalavimai paslaugos teikėjui“.</w:t>
      </w:r>
    </w:p>
    <w:p w:rsidR="00957B74" w:rsidRPr="00DF527A" w:rsidRDefault="00957B74" w:rsidP="00911D10">
      <w:pPr>
        <w:tabs>
          <w:tab w:val="left" w:pos="284"/>
        </w:tabs>
        <w:ind w:left="851"/>
        <w:jc w:val="center"/>
        <w:rPr>
          <w:bCs/>
          <w:noProof/>
          <w:lang w:val="lt-LT"/>
        </w:rPr>
      </w:pPr>
    </w:p>
    <w:p w:rsidR="00957B74" w:rsidRPr="003D3059" w:rsidRDefault="00957B74" w:rsidP="00911D10">
      <w:pPr>
        <w:numPr>
          <w:ilvl w:val="0"/>
          <w:numId w:val="20"/>
        </w:numPr>
        <w:tabs>
          <w:tab w:val="left" w:pos="284"/>
          <w:tab w:val="left" w:pos="2977"/>
        </w:tabs>
        <w:jc w:val="center"/>
        <w:rPr>
          <w:b/>
          <w:caps/>
          <w:noProof/>
          <w:color w:val="000000"/>
          <w:lang w:val="lt-LT"/>
        </w:rPr>
      </w:pPr>
      <w:r w:rsidRPr="00DF527A">
        <w:rPr>
          <w:b/>
          <w:bCs/>
          <w:noProof/>
          <w:lang w:val="lt-LT"/>
        </w:rPr>
        <w:t>ŠALIŲ REKVIZITAI</w:t>
      </w:r>
    </w:p>
    <w:p w:rsidR="003D3059" w:rsidRPr="00DF527A" w:rsidRDefault="003D3059" w:rsidP="003D3059">
      <w:pPr>
        <w:tabs>
          <w:tab w:val="left" w:pos="284"/>
          <w:tab w:val="left" w:pos="2977"/>
        </w:tabs>
        <w:ind w:left="360"/>
        <w:rPr>
          <w:b/>
          <w:caps/>
          <w:noProof/>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81"/>
      </w:tblGrid>
      <w:tr w:rsidR="006376BA" w:rsidRPr="00DF527A" w:rsidTr="006376BA">
        <w:tc>
          <w:tcPr>
            <w:tcW w:w="4781" w:type="dxa"/>
            <w:shd w:val="clear" w:color="auto" w:fill="auto"/>
          </w:tcPr>
          <w:p w:rsidR="006376BA" w:rsidRPr="00DF527A" w:rsidRDefault="006376BA" w:rsidP="00DF527A">
            <w:pPr>
              <w:tabs>
                <w:tab w:val="left" w:pos="0"/>
                <w:tab w:val="left" w:pos="1080"/>
              </w:tabs>
              <w:jc w:val="both"/>
              <w:rPr>
                <w:rFonts w:eastAsia="Calibri"/>
                <w:b/>
                <w:noProof/>
                <w:lang w:val="lt-LT"/>
              </w:rPr>
            </w:pPr>
            <w:r w:rsidRPr="00DF527A">
              <w:rPr>
                <w:rFonts w:eastAsia="Calibri"/>
                <w:b/>
                <w:noProof/>
                <w:lang w:val="lt-LT"/>
              </w:rPr>
              <w:t>UŽSAKOVAS</w:t>
            </w:r>
          </w:p>
          <w:p w:rsidR="006376BA" w:rsidRPr="00DF527A" w:rsidRDefault="006376BA" w:rsidP="00DF527A">
            <w:pPr>
              <w:ind w:right="286"/>
              <w:jc w:val="both"/>
              <w:rPr>
                <w:rFonts w:eastAsia="Calibri"/>
                <w:noProof/>
                <w:lang w:val="lt-LT"/>
              </w:rPr>
            </w:pPr>
            <w:r w:rsidRPr="00DF527A">
              <w:rPr>
                <w:rFonts w:eastAsia="Calibri"/>
                <w:noProof/>
                <w:lang w:val="lt-LT"/>
              </w:rPr>
              <w:t>Šiaulių „Aušros“ muziejus</w:t>
            </w:r>
          </w:p>
          <w:p w:rsidR="006376BA" w:rsidRPr="00DF527A" w:rsidRDefault="006376BA" w:rsidP="00DF527A">
            <w:pPr>
              <w:ind w:right="286"/>
              <w:jc w:val="both"/>
              <w:rPr>
                <w:rFonts w:eastAsia="Calibri"/>
                <w:noProof/>
                <w:highlight w:val="yellow"/>
                <w:lang w:val="lt-LT"/>
              </w:rPr>
            </w:pPr>
            <w:r w:rsidRPr="00DF527A">
              <w:rPr>
                <w:rFonts w:eastAsia="Calibri"/>
                <w:noProof/>
                <w:lang w:val="lt-LT"/>
              </w:rPr>
              <w:t>Vilniaus g. 74, LT-76283 Šiauliai</w:t>
            </w:r>
          </w:p>
          <w:p w:rsidR="006376BA" w:rsidRPr="00DF527A" w:rsidRDefault="006376BA" w:rsidP="00DF527A">
            <w:pPr>
              <w:ind w:right="286"/>
              <w:jc w:val="both"/>
              <w:rPr>
                <w:rFonts w:eastAsia="Calibri"/>
                <w:noProof/>
                <w:lang w:val="lt-LT"/>
              </w:rPr>
            </w:pPr>
            <w:r w:rsidRPr="00DF527A">
              <w:rPr>
                <w:rFonts w:eastAsia="Calibri"/>
                <w:noProof/>
                <w:lang w:val="lt-LT"/>
              </w:rPr>
              <w:t>Tel. (0 41) 52 69 33</w:t>
            </w:r>
          </w:p>
          <w:p w:rsidR="006376BA" w:rsidRPr="00DF527A" w:rsidRDefault="006376BA" w:rsidP="00DF527A">
            <w:pPr>
              <w:ind w:right="286"/>
              <w:jc w:val="both"/>
              <w:rPr>
                <w:rFonts w:eastAsia="Calibri"/>
                <w:i/>
                <w:iCs/>
                <w:noProof/>
                <w:color w:val="0000FF"/>
                <w:lang w:val="lt-LT"/>
              </w:rPr>
            </w:pPr>
            <w:r w:rsidRPr="00DF527A">
              <w:rPr>
                <w:rFonts w:eastAsia="Calibri"/>
                <w:noProof/>
                <w:lang w:val="lt-LT"/>
              </w:rPr>
              <w:t xml:space="preserve">El. p. </w:t>
            </w:r>
            <w:hyperlink r:id="rId12" w:history="1">
              <w:r w:rsidRPr="008B6CE1">
                <w:rPr>
                  <w:rStyle w:val="Hyperlink"/>
                  <w:rFonts w:eastAsia="Calibri"/>
                  <w:noProof/>
                  <w:color w:val="2E74B5" w:themeColor="accent1" w:themeShade="BF"/>
                  <w:lang w:val="lt-LT"/>
                </w:rPr>
                <w:t>rastine@ausrosmuziejus.lt</w:t>
              </w:r>
            </w:hyperlink>
          </w:p>
          <w:p w:rsidR="006376BA" w:rsidRPr="00DF527A" w:rsidRDefault="006376BA" w:rsidP="00DF527A">
            <w:pPr>
              <w:ind w:right="286"/>
              <w:jc w:val="both"/>
              <w:rPr>
                <w:rFonts w:eastAsia="Calibri"/>
                <w:noProof/>
                <w:lang w:val="lt-LT"/>
              </w:rPr>
            </w:pPr>
            <w:r w:rsidRPr="00DF527A">
              <w:rPr>
                <w:rFonts w:eastAsia="Calibri"/>
                <w:noProof/>
                <w:lang w:val="lt-LT"/>
              </w:rPr>
              <w:t>Juridinio asmens kodas 190757036</w:t>
            </w:r>
          </w:p>
          <w:p w:rsidR="006376BA" w:rsidRPr="00DF527A" w:rsidRDefault="006376BA" w:rsidP="00DF527A">
            <w:pPr>
              <w:ind w:right="286"/>
              <w:jc w:val="both"/>
              <w:rPr>
                <w:rFonts w:eastAsia="Calibri"/>
                <w:noProof/>
                <w:lang w:val="lt-LT"/>
              </w:rPr>
            </w:pPr>
            <w:r w:rsidRPr="00DF527A">
              <w:rPr>
                <w:rFonts w:eastAsia="Calibri"/>
                <w:noProof/>
                <w:lang w:val="lt-LT"/>
              </w:rPr>
              <w:t>Ne PVM mokėtojas</w:t>
            </w:r>
          </w:p>
          <w:p w:rsidR="006376BA" w:rsidRPr="00DF527A" w:rsidRDefault="006376BA" w:rsidP="00DF527A">
            <w:pPr>
              <w:ind w:right="286"/>
              <w:jc w:val="both"/>
              <w:rPr>
                <w:rFonts w:eastAsia="Calibri"/>
                <w:noProof/>
                <w:lang w:val="lt-LT"/>
              </w:rPr>
            </w:pPr>
            <w:r w:rsidRPr="00DF527A">
              <w:rPr>
                <w:rFonts w:eastAsia="Calibri"/>
                <w:noProof/>
                <w:lang w:val="lt-LT"/>
              </w:rPr>
              <w:t>Finansų įstaiga: Lietuvos Respublikos finansų ministerija</w:t>
            </w:r>
          </w:p>
          <w:p w:rsidR="006376BA" w:rsidRPr="00DF527A" w:rsidRDefault="006376BA" w:rsidP="00DF527A">
            <w:pPr>
              <w:ind w:right="286"/>
              <w:jc w:val="both"/>
              <w:rPr>
                <w:rFonts w:eastAsia="Calibri"/>
                <w:noProof/>
                <w:lang w:val="lt-LT"/>
              </w:rPr>
            </w:pPr>
            <w:r w:rsidRPr="00DF527A">
              <w:rPr>
                <w:rFonts w:eastAsia="Calibri"/>
                <w:noProof/>
                <w:lang w:val="lt-LT"/>
              </w:rPr>
              <w:t>Finansų įstaigos kodas: 40400</w:t>
            </w:r>
          </w:p>
          <w:p w:rsidR="006376BA" w:rsidRPr="00DF527A" w:rsidRDefault="006376BA" w:rsidP="00DF527A">
            <w:pPr>
              <w:ind w:right="286"/>
              <w:jc w:val="both"/>
              <w:rPr>
                <w:rFonts w:eastAsia="Calibri"/>
                <w:noProof/>
                <w:lang w:val="lt-LT"/>
              </w:rPr>
            </w:pPr>
            <w:r w:rsidRPr="00DF527A">
              <w:rPr>
                <w:rFonts w:eastAsia="Calibri"/>
                <w:noProof/>
                <w:lang w:val="lt-LT"/>
              </w:rPr>
              <w:t>A/s LT54 4040 0636 1000 0252</w:t>
            </w:r>
          </w:p>
          <w:p w:rsidR="006376BA" w:rsidRPr="00DF527A" w:rsidRDefault="006376BA" w:rsidP="00DF527A">
            <w:pPr>
              <w:rPr>
                <w:rFonts w:eastAsia="Calibri"/>
                <w:noProof/>
                <w:lang w:val="lt-LT"/>
              </w:rPr>
            </w:pPr>
          </w:p>
          <w:p w:rsidR="006376BA" w:rsidRPr="00DF527A" w:rsidRDefault="006376BA" w:rsidP="00DF527A">
            <w:pPr>
              <w:rPr>
                <w:rFonts w:eastAsia="Calibri"/>
                <w:noProof/>
                <w:lang w:val="lt-LT"/>
              </w:rPr>
            </w:pPr>
            <w:r w:rsidRPr="00DF527A">
              <w:rPr>
                <w:rFonts w:eastAsia="Calibri"/>
                <w:noProof/>
                <w:lang w:val="lt-LT"/>
              </w:rPr>
              <w:t>Direktorius</w:t>
            </w:r>
          </w:p>
          <w:p w:rsidR="006376BA" w:rsidRPr="00DF527A" w:rsidRDefault="006376BA" w:rsidP="00DF527A">
            <w:pPr>
              <w:rPr>
                <w:rFonts w:eastAsia="Calibri"/>
                <w:noProof/>
                <w:lang w:val="lt-LT"/>
              </w:rPr>
            </w:pPr>
            <w:r w:rsidRPr="00DF527A">
              <w:rPr>
                <w:rFonts w:eastAsia="Calibri"/>
                <w:noProof/>
                <w:lang w:val="lt-LT"/>
              </w:rPr>
              <w:t>Raimundas Balza</w:t>
            </w:r>
          </w:p>
          <w:p w:rsidR="006376BA" w:rsidRPr="00DF527A" w:rsidRDefault="006376BA" w:rsidP="00DF527A">
            <w:pPr>
              <w:tabs>
                <w:tab w:val="left" w:pos="0"/>
                <w:tab w:val="left" w:pos="1080"/>
              </w:tabs>
              <w:jc w:val="both"/>
              <w:rPr>
                <w:rFonts w:eastAsia="Calibri"/>
                <w:noProof/>
                <w:lang w:val="lt-LT"/>
              </w:rPr>
            </w:pPr>
          </w:p>
        </w:tc>
        <w:tc>
          <w:tcPr>
            <w:tcW w:w="4781" w:type="dxa"/>
            <w:shd w:val="clear" w:color="auto" w:fill="auto"/>
          </w:tcPr>
          <w:p w:rsidR="006376BA" w:rsidRPr="00DF527A" w:rsidRDefault="006376BA" w:rsidP="00DF527A">
            <w:pPr>
              <w:tabs>
                <w:tab w:val="left" w:pos="0"/>
                <w:tab w:val="left" w:pos="1080"/>
              </w:tabs>
              <w:jc w:val="both"/>
              <w:rPr>
                <w:rFonts w:eastAsia="Calibri"/>
                <w:b/>
                <w:noProof/>
                <w:lang w:val="lt-LT"/>
              </w:rPr>
            </w:pPr>
            <w:r w:rsidRPr="00DF527A">
              <w:rPr>
                <w:rFonts w:eastAsia="Calibri"/>
                <w:b/>
                <w:noProof/>
                <w:lang w:val="lt-LT"/>
              </w:rPr>
              <w:t>VYKDYTOJAS</w:t>
            </w:r>
          </w:p>
          <w:p w:rsidR="006376BA" w:rsidRPr="00DF527A" w:rsidRDefault="006376BA" w:rsidP="00DF527A">
            <w:pPr>
              <w:rPr>
                <w:rFonts w:eastAsia="Calibri"/>
                <w:noProof/>
                <w:lang w:val="lt-LT"/>
              </w:rPr>
            </w:pPr>
            <w:r w:rsidRPr="00DF527A">
              <w:rPr>
                <w:rFonts w:eastAsia="Calibri"/>
                <w:noProof/>
                <w:lang w:val="lt-LT"/>
              </w:rPr>
              <w:t>Lietuvos nacionalinis muziejus</w:t>
            </w:r>
          </w:p>
          <w:p w:rsidR="006376BA" w:rsidRPr="00DF527A" w:rsidRDefault="006376BA" w:rsidP="00DF527A">
            <w:pPr>
              <w:rPr>
                <w:noProof/>
                <w:lang w:val="lt-LT"/>
              </w:rPr>
            </w:pPr>
            <w:r w:rsidRPr="00DF527A">
              <w:rPr>
                <w:noProof/>
                <w:lang w:val="lt-LT"/>
              </w:rPr>
              <w:t xml:space="preserve">Arsenalo g. 1 LT-01143  Vilnius </w:t>
            </w:r>
          </w:p>
          <w:p w:rsidR="006376BA" w:rsidRPr="00DF527A" w:rsidRDefault="006376BA" w:rsidP="00DF527A">
            <w:pPr>
              <w:rPr>
                <w:noProof/>
                <w:lang w:val="lt-LT"/>
              </w:rPr>
            </w:pPr>
            <w:r w:rsidRPr="00DF527A">
              <w:rPr>
                <w:noProof/>
                <w:lang w:val="lt-LT"/>
              </w:rPr>
              <w:t>Tel. (0 5) 262 9426</w:t>
            </w:r>
          </w:p>
          <w:p w:rsidR="006376BA" w:rsidRPr="00DF527A" w:rsidRDefault="006376BA" w:rsidP="00DF527A">
            <w:pPr>
              <w:rPr>
                <w:rStyle w:val="Hyperlink"/>
                <w:noProof/>
                <w:color w:val="0000FF"/>
                <w:lang w:val="lt-LT"/>
              </w:rPr>
            </w:pPr>
            <w:r w:rsidRPr="00DF527A">
              <w:rPr>
                <w:noProof/>
                <w:lang w:val="lt-LT"/>
              </w:rPr>
              <w:t xml:space="preserve">El. p. </w:t>
            </w:r>
            <w:hyperlink r:id="rId13" w:history="1">
              <w:r w:rsidRPr="008B6CE1">
                <w:rPr>
                  <w:rStyle w:val="Hyperlink"/>
                  <w:noProof/>
                  <w:color w:val="2E74B5" w:themeColor="accent1" w:themeShade="BF"/>
                  <w:lang w:val="lt-LT"/>
                </w:rPr>
                <w:t>muziejus@lnm.lt</w:t>
              </w:r>
            </w:hyperlink>
          </w:p>
          <w:p w:rsidR="006376BA" w:rsidRPr="00DF527A" w:rsidRDefault="006376BA" w:rsidP="00DF527A">
            <w:pPr>
              <w:rPr>
                <w:noProof/>
                <w:lang w:val="lt-LT"/>
              </w:rPr>
            </w:pPr>
            <w:r w:rsidRPr="00DF527A">
              <w:rPr>
                <w:rStyle w:val="Hyperlink"/>
                <w:noProof/>
                <w:color w:val="auto"/>
                <w:u w:val="none"/>
                <w:lang w:val="lt-LT"/>
              </w:rPr>
              <w:t xml:space="preserve">Juridinio asmens kodas </w:t>
            </w:r>
            <w:r w:rsidRPr="00DF527A">
              <w:rPr>
                <w:noProof/>
                <w:lang w:val="lt-LT"/>
              </w:rPr>
              <w:t>190756849</w:t>
            </w:r>
          </w:p>
          <w:p w:rsidR="006376BA" w:rsidRPr="00DF527A" w:rsidRDefault="006376BA" w:rsidP="00DF527A">
            <w:pPr>
              <w:rPr>
                <w:noProof/>
                <w:lang w:val="lt-LT"/>
              </w:rPr>
            </w:pPr>
            <w:r w:rsidRPr="00DF527A">
              <w:rPr>
                <w:noProof/>
                <w:lang w:val="lt-LT"/>
              </w:rPr>
              <w:t xml:space="preserve">Ne PVM mokėtojas </w:t>
            </w:r>
          </w:p>
          <w:p w:rsidR="006376BA" w:rsidRPr="00DF527A" w:rsidRDefault="006376BA" w:rsidP="00DF527A">
            <w:pPr>
              <w:rPr>
                <w:noProof/>
                <w:lang w:val="lt-LT"/>
              </w:rPr>
            </w:pPr>
            <w:r w:rsidRPr="00DF527A">
              <w:rPr>
                <w:noProof/>
                <w:lang w:val="lt-LT"/>
              </w:rPr>
              <w:t>AB SEB bankas, banko kodas 70440</w:t>
            </w:r>
          </w:p>
          <w:p w:rsidR="006376BA" w:rsidRPr="00DF527A" w:rsidRDefault="006376BA" w:rsidP="00DF527A">
            <w:pPr>
              <w:rPr>
                <w:noProof/>
                <w:lang w:val="lt-LT"/>
              </w:rPr>
            </w:pPr>
            <w:r w:rsidRPr="00DF527A">
              <w:rPr>
                <w:noProof/>
                <w:lang w:val="lt-LT"/>
              </w:rPr>
              <w:t xml:space="preserve">A/s LT 06 7044 0600 00257137 </w:t>
            </w:r>
          </w:p>
          <w:p w:rsidR="006376BA" w:rsidRPr="00DF527A" w:rsidRDefault="006376BA" w:rsidP="00DF527A">
            <w:pPr>
              <w:rPr>
                <w:rFonts w:eastAsia="Calibri"/>
                <w:b/>
                <w:noProof/>
                <w:lang w:val="lt-LT"/>
              </w:rPr>
            </w:pPr>
          </w:p>
          <w:p w:rsidR="006376BA" w:rsidRPr="00DF527A" w:rsidRDefault="006376BA" w:rsidP="00DF527A">
            <w:pPr>
              <w:rPr>
                <w:rFonts w:eastAsia="Calibri"/>
                <w:b/>
                <w:noProof/>
                <w:lang w:val="lt-LT"/>
              </w:rPr>
            </w:pPr>
          </w:p>
          <w:p w:rsidR="006376BA" w:rsidRPr="00DF527A" w:rsidRDefault="006376BA" w:rsidP="00DF527A">
            <w:pPr>
              <w:rPr>
                <w:rFonts w:eastAsia="Calibri"/>
                <w:b/>
                <w:noProof/>
                <w:lang w:val="lt-LT"/>
              </w:rPr>
            </w:pPr>
          </w:p>
          <w:p w:rsidR="006376BA" w:rsidRPr="00DF527A" w:rsidRDefault="00514FBB" w:rsidP="00DF527A">
            <w:pPr>
              <w:rPr>
                <w:rFonts w:eastAsia="Calibri"/>
                <w:noProof/>
                <w:lang w:val="lt-LT"/>
              </w:rPr>
            </w:pPr>
            <w:r>
              <w:rPr>
                <w:rFonts w:eastAsia="Calibri"/>
                <w:noProof/>
                <w:lang w:val="lt-LT"/>
              </w:rPr>
              <w:t xml:space="preserve">Generalinė </w:t>
            </w:r>
            <w:r w:rsidR="006376BA" w:rsidRPr="00DF527A">
              <w:rPr>
                <w:rFonts w:eastAsia="Calibri"/>
                <w:noProof/>
                <w:lang w:val="lt-LT"/>
              </w:rPr>
              <w:t>Direktorė</w:t>
            </w:r>
          </w:p>
          <w:p w:rsidR="006376BA" w:rsidRPr="00DF527A" w:rsidRDefault="006376BA" w:rsidP="00DF527A">
            <w:pPr>
              <w:rPr>
                <w:rFonts w:eastAsia="Calibri"/>
                <w:b/>
                <w:noProof/>
                <w:lang w:val="lt-LT"/>
              </w:rPr>
            </w:pPr>
            <w:r w:rsidRPr="00DF527A">
              <w:rPr>
                <w:noProof/>
                <w:lang w:val="lt-LT"/>
              </w:rPr>
              <w:t>Rūta Kačkutė</w:t>
            </w:r>
          </w:p>
        </w:tc>
      </w:tr>
    </w:tbl>
    <w:p w:rsidR="0076783B" w:rsidRPr="00DF527A" w:rsidRDefault="0076783B" w:rsidP="00DF527A">
      <w:pPr>
        <w:pStyle w:val="ListParagraph"/>
        <w:ind w:left="432"/>
        <w:rPr>
          <w:b/>
          <w:bCs/>
          <w:noProof/>
        </w:rPr>
      </w:pPr>
    </w:p>
    <w:p w:rsidR="006376BA" w:rsidRPr="00DF527A" w:rsidRDefault="00001B60" w:rsidP="00DF527A">
      <w:pPr>
        <w:rPr>
          <w:noProof/>
          <w:lang w:val="lt-LT"/>
        </w:rPr>
      </w:pPr>
      <w:r w:rsidRPr="00DF527A">
        <w:rPr>
          <w:noProof/>
          <w:lang w:val="lt-LT"/>
        </w:rPr>
        <w:tab/>
      </w:r>
      <w:r w:rsidRPr="00DF527A">
        <w:rPr>
          <w:noProof/>
          <w:lang w:val="lt-LT"/>
        </w:rPr>
        <w:tab/>
      </w:r>
      <w:r w:rsidRPr="00DF527A">
        <w:rPr>
          <w:noProof/>
          <w:lang w:val="lt-LT"/>
        </w:rPr>
        <w:tab/>
      </w:r>
      <w:r w:rsidRPr="00DF527A">
        <w:rPr>
          <w:noProof/>
          <w:lang w:val="lt-LT"/>
        </w:rPr>
        <w:tab/>
      </w:r>
      <w:r w:rsidRPr="00DF527A">
        <w:rPr>
          <w:noProof/>
          <w:lang w:val="lt-LT"/>
        </w:rPr>
        <w:tab/>
      </w:r>
      <w:r w:rsidRPr="00DF527A">
        <w:rPr>
          <w:noProof/>
          <w:lang w:val="lt-LT"/>
        </w:rPr>
        <w:tab/>
      </w: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6376BA" w:rsidRPr="00DF527A" w:rsidRDefault="006376BA" w:rsidP="00DF527A">
      <w:pPr>
        <w:rPr>
          <w:noProof/>
          <w:lang w:val="lt-LT"/>
        </w:rPr>
      </w:pPr>
    </w:p>
    <w:p w:rsidR="00B8266A" w:rsidRPr="00DF527A" w:rsidRDefault="00001B60" w:rsidP="00DF527A">
      <w:pPr>
        <w:jc w:val="right"/>
        <w:rPr>
          <w:noProof/>
          <w:lang w:val="lt-LT"/>
        </w:rPr>
      </w:pPr>
      <w:r w:rsidRPr="00DF527A">
        <w:rPr>
          <w:noProof/>
          <w:lang w:val="lt-LT"/>
        </w:rPr>
        <w:t>Priedas Nr. 1</w:t>
      </w:r>
    </w:p>
    <w:p w:rsidR="00001B60" w:rsidRPr="00DF527A" w:rsidRDefault="00001B60" w:rsidP="00DF527A">
      <w:pPr>
        <w:ind w:left="-142"/>
        <w:jc w:val="center"/>
        <w:rPr>
          <w:b/>
          <w:noProof/>
          <w:lang w:val="lt-LT"/>
        </w:rPr>
      </w:pPr>
    </w:p>
    <w:p w:rsidR="00001B60" w:rsidRPr="00DF527A" w:rsidRDefault="00001B60" w:rsidP="00DF527A">
      <w:pPr>
        <w:ind w:left="-142"/>
        <w:jc w:val="center"/>
        <w:rPr>
          <w:b/>
          <w:noProof/>
          <w:lang w:val="lt-LT"/>
        </w:rPr>
      </w:pPr>
      <w:r w:rsidRPr="00DF527A">
        <w:rPr>
          <w:b/>
          <w:noProof/>
          <w:lang w:val="lt-LT"/>
        </w:rPr>
        <w:t xml:space="preserve"> TECHNOLOGINIŲ TYRIMŲ,</w:t>
      </w:r>
    </w:p>
    <w:p w:rsidR="00001B60" w:rsidRPr="00DF527A" w:rsidRDefault="00001B60" w:rsidP="00DF527A">
      <w:pPr>
        <w:ind w:left="-142"/>
        <w:jc w:val="center"/>
        <w:rPr>
          <w:b/>
          <w:noProof/>
          <w:lang w:val="lt-LT"/>
        </w:rPr>
      </w:pPr>
      <w:r w:rsidRPr="00DF527A">
        <w:rPr>
          <w:b/>
          <w:noProof/>
          <w:lang w:val="lt-LT"/>
        </w:rPr>
        <w:t>KONSERVAVIMO IR RESTAURAVIMO</w:t>
      </w:r>
    </w:p>
    <w:p w:rsidR="00001B60" w:rsidRPr="00DF527A" w:rsidRDefault="00001B60" w:rsidP="00DF527A">
      <w:pPr>
        <w:ind w:left="-142"/>
        <w:jc w:val="center"/>
        <w:rPr>
          <w:noProof/>
          <w:lang w:val="lt-LT"/>
        </w:rPr>
      </w:pPr>
      <w:r w:rsidRPr="00DF527A">
        <w:rPr>
          <w:b/>
          <w:noProof/>
          <w:lang w:val="lt-LT"/>
        </w:rPr>
        <w:t>PASLAUGŲ SĄMATA</w:t>
      </w:r>
    </w:p>
    <w:p w:rsidR="00001B60" w:rsidRPr="00DF527A" w:rsidRDefault="00001B60" w:rsidP="00DF527A">
      <w:pPr>
        <w:ind w:left="-142"/>
        <w:jc w:val="center"/>
        <w:rPr>
          <w:noProof/>
          <w:lang w:val="lt-LT"/>
        </w:rPr>
      </w:pPr>
    </w:p>
    <w:p w:rsidR="006F4D78" w:rsidRPr="00DF527A" w:rsidRDefault="00001B60" w:rsidP="00DF527A">
      <w:pPr>
        <w:ind w:left="-142"/>
        <w:jc w:val="center"/>
        <w:rPr>
          <w:noProof/>
          <w:lang w:val="lt-LT"/>
        </w:rPr>
      </w:pPr>
      <w:r w:rsidRPr="00DF527A">
        <w:rPr>
          <w:noProof/>
          <w:lang w:val="lt-LT"/>
        </w:rPr>
        <w:t>202</w:t>
      </w:r>
      <w:r w:rsidR="00A5725E" w:rsidRPr="00DF527A">
        <w:rPr>
          <w:noProof/>
          <w:lang w:val="lt-LT"/>
        </w:rPr>
        <w:t>5</w:t>
      </w:r>
      <w:r w:rsidR="006F4D78" w:rsidRPr="00DF527A">
        <w:rPr>
          <w:noProof/>
          <w:lang w:val="lt-LT"/>
        </w:rPr>
        <w:t xml:space="preserve"> m. </w:t>
      </w:r>
      <w:r w:rsidR="006376BA" w:rsidRPr="00DF527A">
        <w:rPr>
          <w:noProof/>
          <w:lang w:val="lt-LT"/>
        </w:rPr>
        <w:t xml:space="preserve">sausio  </w:t>
      </w:r>
      <w:r w:rsidR="006F4D78" w:rsidRPr="00DF527A">
        <w:rPr>
          <w:noProof/>
          <w:lang w:val="lt-LT"/>
        </w:rPr>
        <w:t xml:space="preserve">  d.</w:t>
      </w:r>
    </w:p>
    <w:p w:rsidR="006F4D78" w:rsidRPr="00DF527A" w:rsidRDefault="006376BA" w:rsidP="00DF527A">
      <w:pPr>
        <w:ind w:left="-142"/>
        <w:jc w:val="center"/>
        <w:rPr>
          <w:noProof/>
          <w:lang w:val="lt-LT"/>
        </w:rPr>
      </w:pPr>
      <w:r w:rsidRPr="00DF527A">
        <w:rPr>
          <w:noProof/>
          <w:lang w:val="lt-LT"/>
        </w:rPr>
        <w:t>Šiauliai</w:t>
      </w:r>
    </w:p>
    <w:p w:rsidR="002575D1" w:rsidRPr="00DF527A" w:rsidRDefault="002575D1" w:rsidP="00DF527A">
      <w:pPr>
        <w:ind w:left="-142"/>
        <w:jc w:val="center"/>
        <w:rPr>
          <w:noProof/>
          <w:lang w:val="lt-LT"/>
        </w:rPr>
      </w:pPr>
    </w:p>
    <w:tbl>
      <w:tblPr>
        <w:tblStyle w:val="TableGrid"/>
        <w:tblW w:w="0" w:type="auto"/>
        <w:tblInd w:w="-142" w:type="dxa"/>
        <w:tblLook w:val="04A0" w:firstRow="1" w:lastRow="0" w:firstColumn="1" w:lastColumn="0" w:noHBand="0" w:noVBand="1"/>
      </w:tblPr>
      <w:tblGrid>
        <w:gridCol w:w="2377"/>
        <w:gridCol w:w="513"/>
        <w:gridCol w:w="2605"/>
        <w:gridCol w:w="651"/>
        <w:gridCol w:w="1127"/>
        <w:gridCol w:w="632"/>
        <w:gridCol w:w="7"/>
        <w:gridCol w:w="1943"/>
      </w:tblGrid>
      <w:tr w:rsidR="006F4D78" w:rsidRPr="00DF527A" w:rsidTr="00651C9B">
        <w:tc>
          <w:tcPr>
            <w:tcW w:w="2377" w:type="dxa"/>
          </w:tcPr>
          <w:p w:rsidR="006F4D78" w:rsidRPr="00DF527A" w:rsidRDefault="006F4D78" w:rsidP="00DF527A">
            <w:pPr>
              <w:jc w:val="center"/>
              <w:rPr>
                <w:noProof/>
                <w:lang w:val="lt-LT"/>
              </w:rPr>
            </w:pPr>
            <w:r w:rsidRPr="00DF527A">
              <w:rPr>
                <w:noProof/>
                <w:lang w:val="lt-LT"/>
              </w:rPr>
              <w:t>Savininkas</w:t>
            </w:r>
          </w:p>
        </w:tc>
        <w:tc>
          <w:tcPr>
            <w:tcW w:w="3118" w:type="dxa"/>
            <w:gridSpan w:val="2"/>
          </w:tcPr>
          <w:p w:rsidR="006F4D78" w:rsidRPr="00DF527A" w:rsidRDefault="006F4D78" w:rsidP="00DF527A">
            <w:pPr>
              <w:jc w:val="center"/>
              <w:rPr>
                <w:noProof/>
                <w:lang w:val="lt-LT"/>
              </w:rPr>
            </w:pPr>
            <w:r w:rsidRPr="00DF527A">
              <w:rPr>
                <w:noProof/>
                <w:lang w:val="lt-LT"/>
              </w:rPr>
              <w:t>Šiaulių ,,Aušros” muziejus</w:t>
            </w:r>
          </w:p>
        </w:tc>
        <w:tc>
          <w:tcPr>
            <w:tcW w:w="1778" w:type="dxa"/>
            <w:gridSpan w:val="2"/>
          </w:tcPr>
          <w:p w:rsidR="006F4D78" w:rsidRPr="00DF527A" w:rsidRDefault="006F4D78" w:rsidP="00DF527A">
            <w:pPr>
              <w:jc w:val="center"/>
              <w:rPr>
                <w:noProof/>
                <w:lang w:val="lt-LT"/>
              </w:rPr>
            </w:pPr>
            <w:r w:rsidRPr="00DF527A">
              <w:rPr>
                <w:noProof/>
                <w:lang w:val="lt-LT"/>
              </w:rPr>
              <w:t>Kodas</w:t>
            </w:r>
          </w:p>
        </w:tc>
        <w:tc>
          <w:tcPr>
            <w:tcW w:w="2581" w:type="dxa"/>
            <w:gridSpan w:val="3"/>
          </w:tcPr>
          <w:p w:rsidR="006F4D78" w:rsidRPr="00DF527A" w:rsidRDefault="006F4D78" w:rsidP="00DF527A">
            <w:pPr>
              <w:jc w:val="center"/>
              <w:rPr>
                <w:noProof/>
                <w:lang w:val="lt-LT"/>
              </w:rPr>
            </w:pPr>
            <w:r w:rsidRPr="00DF527A">
              <w:rPr>
                <w:noProof/>
                <w:lang w:val="lt-LT"/>
              </w:rPr>
              <w:t>190757036</w:t>
            </w:r>
          </w:p>
        </w:tc>
      </w:tr>
      <w:tr w:rsidR="006F4D78" w:rsidRPr="00DF527A" w:rsidTr="00651C9B">
        <w:tc>
          <w:tcPr>
            <w:tcW w:w="2377" w:type="dxa"/>
          </w:tcPr>
          <w:p w:rsidR="006F4D78" w:rsidRPr="00DF527A" w:rsidRDefault="00D41BA5" w:rsidP="00DF527A">
            <w:pPr>
              <w:jc w:val="center"/>
              <w:rPr>
                <w:noProof/>
                <w:lang w:val="lt-LT"/>
              </w:rPr>
            </w:pPr>
            <w:r w:rsidRPr="00DF527A">
              <w:rPr>
                <w:noProof/>
                <w:lang w:val="lt-LT"/>
              </w:rPr>
              <w:t>Adresas</w:t>
            </w:r>
          </w:p>
        </w:tc>
        <w:tc>
          <w:tcPr>
            <w:tcW w:w="5528" w:type="dxa"/>
            <w:gridSpan w:val="5"/>
          </w:tcPr>
          <w:p w:rsidR="006F4D78" w:rsidRPr="00DF527A" w:rsidRDefault="002575D1" w:rsidP="00DF527A">
            <w:pPr>
              <w:jc w:val="center"/>
              <w:rPr>
                <w:noProof/>
                <w:lang w:val="lt-LT"/>
              </w:rPr>
            </w:pPr>
            <w:r w:rsidRPr="00DF527A">
              <w:rPr>
                <w:noProof/>
                <w:lang w:val="lt-LT"/>
              </w:rPr>
              <w:t>Vilniaus g. 74, LT-76283 Šiauliai</w:t>
            </w:r>
          </w:p>
        </w:tc>
        <w:tc>
          <w:tcPr>
            <w:tcW w:w="1949" w:type="dxa"/>
            <w:gridSpan w:val="2"/>
          </w:tcPr>
          <w:p w:rsidR="006F4D78" w:rsidRPr="00DF527A" w:rsidRDefault="002575D1" w:rsidP="00DF527A">
            <w:pPr>
              <w:jc w:val="center"/>
              <w:rPr>
                <w:noProof/>
                <w:lang w:val="lt-LT"/>
              </w:rPr>
            </w:pPr>
            <w:r w:rsidRPr="00DF527A">
              <w:rPr>
                <w:noProof/>
                <w:lang w:val="lt-LT"/>
              </w:rPr>
              <w:t>Suma</w:t>
            </w:r>
            <w:r w:rsidR="00334961" w:rsidRPr="00DF527A">
              <w:rPr>
                <w:noProof/>
                <w:lang w:val="lt-LT"/>
              </w:rPr>
              <w:t xml:space="preserve"> Eur.</w:t>
            </w:r>
          </w:p>
        </w:tc>
      </w:tr>
      <w:tr w:rsidR="002575D1" w:rsidRPr="00DF527A" w:rsidTr="00651C9B">
        <w:trPr>
          <w:trHeight w:val="263"/>
        </w:trPr>
        <w:tc>
          <w:tcPr>
            <w:tcW w:w="2377" w:type="dxa"/>
            <w:vMerge w:val="restart"/>
          </w:tcPr>
          <w:p w:rsidR="002575D1" w:rsidRPr="00DF527A" w:rsidRDefault="002575D1" w:rsidP="00DF527A">
            <w:pPr>
              <w:jc w:val="center"/>
              <w:rPr>
                <w:noProof/>
                <w:lang w:val="lt-LT"/>
              </w:rPr>
            </w:pPr>
            <w:r w:rsidRPr="00DF527A">
              <w:rPr>
                <w:noProof/>
                <w:lang w:val="lt-LT"/>
              </w:rPr>
              <w:t xml:space="preserve">Restauruojamų eksponatų </w:t>
            </w:r>
          </w:p>
          <w:p w:rsidR="002575D1" w:rsidRPr="00DF527A" w:rsidRDefault="002575D1" w:rsidP="00DF527A">
            <w:pPr>
              <w:jc w:val="center"/>
              <w:rPr>
                <w:noProof/>
                <w:lang w:val="lt-LT"/>
              </w:rPr>
            </w:pPr>
            <w:r w:rsidRPr="00DF527A">
              <w:rPr>
                <w:noProof/>
                <w:lang w:val="lt-LT"/>
              </w:rPr>
              <w:t>sąrašas</w:t>
            </w:r>
          </w:p>
        </w:tc>
        <w:tc>
          <w:tcPr>
            <w:tcW w:w="513" w:type="dxa"/>
          </w:tcPr>
          <w:p w:rsidR="002575D1" w:rsidRPr="00DF527A" w:rsidRDefault="002575D1" w:rsidP="00DF527A">
            <w:pPr>
              <w:jc w:val="center"/>
              <w:rPr>
                <w:noProof/>
                <w:lang w:val="lt-LT"/>
              </w:rPr>
            </w:pPr>
            <w:r w:rsidRPr="00DF527A">
              <w:rPr>
                <w:noProof/>
                <w:lang w:val="lt-LT"/>
              </w:rPr>
              <w:t>1.</w:t>
            </w:r>
          </w:p>
        </w:tc>
        <w:tc>
          <w:tcPr>
            <w:tcW w:w="5015" w:type="dxa"/>
            <w:gridSpan w:val="4"/>
          </w:tcPr>
          <w:p w:rsidR="002575D1" w:rsidRPr="00DF527A" w:rsidRDefault="00A5725E" w:rsidP="00DF527A">
            <w:pPr>
              <w:rPr>
                <w:noProof/>
                <w:lang w:val="lt-LT"/>
              </w:rPr>
            </w:pPr>
            <w:r w:rsidRPr="00DF527A">
              <w:rPr>
                <w:noProof/>
                <w:lang w:val="lt-LT"/>
              </w:rPr>
              <w:t>Paveikslas. Autorius</w:t>
            </w:r>
            <w:r w:rsidR="009E72D6" w:rsidRPr="00DF527A">
              <w:rPr>
                <w:noProof/>
                <w:lang w:val="lt-LT"/>
              </w:rPr>
              <w:t>:</w:t>
            </w:r>
            <w:r w:rsidRPr="00DF527A">
              <w:rPr>
                <w:noProof/>
                <w:lang w:val="lt-LT"/>
              </w:rPr>
              <w:t xml:space="preserve"> Eduardas Juchnevičius</w:t>
            </w:r>
            <w:r w:rsidR="009E72D6" w:rsidRPr="00DF527A">
              <w:rPr>
                <w:noProof/>
                <w:lang w:val="lt-LT"/>
              </w:rPr>
              <w:t xml:space="preserve"> Inv. Nr. ŠAM D-T 7953, 1987 m., kartonas, aliejus, 120 (aukštis) X 110 (plotis) cm.</w:t>
            </w:r>
          </w:p>
        </w:tc>
        <w:tc>
          <w:tcPr>
            <w:tcW w:w="1949" w:type="dxa"/>
            <w:gridSpan w:val="2"/>
          </w:tcPr>
          <w:p w:rsidR="002575D1" w:rsidRPr="00DF527A" w:rsidRDefault="00334961" w:rsidP="00DF527A">
            <w:pPr>
              <w:jc w:val="center"/>
              <w:rPr>
                <w:noProof/>
                <w:lang w:val="lt-LT"/>
              </w:rPr>
            </w:pPr>
            <w:r w:rsidRPr="00DF527A">
              <w:rPr>
                <w:noProof/>
                <w:lang w:val="lt-LT"/>
              </w:rPr>
              <w:t>1108,90</w:t>
            </w:r>
          </w:p>
        </w:tc>
      </w:tr>
      <w:tr w:rsidR="002575D1" w:rsidRPr="00DF527A" w:rsidTr="00651C9B">
        <w:trPr>
          <w:trHeight w:val="563"/>
        </w:trPr>
        <w:tc>
          <w:tcPr>
            <w:tcW w:w="2377" w:type="dxa"/>
            <w:vMerge/>
          </w:tcPr>
          <w:p w:rsidR="002575D1" w:rsidRPr="00DF527A" w:rsidRDefault="002575D1" w:rsidP="00DF527A">
            <w:pPr>
              <w:jc w:val="center"/>
              <w:rPr>
                <w:noProof/>
                <w:lang w:val="lt-LT"/>
              </w:rPr>
            </w:pPr>
          </w:p>
        </w:tc>
        <w:tc>
          <w:tcPr>
            <w:tcW w:w="513" w:type="dxa"/>
          </w:tcPr>
          <w:p w:rsidR="002575D1" w:rsidRPr="00DF527A" w:rsidRDefault="00651C9B" w:rsidP="00DF527A">
            <w:pPr>
              <w:jc w:val="center"/>
              <w:rPr>
                <w:noProof/>
                <w:lang w:val="lt-LT"/>
              </w:rPr>
            </w:pPr>
            <w:r w:rsidRPr="00DF527A">
              <w:rPr>
                <w:noProof/>
                <w:lang w:val="lt-LT"/>
              </w:rPr>
              <w:t>2.</w:t>
            </w:r>
          </w:p>
        </w:tc>
        <w:tc>
          <w:tcPr>
            <w:tcW w:w="5015" w:type="dxa"/>
            <w:gridSpan w:val="4"/>
          </w:tcPr>
          <w:p w:rsidR="002575D1" w:rsidRPr="00DF527A" w:rsidRDefault="00225347" w:rsidP="00DF527A">
            <w:pPr>
              <w:rPr>
                <w:noProof/>
                <w:lang w:val="lt-LT"/>
              </w:rPr>
            </w:pPr>
            <w:r w:rsidRPr="00DF527A">
              <w:rPr>
                <w:noProof/>
                <w:lang w:val="lt-LT"/>
              </w:rPr>
              <w:t>Paveikslas. Autorius: Eduardas Juchnevičius Inv. Nr. ŠAM D-T 7955, 1987 m., kartonas, aliejus, 120 (aukštis) X 110 (plotis) cm.</w:t>
            </w:r>
          </w:p>
        </w:tc>
        <w:tc>
          <w:tcPr>
            <w:tcW w:w="1949" w:type="dxa"/>
            <w:gridSpan w:val="2"/>
          </w:tcPr>
          <w:p w:rsidR="002575D1" w:rsidRPr="00DF527A" w:rsidRDefault="00334961" w:rsidP="00DF527A">
            <w:pPr>
              <w:jc w:val="center"/>
              <w:rPr>
                <w:noProof/>
                <w:lang w:val="lt-LT"/>
              </w:rPr>
            </w:pPr>
            <w:r w:rsidRPr="00DF527A">
              <w:rPr>
                <w:noProof/>
                <w:lang w:val="lt-LT"/>
              </w:rPr>
              <w:t>1781.78</w:t>
            </w:r>
          </w:p>
        </w:tc>
      </w:tr>
      <w:tr w:rsidR="00651C9B" w:rsidRPr="00DF527A" w:rsidTr="00651C9B">
        <w:tblPrEx>
          <w:tblLook w:val="0000" w:firstRow="0" w:lastRow="0" w:firstColumn="0" w:lastColumn="0" w:noHBand="0" w:noVBand="0"/>
        </w:tblPrEx>
        <w:trPr>
          <w:gridBefore w:val="1"/>
          <w:wBefore w:w="2377" w:type="dxa"/>
          <w:trHeight w:val="501"/>
        </w:trPr>
        <w:tc>
          <w:tcPr>
            <w:tcW w:w="513" w:type="dxa"/>
          </w:tcPr>
          <w:p w:rsidR="00651C9B" w:rsidRPr="00DF527A" w:rsidRDefault="00651C9B" w:rsidP="00DF527A">
            <w:pPr>
              <w:jc w:val="center"/>
              <w:rPr>
                <w:noProof/>
                <w:lang w:val="lt-LT"/>
              </w:rPr>
            </w:pPr>
            <w:r w:rsidRPr="00DF527A">
              <w:rPr>
                <w:noProof/>
                <w:lang w:val="lt-LT"/>
              </w:rPr>
              <w:t>3.</w:t>
            </w:r>
          </w:p>
        </w:tc>
        <w:tc>
          <w:tcPr>
            <w:tcW w:w="5021" w:type="dxa"/>
            <w:gridSpan w:val="5"/>
            <w:shd w:val="clear" w:color="auto" w:fill="auto"/>
          </w:tcPr>
          <w:p w:rsidR="00651C9B" w:rsidRPr="00DF527A" w:rsidRDefault="00225347" w:rsidP="00DF527A">
            <w:pPr>
              <w:rPr>
                <w:noProof/>
                <w:lang w:val="lt-LT"/>
              </w:rPr>
            </w:pPr>
            <w:r w:rsidRPr="00DF527A">
              <w:rPr>
                <w:noProof/>
                <w:lang w:val="lt-LT"/>
              </w:rPr>
              <w:t>Skulptūrėlė. Radimvietė Papilio dvaras  (Biržų raj.), Inv. Nr</w:t>
            </w:r>
            <w:r w:rsidRPr="00DF527A">
              <w:rPr>
                <w:b/>
                <w:noProof/>
                <w:lang w:val="lt-LT"/>
              </w:rPr>
              <w:t xml:space="preserve">. </w:t>
            </w:r>
            <w:r w:rsidRPr="00DF527A">
              <w:rPr>
                <w:noProof/>
                <w:lang w:val="lt-LT"/>
              </w:rPr>
              <w:t xml:space="preserve">ŠAM 2SK 4802 D-P 922, XIX a. pab. – XX a. pr., Anglija, liejimas, alebastras, glazūros, aukštis – </w:t>
            </w:r>
            <w:r w:rsidR="00471037" w:rsidRPr="00DF527A">
              <w:rPr>
                <w:noProof/>
                <w:lang w:val="lt-LT"/>
              </w:rPr>
              <w:t>42,5 cm.</w:t>
            </w:r>
          </w:p>
        </w:tc>
        <w:tc>
          <w:tcPr>
            <w:tcW w:w="1943" w:type="dxa"/>
            <w:shd w:val="clear" w:color="auto" w:fill="auto"/>
          </w:tcPr>
          <w:p w:rsidR="00651C9B" w:rsidRPr="00DF527A" w:rsidRDefault="00334961" w:rsidP="00DF527A">
            <w:pPr>
              <w:suppressAutoHyphens w:val="0"/>
              <w:jc w:val="center"/>
              <w:rPr>
                <w:noProof/>
                <w:lang w:val="lt-LT"/>
              </w:rPr>
            </w:pPr>
            <w:r w:rsidRPr="00DF527A">
              <w:rPr>
                <w:noProof/>
                <w:lang w:val="lt-LT"/>
              </w:rPr>
              <w:t>102,</w:t>
            </w:r>
            <w:r w:rsidR="00233841" w:rsidRPr="00DF527A">
              <w:rPr>
                <w:noProof/>
                <w:lang w:val="lt-LT"/>
              </w:rPr>
              <w:t>72</w:t>
            </w:r>
          </w:p>
        </w:tc>
      </w:tr>
      <w:tr w:rsidR="00225347" w:rsidRPr="00DF527A" w:rsidTr="00651C9B">
        <w:tblPrEx>
          <w:tblLook w:val="0000" w:firstRow="0" w:lastRow="0" w:firstColumn="0" w:lastColumn="0" w:noHBand="0" w:noVBand="0"/>
        </w:tblPrEx>
        <w:trPr>
          <w:gridBefore w:val="1"/>
          <w:wBefore w:w="2377" w:type="dxa"/>
          <w:trHeight w:val="501"/>
        </w:trPr>
        <w:tc>
          <w:tcPr>
            <w:tcW w:w="513" w:type="dxa"/>
          </w:tcPr>
          <w:p w:rsidR="00225347" w:rsidRPr="00DF527A" w:rsidRDefault="00471037" w:rsidP="00DF527A">
            <w:pPr>
              <w:jc w:val="center"/>
              <w:rPr>
                <w:noProof/>
                <w:lang w:val="lt-LT"/>
              </w:rPr>
            </w:pPr>
            <w:r w:rsidRPr="00DF527A">
              <w:rPr>
                <w:noProof/>
                <w:lang w:val="lt-LT"/>
              </w:rPr>
              <w:t>4.</w:t>
            </w:r>
          </w:p>
        </w:tc>
        <w:tc>
          <w:tcPr>
            <w:tcW w:w="5021" w:type="dxa"/>
            <w:gridSpan w:val="5"/>
            <w:shd w:val="clear" w:color="auto" w:fill="auto"/>
          </w:tcPr>
          <w:p w:rsidR="00225347" w:rsidRPr="00DF527A" w:rsidRDefault="00471037" w:rsidP="00DF527A">
            <w:pPr>
              <w:rPr>
                <w:noProof/>
                <w:lang w:val="lt-LT"/>
              </w:rPr>
            </w:pPr>
            <w:r w:rsidRPr="00DF527A">
              <w:rPr>
                <w:noProof/>
                <w:lang w:val="lt-LT"/>
              </w:rPr>
              <w:t>Karūninis koklis. Radimvietė Paežerių dvaras (Šiaulių raj.), Inv. Nr</w:t>
            </w:r>
            <w:r w:rsidRPr="00DF527A">
              <w:rPr>
                <w:b/>
                <w:noProof/>
                <w:lang w:val="lt-LT"/>
              </w:rPr>
              <w:t xml:space="preserve">. </w:t>
            </w:r>
            <w:r w:rsidRPr="00DF527A">
              <w:rPr>
                <w:noProof/>
                <w:lang w:val="lt-LT"/>
              </w:rPr>
              <w:t>ŠAM D-K 1378, XIX a. pab. – XX a. pr., formavimas formoje, molis, glazūros, aukštis – 53 cm, plotis – 61 cm.</w:t>
            </w:r>
          </w:p>
        </w:tc>
        <w:tc>
          <w:tcPr>
            <w:tcW w:w="1943" w:type="dxa"/>
            <w:shd w:val="clear" w:color="auto" w:fill="auto"/>
          </w:tcPr>
          <w:p w:rsidR="00225347" w:rsidRPr="00DF527A" w:rsidRDefault="00334961" w:rsidP="00DF527A">
            <w:pPr>
              <w:suppressAutoHyphens w:val="0"/>
              <w:jc w:val="center"/>
              <w:rPr>
                <w:noProof/>
                <w:lang w:val="lt-LT"/>
              </w:rPr>
            </w:pPr>
            <w:r w:rsidRPr="00DF527A">
              <w:rPr>
                <w:noProof/>
                <w:lang w:val="lt-LT"/>
              </w:rPr>
              <w:t>1</w:t>
            </w:r>
            <w:r w:rsidR="006376BA" w:rsidRPr="00DF527A">
              <w:rPr>
                <w:noProof/>
                <w:lang w:val="lt-LT"/>
              </w:rPr>
              <w:t xml:space="preserve"> </w:t>
            </w:r>
            <w:r w:rsidRPr="00DF527A">
              <w:rPr>
                <w:noProof/>
                <w:lang w:val="lt-LT"/>
              </w:rPr>
              <w:t>497,60</w:t>
            </w:r>
          </w:p>
        </w:tc>
      </w:tr>
      <w:tr w:rsidR="00651C9B" w:rsidRPr="00DF527A" w:rsidTr="00651C9B">
        <w:tblPrEx>
          <w:tblLook w:val="0000" w:firstRow="0" w:lastRow="0" w:firstColumn="0" w:lastColumn="0" w:noHBand="0" w:noVBand="0"/>
        </w:tblPrEx>
        <w:trPr>
          <w:gridBefore w:val="4"/>
          <w:wBefore w:w="6146" w:type="dxa"/>
          <w:trHeight w:val="563"/>
        </w:trPr>
        <w:tc>
          <w:tcPr>
            <w:tcW w:w="1766" w:type="dxa"/>
            <w:gridSpan w:val="3"/>
          </w:tcPr>
          <w:p w:rsidR="00651C9B" w:rsidRPr="00DF527A" w:rsidRDefault="00651C9B" w:rsidP="00DF527A">
            <w:pPr>
              <w:rPr>
                <w:noProof/>
                <w:lang w:val="lt-LT"/>
              </w:rPr>
            </w:pPr>
            <w:r w:rsidRPr="00DF527A">
              <w:rPr>
                <w:noProof/>
                <w:lang w:val="lt-LT"/>
              </w:rPr>
              <w:t>Viso:</w:t>
            </w:r>
          </w:p>
        </w:tc>
        <w:tc>
          <w:tcPr>
            <w:tcW w:w="1942" w:type="dxa"/>
          </w:tcPr>
          <w:p w:rsidR="00651C9B" w:rsidRPr="00DF527A" w:rsidRDefault="00233841" w:rsidP="00DF527A">
            <w:pPr>
              <w:jc w:val="center"/>
              <w:rPr>
                <w:b/>
                <w:noProof/>
                <w:lang w:val="lt-LT"/>
              </w:rPr>
            </w:pPr>
            <w:r w:rsidRPr="00DF527A">
              <w:rPr>
                <w:b/>
                <w:noProof/>
                <w:lang w:val="lt-LT"/>
              </w:rPr>
              <w:t>4</w:t>
            </w:r>
            <w:r w:rsidR="006376BA" w:rsidRPr="00DF527A">
              <w:rPr>
                <w:b/>
                <w:noProof/>
                <w:lang w:val="lt-LT"/>
              </w:rPr>
              <w:t xml:space="preserve"> </w:t>
            </w:r>
            <w:r w:rsidRPr="00DF527A">
              <w:rPr>
                <w:b/>
                <w:noProof/>
                <w:lang w:val="lt-LT"/>
              </w:rPr>
              <w:t>491,00</w:t>
            </w:r>
          </w:p>
        </w:tc>
      </w:tr>
    </w:tbl>
    <w:p w:rsidR="00001B60" w:rsidRPr="00DF527A" w:rsidRDefault="00001B60" w:rsidP="00DF527A">
      <w:pPr>
        <w:ind w:left="-142"/>
        <w:jc w:val="center"/>
        <w:rPr>
          <w:noProof/>
          <w:lang w:val="lt-LT"/>
        </w:rPr>
      </w:pPr>
      <w:r w:rsidRPr="00DF527A">
        <w:rPr>
          <w:noProof/>
          <w:lang w:val="lt-LT"/>
        </w:rPr>
        <w:t xml:space="preserve"> </w:t>
      </w:r>
    </w:p>
    <w:p w:rsidR="00FD5ADD" w:rsidRPr="00DF527A" w:rsidRDefault="00FD5ADD" w:rsidP="00DF527A">
      <w:pPr>
        <w:ind w:left="-142"/>
        <w:jc w:val="center"/>
        <w:rPr>
          <w:noProof/>
          <w:lang w:val="lt-LT"/>
        </w:rPr>
      </w:pPr>
    </w:p>
    <w:p w:rsidR="00FD5ADD" w:rsidRPr="00DF527A" w:rsidRDefault="00FD5ADD" w:rsidP="00DF527A">
      <w:pPr>
        <w:ind w:left="-142"/>
        <w:jc w:val="center"/>
        <w:rPr>
          <w:noProof/>
          <w:lang w:val="lt-LT"/>
        </w:rPr>
      </w:pPr>
    </w:p>
    <w:p w:rsidR="00FD5ADD" w:rsidRPr="00DF527A" w:rsidRDefault="00FD5ADD" w:rsidP="00DF527A">
      <w:pPr>
        <w:ind w:left="-142"/>
        <w:jc w:val="center"/>
        <w:rPr>
          <w:noProof/>
          <w:lang w:val="lt-LT"/>
        </w:rPr>
      </w:pPr>
    </w:p>
    <w:p w:rsidR="00FD5ADD" w:rsidRPr="00DF527A" w:rsidRDefault="00FD5ADD" w:rsidP="00DF527A">
      <w:pPr>
        <w:ind w:left="-142"/>
        <w:rPr>
          <w:noProof/>
          <w:lang w:val="lt-LT"/>
        </w:rPr>
      </w:pPr>
      <w:r w:rsidRPr="00DF527A">
        <w:rPr>
          <w:noProof/>
          <w:lang w:val="lt-LT"/>
        </w:rPr>
        <w:t xml:space="preserve">Restauravimo skyriaus vedėjas         </w:t>
      </w:r>
      <w:r w:rsidRPr="00DF527A">
        <w:rPr>
          <w:noProof/>
          <w:lang w:val="lt-LT"/>
        </w:rPr>
        <w:tab/>
      </w:r>
      <w:r w:rsidRPr="00DF527A">
        <w:rPr>
          <w:noProof/>
          <w:lang w:val="lt-LT"/>
        </w:rPr>
        <w:tab/>
      </w:r>
      <w:r w:rsidRPr="00DF527A">
        <w:rPr>
          <w:noProof/>
          <w:lang w:val="lt-LT"/>
        </w:rPr>
        <w:tab/>
        <w:t xml:space="preserve">                   Ramūnas Šambaras</w:t>
      </w:r>
    </w:p>
    <w:p w:rsidR="00FD5ADD" w:rsidRPr="00DF527A" w:rsidRDefault="00FD5ADD" w:rsidP="00DF527A">
      <w:pPr>
        <w:ind w:left="-142"/>
        <w:rPr>
          <w:noProof/>
          <w:lang w:val="lt-LT"/>
        </w:rPr>
      </w:pPr>
      <w:r w:rsidRPr="00DF527A">
        <w:rPr>
          <w:noProof/>
          <w:lang w:val="lt-LT"/>
        </w:rPr>
        <w:tab/>
      </w:r>
      <w:r w:rsidRPr="00DF527A">
        <w:rPr>
          <w:noProof/>
          <w:lang w:val="lt-LT"/>
        </w:rPr>
        <w:tab/>
      </w:r>
      <w:r w:rsidRPr="00DF527A">
        <w:rPr>
          <w:noProof/>
          <w:lang w:val="lt-LT"/>
        </w:rPr>
        <w:tab/>
      </w:r>
      <w:r w:rsidRPr="00DF527A">
        <w:rPr>
          <w:noProof/>
          <w:lang w:val="lt-LT"/>
        </w:rPr>
        <w:tab/>
      </w:r>
      <w:r w:rsidRPr="00DF527A">
        <w:rPr>
          <w:noProof/>
          <w:lang w:val="lt-LT"/>
        </w:rPr>
        <w:tab/>
        <w:t xml:space="preserve">           (parašas)</w:t>
      </w: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6376BA" w:rsidRPr="00DF527A" w:rsidRDefault="006376BA"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001B60" w:rsidRPr="00DF527A" w:rsidRDefault="00001B60" w:rsidP="00DF527A">
      <w:pPr>
        <w:rPr>
          <w:noProof/>
          <w:lang w:val="lt-LT"/>
        </w:rPr>
      </w:pPr>
    </w:p>
    <w:p w:rsidR="00B8266A" w:rsidRPr="00DF527A" w:rsidRDefault="00B8266A" w:rsidP="00DF527A">
      <w:pPr>
        <w:jc w:val="right"/>
        <w:rPr>
          <w:noProof/>
          <w:lang w:val="lt-LT"/>
        </w:rPr>
      </w:pPr>
      <w:r w:rsidRPr="00DF527A">
        <w:rPr>
          <w:noProof/>
          <w:lang w:val="lt-LT"/>
        </w:rPr>
        <w:t>Priedas Nr.</w:t>
      </w:r>
      <w:r w:rsidR="00B209AB" w:rsidRPr="00DF527A">
        <w:rPr>
          <w:noProof/>
          <w:lang w:val="lt-LT"/>
        </w:rPr>
        <w:t xml:space="preserve"> </w:t>
      </w:r>
      <w:r w:rsidRPr="00DF527A">
        <w:rPr>
          <w:noProof/>
          <w:lang w:val="lt-LT"/>
        </w:rPr>
        <w:t>2</w:t>
      </w:r>
    </w:p>
    <w:p w:rsidR="00B8266A" w:rsidRPr="00DF527A" w:rsidRDefault="00B8266A" w:rsidP="00DF527A">
      <w:pPr>
        <w:jc w:val="right"/>
        <w:rPr>
          <w:noProof/>
          <w:lang w:val="lt-LT"/>
        </w:rPr>
      </w:pPr>
    </w:p>
    <w:p w:rsidR="00B8266A" w:rsidRPr="00DF527A" w:rsidRDefault="00B8266A" w:rsidP="00DF527A">
      <w:pPr>
        <w:jc w:val="center"/>
        <w:rPr>
          <w:b/>
          <w:noProof/>
          <w:lang w:val="lt-LT"/>
        </w:rPr>
      </w:pPr>
      <w:r w:rsidRPr="00DF527A">
        <w:rPr>
          <w:b/>
          <w:noProof/>
          <w:lang w:val="lt-LT"/>
        </w:rPr>
        <w:t>ŠIAULIŲ „AUŠROS“ MUZIEJ</w:t>
      </w:r>
      <w:r w:rsidR="00815069" w:rsidRPr="00DF527A">
        <w:rPr>
          <w:b/>
          <w:noProof/>
          <w:lang w:val="lt-LT"/>
        </w:rPr>
        <w:t>A</w:t>
      </w:r>
      <w:r w:rsidRPr="00DF527A">
        <w:rPr>
          <w:b/>
          <w:noProof/>
          <w:lang w:val="lt-LT"/>
        </w:rPr>
        <w:t>US</w:t>
      </w:r>
    </w:p>
    <w:p w:rsidR="00B8266A" w:rsidRPr="00DF527A" w:rsidRDefault="00B8266A" w:rsidP="00DF527A">
      <w:pPr>
        <w:jc w:val="center"/>
        <w:rPr>
          <w:b/>
          <w:noProof/>
          <w:lang w:val="lt-LT"/>
        </w:rPr>
      </w:pPr>
      <w:r w:rsidRPr="00DF527A">
        <w:rPr>
          <w:b/>
          <w:noProof/>
          <w:lang w:val="lt-LT"/>
        </w:rPr>
        <w:t xml:space="preserve"> REIKALAVIMAI PASLAUGOS TEIKĖJUI</w:t>
      </w:r>
    </w:p>
    <w:p w:rsidR="00B8266A" w:rsidRPr="00DF527A" w:rsidRDefault="00B8266A" w:rsidP="00DF527A">
      <w:pPr>
        <w:ind w:left="2952" w:firstLine="936"/>
        <w:rPr>
          <w:b/>
          <w:noProof/>
          <w:lang w:val="lt-LT"/>
        </w:rPr>
      </w:pPr>
    </w:p>
    <w:p w:rsidR="00B8266A" w:rsidRPr="00DF527A" w:rsidRDefault="00B8266A" w:rsidP="00DF527A">
      <w:pPr>
        <w:ind w:left="2952" w:firstLine="936"/>
        <w:rPr>
          <w:b/>
          <w:noProof/>
          <w:lang w:val="lt-LT"/>
        </w:rPr>
      </w:pPr>
      <w:r w:rsidRPr="00DF527A">
        <w:rPr>
          <w:b/>
          <w:noProof/>
          <w:lang w:val="lt-LT"/>
        </w:rPr>
        <w:t xml:space="preserve"> Bendrieji reikalavimai</w:t>
      </w:r>
    </w:p>
    <w:p w:rsidR="00B8266A" w:rsidRPr="00DF527A" w:rsidRDefault="00B8266A" w:rsidP="00DF527A">
      <w:pPr>
        <w:ind w:left="2952" w:firstLine="936"/>
        <w:jc w:val="both"/>
        <w:rPr>
          <w:b/>
          <w:noProof/>
          <w:lang w:val="lt-LT"/>
        </w:rPr>
      </w:pPr>
    </w:p>
    <w:p w:rsidR="00B8266A" w:rsidRPr="00DF527A" w:rsidRDefault="00B8266A" w:rsidP="00DF527A">
      <w:pPr>
        <w:jc w:val="both"/>
        <w:rPr>
          <w:noProof/>
          <w:lang w:val="lt-LT"/>
        </w:rPr>
      </w:pPr>
      <w:r w:rsidRPr="00DF527A">
        <w:rPr>
          <w:noProof/>
          <w:color w:val="000000"/>
          <w:lang w:val="lt-LT" w:eastAsia="en-US"/>
        </w:rPr>
        <w:t>1.</w:t>
      </w:r>
      <w:r w:rsidRPr="00DF527A">
        <w:rPr>
          <w:noProof/>
          <w:color w:val="000000"/>
          <w:lang w:val="lt-LT"/>
        </w:rPr>
        <w:t xml:space="preserve"> Šiaulių „Aušros“ muziejus (toliau – Užsakovas)</w:t>
      </w:r>
      <w:r w:rsidRPr="00DF527A">
        <w:rPr>
          <w:noProof/>
          <w:lang w:val="lt-LT"/>
        </w:rPr>
        <w:t xml:space="preserve"> perka ilgalaikę eksponatų technologinių tyrimų, konservavimo ir restauravimo paslaugą.</w:t>
      </w:r>
    </w:p>
    <w:p w:rsidR="00B8266A" w:rsidRPr="00DF527A" w:rsidRDefault="00B8266A" w:rsidP="00DF527A">
      <w:pPr>
        <w:jc w:val="both"/>
        <w:rPr>
          <w:noProof/>
          <w:color w:val="000000"/>
          <w:lang w:val="lt-LT" w:eastAsia="en-US"/>
        </w:rPr>
      </w:pPr>
      <w:r w:rsidRPr="00DF527A">
        <w:rPr>
          <w:noProof/>
          <w:color w:val="000000"/>
          <w:lang w:val="lt-LT" w:eastAsia="en-US"/>
        </w:rPr>
        <w:t>2. Paslaugos teikėjas yra įregistruotas įstatymų nustatyta tvarka ir turi teisę verstis ta veikla, kuri reikalinga pirkimo sutarčiai įvykdyti.</w:t>
      </w:r>
    </w:p>
    <w:p w:rsidR="00B8266A" w:rsidRPr="00DF527A" w:rsidRDefault="00B8266A" w:rsidP="00DF527A">
      <w:pPr>
        <w:jc w:val="both"/>
        <w:rPr>
          <w:noProof/>
          <w:color w:val="000000"/>
          <w:lang w:val="lt-LT" w:eastAsia="en-US"/>
        </w:rPr>
      </w:pPr>
    </w:p>
    <w:p w:rsidR="00B8266A" w:rsidRPr="00DF527A" w:rsidRDefault="00B8266A" w:rsidP="00DF527A">
      <w:pPr>
        <w:pStyle w:val="ListParagraph"/>
        <w:widowControl w:val="0"/>
        <w:shd w:val="clear" w:color="auto" w:fill="FFFFFF"/>
        <w:tabs>
          <w:tab w:val="left" w:pos="900"/>
        </w:tabs>
        <w:autoSpaceDE w:val="0"/>
        <w:autoSpaceDN w:val="0"/>
        <w:adjustRightInd w:val="0"/>
        <w:ind w:left="0" w:right="19"/>
        <w:jc w:val="center"/>
        <w:rPr>
          <w:b/>
          <w:noProof/>
        </w:rPr>
      </w:pPr>
      <w:r w:rsidRPr="00DF527A">
        <w:rPr>
          <w:b/>
          <w:noProof/>
        </w:rPr>
        <w:t>Informacija paslaugos teikėjui</w:t>
      </w:r>
    </w:p>
    <w:p w:rsidR="00B8266A" w:rsidRPr="00DF527A" w:rsidRDefault="00B8266A" w:rsidP="00DF527A">
      <w:pPr>
        <w:pStyle w:val="ListParagraph"/>
        <w:widowControl w:val="0"/>
        <w:shd w:val="clear" w:color="auto" w:fill="FFFFFF"/>
        <w:tabs>
          <w:tab w:val="left" w:pos="900"/>
        </w:tabs>
        <w:autoSpaceDE w:val="0"/>
        <w:autoSpaceDN w:val="0"/>
        <w:adjustRightInd w:val="0"/>
        <w:ind w:left="0" w:right="19"/>
        <w:rPr>
          <w:noProof/>
        </w:rPr>
      </w:pPr>
    </w:p>
    <w:p w:rsidR="00B8266A" w:rsidRPr="00DF527A" w:rsidRDefault="00B8266A" w:rsidP="00DF527A">
      <w:pPr>
        <w:pStyle w:val="ListParagraph"/>
        <w:widowControl w:val="0"/>
        <w:shd w:val="clear" w:color="auto" w:fill="FFFFFF"/>
        <w:tabs>
          <w:tab w:val="left" w:pos="900"/>
        </w:tabs>
        <w:autoSpaceDE w:val="0"/>
        <w:autoSpaceDN w:val="0"/>
        <w:adjustRightInd w:val="0"/>
        <w:ind w:left="0" w:right="19"/>
        <w:jc w:val="both"/>
        <w:rPr>
          <w:noProof/>
        </w:rPr>
      </w:pPr>
      <w:r w:rsidRPr="00DF527A">
        <w:rPr>
          <w:noProof/>
        </w:rPr>
        <w:t xml:space="preserve">3. </w:t>
      </w:r>
      <w:r w:rsidRPr="00DF527A">
        <w:rPr>
          <w:noProof/>
          <w:color w:val="000000"/>
        </w:rPr>
        <w:t>Užsakovas</w:t>
      </w:r>
      <w:r w:rsidRPr="00DF527A">
        <w:rPr>
          <w:noProof/>
        </w:rPr>
        <w:t xml:space="preserve"> pateikia šią informaciją:</w:t>
      </w:r>
    </w:p>
    <w:p w:rsidR="00B8266A" w:rsidRPr="00DF527A" w:rsidRDefault="00B8266A" w:rsidP="00DF527A">
      <w:pPr>
        <w:pStyle w:val="ListParagraph"/>
        <w:widowControl w:val="0"/>
        <w:shd w:val="clear" w:color="auto" w:fill="FFFFFF"/>
        <w:tabs>
          <w:tab w:val="left" w:pos="900"/>
        </w:tabs>
        <w:autoSpaceDE w:val="0"/>
        <w:autoSpaceDN w:val="0"/>
        <w:adjustRightInd w:val="0"/>
        <w:ind w:left="0" w:right="19"/>
        <w:jc w:val="both"/>
        <w:rPr>
          <w:noProof/>
        </w:rPr>
      </w:pPr>
      <w:r w:rsidRPr="00DF527A">
        <w:rPr>
          <w:noProof/>
        </w:rPr>
        <w:t>3.1. Restauruojamų eksponatų sąrašas:</w:t>
      </w:r>
    </w:p>
    <w:tbl>
      <w:tblPr>
        <w:tblStyle w:val="TableGrid"/>
        <w:tblW w:w="0" w:type="auto"/>
        <w:tblLook w:val="04A0" w:firstRow="1" w:lastRow="0" w:firstColumn="1" w:lastColumn="0" w:noHBand="0" w:noVBand="1"/>
      </w:tblPr>
      <w:tblGrid>
        <w:gridCol w:w="959"/>
        <w:gridCol w:w="8895"/>
      </w:tblGrid>
      <w:tr w:rsidR="00231806" w:rsidRPr="00DF527A" w:rsidTr="00231806">
        <w:tc>
          <w:tcPr>
            <w:tcW w:w="959" w:type="dxa"/>
          </w:tcPr>
          <w:p w:rsidR="00231806" w:rsidRPr="00DF527A" w:rsidRDefault="00231806" w:rsidP="00DF527A">
            <w:pPr>
              <w:pStyle w:val="ListParagraph"/>
              <w:widowControl w:val="0"/>
              <w:tabs>
                <w:tab w:val="left" w:pos="900"/>
              </w:tabs>
              <w:autoSpaceDE w:val="0"/>
              <w:autoSpaceDN w:val="0"/>
              <w:adjustRightInd w:val="0"/>
              <w:ind w:left="0" w:right="19"/>
              <w:jc w:val="both"/>
              <w:rPr>
                <w:noProof/>
              </w:rPr>
            </w:pPr>
            <w:r w:rsidRPr="00DF527A">
              <w:rPr>
                <w:noProof/>
              </w:rPr>
              <w:t>Eil. Nr.</w:t>
            </w:r>
          </w:p>
        </w:tc>
        <w:tc>
          <w:tcPr>
            <w:tcW w:w="8895" w:type="dxa"/>
          </w:tcPr>
          <w:p w:rsidR="00231806" w:rsidRPr="00DF527A" w:rsidRDefault="00CD0840" w:rsidP="00DF527A">
            <w:pPr>
              <w:pStyle w:val="ListParagraph"/>
              <w:widowControl w:val="0"/>
              <w:tabs>
                <w:tab w:val="left" w:pos="900"/>
              </w:tabs>
              <w:autoSpaceDE w:val="0"/>
              <w:autoSpaceDN w:val="0"/>
              <w:adjustRightInd w:val="0"/>
              <w:ind w:left="0" w:right="19"/>
              <w:jc w:val="both"/>
              <w:rPr>
                <w:noProof/>
              </w:rPr>
            </w:pPr>
            <w:r w:rsidRPr="00DF527A">
              <w:rPr>
                <w:noProof/>
              </w:rPr>
              <w:t xml:space="preserve">  </w:t>
            </w:r>
            <w:r w:rsidR="00231806" w:rsidRPr="00DF527A">
              <w:rPr>
                <w:noProof/>
              </w:rPr>
              <w:t>Eksponato pavadinimas ir apskaitos numeris</w:t>
            </w:r>
          </w:p>
        </w:tc>
      </w:tr>
      <w:tr w:rsidR="00231806" w:rsidRPr="00DF527A" w:rsidTr="00231806">
        <w:tc>
          <w:tcPr>
            <w:tcW w:w="959" w:type="dxa"/>
          </w:tcPr>
          <w:p w:rsidR="00231806" w:rsidRPr="00DF527A" w:rsidRDefault="00231806" w:rsidP="00DF527A">
            <w:pPr>
              <w:pStyle w:val="ListParagraph"/>
              <w:widowControl w:val="0"/>
              <w:tabs>
                <w:tab w:val="left" w:pos="900"/>
              </w:tabs>
              <w:autoSpaceDE w:val="0"/>
              <w:autoSpaceDN w:val="0"/>
              <w:adjustRightInd w:val="0"/>
              <w:ind w:left="0" w:right="19"/>
              <w:jc w:val="center"/>
              <w:rPr>
                <w:noProof/>
              </w:rPr>
            </w:pPr>
            <w:r w:rsidRPr="00DF527A">
              <w:rPr>
                <w:noProof/>
              </w:rPr>
              <w:t xml:space="preserve"> 1.</w:t>
            </w:r>
          </w:p>
        </w:tc>
        <w:tc>
          <w:tcPr>
            <w:tcW w:w="8895" w:type="dxa"/>
          </w:tcPr>
          <w:p w:rsidR="00231806" w:rsidRPr="00DF527A" w:rsidRDefault="00E111D4" w:rsidP="00DF527A">
            <w:pPr>
              <w:rPr>
                <w:b/>
                <w:noProof/>
                <w:lang w:val="lt-LT"/>
              </w:rPr>
            </w:pPr>
            <w:r w:rsidRPr="00DF527A">
              <w:rPr>
                <w:noProof/>
                <w:lang w:val="lt-LT"/>
              </w:rPr>
              <w:t>Paveikslas. Eduardas Juchnevičius Inv. Nr. ŠAM D-T 7953</w:t>
            </w:r>
          </w:p>
        </w:tc>
      </w:tr>
      <w:tr w:rsidR="00E111D4" w:rsidRPr="00DF527A" w:rsidTr="00231806">
        <w:tc>
          <w:tcPr>
            <w:tcW w:w="959" w:type="dxa"/>
          </w:tcPr>
          <w:p w:rsidR="00E111D4" w:rsidRPr="00DF527A" w:rsidRDefault="00E111D4" w:rsidP="00DF527A">
            <w:pPr>
              <w:pStyle w:val="ListParagraph"/>
              <w:widowControl w:val="0"/>
              <w:tabs>
                <w:tab w:val="left" w:pos="900"/>
              </w:tabs>
              <w:autoSpaceDE w:val="0"/>
              <w:autoSpaceDN w:val="0"/>
              <w:adjustRightInd w:val="0"/>
              <w:ind w:left="0" w:right="19"/>
              <w:jc w:val="center"/>
              <w:rPr>
                <w:noProof/>
              </w:rPr>
            </w:pPr>
            <w:r w:rsidRPr="00DF527A">
              <w:rPr>
                <w:noProof/>
              </w:rPr>
              <w:t xml:space="preserve"> 2.</w:t>
            </w:r>
          </w:p>
        </w:tc>
        <w:tc>
          <w:tcPr>
            <w:tcW w:w="8895" w:type="dxa"/>
          </w:tcPr>
          <w:p w:rsidR="00E111D4" w:rsidRPr="00DF527A" w:rsidRDefault="00E111D4" w:rsidP="00DF527A">
            <w:pPr>
              <w:rPr>
                <w:b/>
                <w:noProof/>
                <w:lang w:val="lt-LT"/>
              </w:rPr>
            </w:pPr>
            <w:r w:rsidRPr="00DF527A">
              <w:rPr>
                <w:noProof/>
                <w:lang w:val="lt-LT"/>
              </w:rPr>
              <w:t>Paveikslas. Eduardas Juchnevičius Inv. Nr. ŠAM D-T 7955</w:t>
            </w:r>
          </w:p>
        </w:tc>
      </w:tr>
      <w:tr w:rsidR="00E111D4" w:rsidRPr="00DF527A" w:rsidTr="00231806">
        <w:tblPrEx>
          <w:tblLook w:val="0000" w:firstRow="0" w:lastRow="0" w:firstColumn="0" w:lastColumn="0" w:noHBand="0" w:noVBand="0"/>
        </w:tblPrEx>
        <w:trPr>
          <w:trHeight w:val="270"/>
        </w:trPr>
        <w:tc>
          <w:tcPr>
            <w:tcW w:w="959" w:type="dxa"/>
          </w:tcPr>
          <w:p w:rsidR="00E111D4" w:rsidRPr="00DF527A" w:rsidRDefault="00E111D4" w:rsidP="00DF527A">
            <w:pPr>
              <w:pStyle w:val="ListParagraph"/>
              <w:widowControl w:val="0"/>
              <w:shd w:val="clear" w:color="auto" w:fill="FFFFFF"/>
              <w:tabs>
                <w:tab w:val="left" w:pos="900"/>
              </w:tabs>
              <w:autoSpaceDE w:val="0"/>
              <w:autoSpaceDN w:val="0"/>
              <w:adjustRightInd w:val="0"/>
              <w:ind w:left="108" w:right="19"/>
              <w:jc w:val="center"/>
              <w:rPr>
                <w:noProof/>
              </w:rPr>
            </w:pPr>
            <w:r w:rsidRPr="00DF527A">
              <w:rPr>
                <w:noProof/>
              </w:rPr>
              <w:t>3.</w:t>
            </w:r>
          </w:p>
        </w:tc>
        <w:tc>
          <w:tcPr>
            <w:tcW w:w="8895" w:type="dxa"/>
          </w:tcPr>
          <w:p w:rsidR="00E111D4" w:rsidRPr="00DF527A" w:rsidRDefault="00E111D4" w:rsidP="00DF527A">
            <w:pPr>
              <w:widowControl w:val="0"/>
              <w:shd w:val="clear" w:color="auto" w:fill="FFFFFF"/>
              <w:tabs>
                <w:tab w:val="left" w:pos="900"/>
              </w:tabs>
              <w:autoSpaceDE w:val="0"/>
              <w:autoSpaceDN w:val="0"/>
              <w:adjustRightInd w:val="0"/>
              <w:ind w:right="19"/>
              <w:jc w:val="both"/>
              <w:rPr>
                <w:noProof/>
                <w:lang w:val="lt-LT"/>
              </w:rPr>
            </w:pPr>
            <w:r w:rsidRPr="00DF527A">
              <w:rPr>
                <w:noProof/>
                <w:lang w:val="lt-LT"/>
              </w:rPr>
              <w:t>Skulptūrėlė. Inv. Nr</w:t>
            </w:r>
            <w:r w:rsidRPr="00DF527A">
              <w:rPr>
                <w:b/>
                <w:noProof/>
                <w:lang w:val="lt-LT"/>
              </w:rPr>
              <w:t xml:space="preserve">. </w:t>
            </w:r>
            <w:r w:rsidRPr="00DF527A">
              <w:rPr>
                <w:noProof/>
                <w:lang w:val="lt-LT"/>
              </w:rPr>
              <w:t>ŠAM 2SK 4802 D-P 922</w:t>
            </w:r>
          </w:p>
        </w:tc>
      </w:tr>
      <w:tr w:rsidR="00E111D4" w:rsidRPr="00DF527A" w:rsidTr="00231806">
        <w:tblPrEx>
          <w:tblLook w:val="0000" w:firstRow="0" w:lastRow="0" w:firstColumn="0" w:lastColumn="0" w:noHBand="0" w:noVBand="0"/>
        </w:tblPrEx>
        <w:trPr>
          <w:trHeight w:val="270"/>
        </w:trPr>
        <w:tc>
          <w:tcPr>
            <w:tcW w:w="959" w:type="dxa"/>
          </w:tcPr>
          <w:p w:rsidR="00E111D4" w:rsidRPr="00DF527A" w:rsidRDefault="00E111D4" w:rsidP="00DF527A">
            <w:pPr>
              <w:pStyle w:val="ListParagraph"/>
              <w:widowControl w:val="0"/>
              <w:shd w:val="clear" w:color="auto" w:fill="FFFFFF"/>
              <w:tabs>
                <w:tab w:val="left" w:pos="900"/>
              </w:tabs>
              <w:autoSpaceDE w:val="0"/>
              <w:autoSpaceDN w:val="0"/>
              <w:adjustRightInd w:val="0"/>
              <w:ind w:left="108" w:right="19"/>
              <w:jc w:val="center"/>
              <w:rPr>
                <w:noProof/>
              </w:rPr>
            </w:pPr>
            <w:r w:rsidRPr="00DF527A">
              <w:rPr>
                <w:noProof/>
              </w:rPr>
              <w:t>4.</w:t>
            </w:r>
          </w:p>
        </w:tc>
        <w:tc>
          <w:tcPr>
            <w:tcW w:w="8895" w:type="dxa"/>
          </w:tcPr>
          <w:p w:rsidR="00E111D4" w:rsidRPr="00DF527A" w:rsidRDefault="00E111D4" w:rsidP="00DF527A">
            <w:pPr>
              <w:widowControl w:val="0"/>
              <w:shd w:val="clear" w:color="auto" w:fill="FFFFFF"/>
              <w:tabs>
                <w:tab w:val="left" w:pos="900"/>
              </w:tabs>
              <w:autoSpaceDE w:val="0"/>
              <w:autoSpaceDN w:val="0"/>
              <w:adjustRightInd w:val="0"/>
              <w:ind w:right="19"/>
              <w:jc w:val="both"/>
              <w:rPr>
                <w:noProof/>
                <w:lang w:val="lt-LT"/>
              </w:rPr>
            </w:pPr>
            <w:r w:rsidRPr="00DF527A">
              <w:rPr>
                <w:noProof/>
                <w:lang w:val="lt-LT"/>
              </w:rPr>
              <w:t>Karūninis koklis. Inv. Nr</w:t>
            </w:r>
            <w:r w:rsidRPr="00DF527A">
              <w:rPr>
                <w:b/>
                <w:noProof/>
                <w:lang w:val="lt-LT"/>
              </w:rPr>
              <w:t xml:space="preserve">. </w:t>
            </w:r>
            <w:r w:rsidR="00DF527A" w:rsidRPr="00DF527A">
              <w:rPr>
                <w:noProof/>
                <w:lang w:val="lt-LT"/>
              </w:rPr>
              <w:t>ŠAM D-K 1378</w:t>
            </w:r>
          </w:p>
        </w:tc>
      </w:tr>
    </w:tbl>
    <w:p w:rsidR="00815069" w:rsidRPr="00DF527A" w:rsidRDefault="00815069" w:rsidP="00DF527A">
      <w:pPr>
        <w:pStyle w:val="ListParagraph"/>
        <w:widowControl w:val="0"/>
        <w:shd w:val="clear" w:color="auto" w:fill="FFFFFF"/>
        <w:tabs>
          <w:tab w:val="left" w:pos="900"/>
        </w:tabs>
        <w:autoSpaceDE w:val="0"/>
        <w:autoSpaceDN w:val="0"/>
        <w:adjustRightInd w:val="0"/>
        <w:ind w:left="0" w:right="19"/>
        <w:jc w:val="both"/>
        <w:rPr>
          <w:noProof/>
        </w:rPr>
      </w:pPr>
    </w:p>
    <w:p w:rsidR="00B8266A" w:rsidRPr="00DF527A" w:rsidRDefault="00B8266A" w:rsidP="00DF527A">
      <w:pPr>
        <w:ind w:left="2592" w:firstLine="1296"/>
        <w:rPr>
          <w:b/>
          <w:noProof/>
          <w:lang w:val="lt-LT"/>
        </w:rPr>
      </w:pPr>
      <w:r w:rsidRPr="00DF527A">
        <w:rPr>
          <w:b/>
          <w:noProof/>
          <w:lang w:val="lt-LT"/>
        </w:rPr>
        <w:t>Techniniai reikalavimai</w:t>
      </w:r>
    </w:p>
    <w:p w:rsidR="00B8266A" w:rsidRPr="00DF527A" w:rsidRDefault="00B8266A" w:rsidP="00DF527A">
      <w:pPr>
        <w:jc w:val="both"/>
        <w:rPr>
          <w:b/>
          <w:noProof/>
          <w:lang w:val="lt-LT"/>
        </w:rPr>
      </w:pPr>
    </w:p>
    <w:p w:rsidR="00B8266A" w:rsidRPr="00DF527A" w:rsidRDefault="00B8266A" w:rsidP="00DF527A">
      <w:pPr>
        <w:jc w:val="both"/>
        <w:rPr>
          <w:noProof/>
          <w:lang w:val="lt-LT"/>
        </w:rPr>
      </w:pPr>
      <w:r w:rsidRPr="00DF527A">
        <w:rPr>
          <w:noProof/>
          <w:lang w:val="lt-LT"/>
        </w:rPr>
        <w:t>4.</w:t>
      </w:r>
      <w:r w:rsidRPr="00DF527A">
        <w:rPr>
          <w:b/>
          <w:noProof/>
          <w:lang w:val="lt-LT"/>
        </w:rPr>
        <w:t xml:space="preserve"> </w:t>
      </w:r>
      <w:r w:rsidRPr="00DF527A">
        <w:rPr>
          <w:noProof/>
          <w:lang w:val="lt-LT"/>
        </w:rPr>
        <w:t>Paslaugos teikėjas privalo įsipareigoti:</w:t>
      </w:r>
    </w:p>
    <w:p w:rsidR="00B8266A" w:rsidRPr="00DF527A" w:rsidRDefault="00B8266A" w:rsidP="00DF527A">
      <w:pPr>
        <w:jc w:val="both"/>
        <w:rPr>
          <w:noProof/>
          <w:lang w:val="lt-LT"/>
        </w:rPr>
      </w:pPr>
      <w:r w:rsidRPr="00DF527A">
        <w:rPr>
          <w:noProof/>
          <w:lang w:val="lt-LT"/>
        </w:rPr>
        <w:t>4.1. Atlikti technologinius tyrimus.</w:t>
      </w:r>
    </w:p>
    <w:p w:rsidR="00B8266A" w:rsidRPr="00DF527A" w:rsidRDefault="00B8266A" w:rsidP="00DF527A">
      <w:pPr>
        <w:jc w:val="both"/>
        <w:rPr>
          <w:noProof/>
          <w:lang w:val="lt-LT"/>
        </w:rPr>
      </w:pPr>
      <w:r w:rsidRPr="00DF527A">
        <w:rPr>
          <w:noProof/>
          <w:lang w:val="lt-LT"/>
        </w:rPr>
        <w:t>4.2. Konservuoti bei restauruoti eksponatus.</w:t>
      </w:r>
    </w:p>
    <w:p w:rsidR="00B8266A" w:rsidRPr="00DF527A" w:rsidRDefault="00B8266A" w:rsidP="00DF527A">
      <w:pPr>
        <w:jc w:val="both"/>
        <w:rPr>
          <w:noProof/>
          <w:lang w:val="lt-LT"/>
        </w:rPr>
      </w:pPr>
      <w:r w:rsidRPr="00DF527A">
        <w:rPr>
          <w:noProof/>
          <w:lang w:val="lt-LT"/>
        </w:rPr>
        <w:t>4.3. Pateikti restauravimo dokumentaciją.</w:t>
      </w:r>
    </w:p>
    <w:p w:rsidR="00B8266A" w:rsidRPr="00DF527A" w:rsidRDefault="00B8266A" w:rsidP="00DF527A">
      <w:pPr>
        <w:jc w:val="both"/>
        <w:rPr>
          <w:b/>
          <w:noProof/>
          <w:lang w:val="lt-LT"/>
        </w:rPr>
      </w:pPr>
      <w:r w:rsidRPr="00DF527A">
        <w:rPr>
          <w:noProof/>
          <w:lang w:val="lt-LT"/>
        </w:rPr>
        <w:t xml:space="preserve">4.4. </w:t>
      </w:r>
      <w:r w:rsidR="00BD188D" w:rsidRPr="00DF527A">
        <w:rPr>
          <w:noProof/>
          <w:lang w:val="lt-LT"/>
        </w:rPr>
        <w:t>Paslaugas</w:t>
      </w:r>
      <w:r w:rsidRPr="00DF527A">
        <w:rPr>
          <w:noProof/>
          <w:lang w:val="lt-LT"/>
        </w:rPr>
        <w:t xml:space="preserve"> </w:t>
      </w:r>
      <w:r w:rsidR="00BD188D" w:rsidRPr="00DF527A">
        <w:rPr>
          <w:noProof/>
          <w:lang w:val="lt-LT"/>
        </w:rPr>
        <w:t>suteikti</w:t>
      </w:r>
      <w:r w:rsidR="00F92A1E" w:rsidRPr="00DF527A">
        <w:rPr>
          <w:noProof/>
          <w:lang w:val="lt-LT"/>
        </w:rPr>
        <w:t xml:space="preserve"> iki </w:t>
      </w:r>
      <w:r w:rsidR="00F92A1E" w:rsidRPr="00DF527A">
        <w:rPr>
          <w:b/>
          <w:noProof/>
          <w:lang w:val="lt-LT"/>
        </w:rPr>
        <w:t>202</w:t>
      </w:r>
      <w:r w:rsidR="007609BA" w:rsidRPr="00DF527A">
        <w:rPr>
          <w:b/>
          <w:noProof/>
          <w:lang w:val="lt-LT"/>
        </w:rPr>
        <w:t>5</w:t>
      </w:r>
      <w:r w:rsidR="00F92A1E" w:rsidRPr="00DF527A">
        <w:rPr>
          <w:b/>
          <w:noProof/>
          <w:lang w:val="lt-LT"/>
        </w:rPr>
        <w:t xml:space="preserve"> m. gruodžio 31</w:t>
      </w:r>
      <w:r w:rsidRPr="00DF527A">
        <w:rPr>
          <w:b/>
          <w:noProof/>
          <w:lang w:val="lt-LT"/>
        </w:rPr>
        <w:t xml:space="preserve"> d. </w:t>
      </w:r>
    </w:p>
    <w:p w:rsidR="00B8266A" w:rsidRPr="00DF527A" w:rsidRDefault="00B8266A" w:rsidP="00DF527A">
      <w:pPr>
        <w:jc w:val="both"/>
        <w:rPr>
          <w:noProof/>
          <w:spacing w:val="-1"/>
          <w:lang w:val="lt-LT"/>
        </w:rPr>
      </w:pPr>
    </w:p>
    <w:p w:rsidR="00B8266A" w:rsidRPr="00DF527A" w:rsidRDefault="00B8266A" w:rsidP="00DF527A">
      <w:pPr>
        <w:jc w:val="center"/>
        <w:rPr>
          <w:b/>
          <w:noProof/>
          <w:lang w:val="lt-LT"/>
        </w:rPr>
      </w:pPr>
      <w:r w:rsidRPr="00DF527A">
        <w:rPr>
          <w:b/>
          <w:noProof/>
          <w:lang w:val="lt-LT"/>
        </w:rPr>
        <w:t>Kvalifikaciniai reikalavimai</w:t>
      </w:r>
    </w:p>
    <w:p w:rsidR="00B8266A" w:rsidRPr="00DF527A" w:rsidRDefault="00B8266A" w:rsidP="00DF527A">
      <w:pPr>
        <w:jc w:val="both"/>
        <w:rPr>
          <w:b/>
          <w:noProof/>
          <w:lang w:val="lt-LT"/>
        </w:rPr>
      </w:pPr>
    </w:p>
    <w:p w:rsidR="00B8266A" w:rsidRPr="00DF527A" w:rsidRDefault="00B8266A" w:rsidP="00DF527A">
      <w:pPr>
        <w:jc w:val="both"/>
        <w:rPr>
          <w:noProof/>
          <w:lang w:val="lt-LT"/>
        </w:rPr>
      </w:pPr>
      <w:r w:rsidRPr="00DF527A">
        <w:rPr>
          <w:noProof/>
          <w:lang w:val="lt-LT"/>
        </w:rPr>
        <w:t xml:space="preserve">5. Darbus turi atlikti tik </w:t>
      </w:r>
      <w:r w:rsidR="00C25A77" w:rsidRPr="00DF527A">
        <w:rPr>
          <w:noProof/>
          <w:lang w:val="lt-LT"/>
        </w:rPr>
        <w:t xml:space="preserve">pirmos, </w:t>
      </w:r>
      <w:r w:rsidRPr="00DF527A">
        <w:rPr>
          <w:noProof/>
          <w:lang w:val="lt-LT"/>
        </w:rPr>
        <w:t>aukščia</w:t>
      </w:r>
      <w:r w:rsidR="00367876" w:rsidRPr="00DF527A">
        <w:rPr>
          <w:noProof/>
          <w:lang w:val="lt-LT"/>
        </w:rPr>
        <w:t>usios ir eksperto kvalifikacinių kategorijų</w:t>
      </w:r>
      <w:r w:rsidRPr="00DF527A">
        <w:rPr>
          <w:noProof/>
          <w:lang w:val="lt-LT"/>
        </w:rPr>
        <w:t xml:space="preserve"> restauratoriai.</w:t>
      </w:r>
    </w:p>
    <w:p w:rsidR="00B8266A" w:rsidRPr="00DF527A" w:rsidRDefault="00B8266A" w:rsidP="00DF527A">
      <w:pPr>
        <w:jc w:val="both"/>
        <w:rPr>
          <w:noProof/>
          <w:lang w:val="lt-LT"/>
        </w:rPr>
      </w:pPr>
      <w:r w:rsidRPr="00DF527A">
        <w:rPr>
          <w:noProof/>
          <w:lang w:val="lt-LT"/>
        </w:rPr>
        <w:t>5.1 Paslaugos teikėjas privalo pateikti restauratorių galiojančių kvalifikacinių pažymėjimų kopijas.</w:t>
      </w:r>
    </w:p>
    <w:p w:rsidR="00B8266A" w:rsidRPr="00DF527A" w:rsidRDefault="00B8266A" w:rsidP="00DF527A">
      <w:pPr>
        <w:jc w:val="both"/>
        <w:rPr>
          <w:noProof/>
          <w:lang w:val="lt-LT"/>
        </w:rPr>
      </w:pPr>
    </w:p>
    <w:p w:rsidR="00B8266A" w:rsidRPr="00DF527A" w:rsidRDefault="00B8266A" w:rsidP="00DF527A">
      <w:pPr>
        <w:jc w:val="center"/>
        <w:rPr>
          <w:b/>
          <w:noProof/>
          <w:lang w:val="lt-LT"/>
        </w:rPr>
      </w:pPr>
      <w:r w:rsidRPr="00DF527A">
        <w:rPr>
          <w:b/>
          <w:noProof/>
          <w:lang w:val="lt-LT"/>
        </w:rPr>
        <w:t>Atsakomybės reikalavimai</w:t>
      </w:r>
    </w:p>
    <w:p w:rsidR="00B8266A" w:rsidRPr="00DF527A" w:rsidRDefault="00B8266A" w:rsidP="00DF527A">
      <w:pPr>
        <w:jc w:val="center"/>
        <w:rPr>
          <w:b/>
          <w:noProof/>
          <w:lang w:val="lt-LT"/>
        </w:rPr>
      </w:pPr>
    </w:p>
    <w:p w:rsidR="00B8266A" w:rsidRPr="00DF527A" w:rsidRDefault="00B8266A" w:rsidP="00DF527A">
      <w:pPr>
        <w:jc w:val="both"/>
        <w:rPr>
          <w:noProof/>
          <w:lang w:val="lt-LT"/>
        </w:rPr>
      </w:pPr>
      <w:r w:rsidRPr="00DF527A">
        <w:rPr>
          <w:noProof/>
          <w:lang w:val="lt-LT"/>
        </w:rPr>
        <w:t>6. Paslaugos teikėjas privalo įsipareigoti;</w:t>
      </w:r>
    </w:p>
    <w:p w:rsidR="00B8266A" w:rsidRPr="00DF527A" w:rsidRDefault="00B8266A" w:rsidP="00DF527A">
      <w:pPr>
        <w:jc w:val="both"/>
        <w:rPr>
          <w:noProof/>
          <w:lang w:val="lt-LT"/>
        </w:rPr>
      </w:pPr>
      <w:r w:rsidRPr="00DF527A">
        <w:rPr>
          <w:noProof/>
          <w:lang w:val="lt-LT"/>
        </w:rPr>
        <w:t>6.1. Materialiai atlyginti Užsakovui padarytą žalą (tiesioginius nuostolius), jeigu dėl paslaugos teikėjo kaltės buvo pavogti, sunaikinti ar sugadinti restauravimui perduoti eksponatai.</w:t>
      </w:r>
    </w:p>
    <w:p w:rsidR="00B8266A" w:rsidRPr="00DF527A" w:rsidRDefault="00B8266A" w:rsidP="00DF527A">
      <w:pPr>
        <w:jc w:val="both"/>
        <w:rPr>
          <w:noProof/>
          <w:lang w:val="lt-LT"/>
        </w:rPr>
      </w:pPr>
      <w:r w:rsidRPr="00DF527A">
        <w:rPr>
          <w:noProof/>
          <w:lang w:val="lt-LT"/>
        </w:rPr>
        <w:t>6.2. Jeigu Paslaugos teikėjas pripažįsta, kad žala Užsakovui padaryta dėl jų darbuotojų kaltės, gavusi pagrįstą Užsakovo pretenziją dėl patirtų nuostolių padengimo (kai žalos dydis buvo nustatytas Šalių įgaliotų atstovų), visus dokumentus dėl nurodytų nuostolių atlyginimo perduoda Draudimo įstaigai (Paslaugos teikėjas yra apdraustas dėl civilinės atsakomybės), kuri juos ir atlygina. Jeigu dėl Paslaugos teikėjo darbuotojų kaltės buvimo (nebuvimo) tarp Šalių iškyla ginčas, susijęs su žalos padengimu, Šalys ginčą sprendžia įstatymų nustatyta tvarka.</w:t>
      </w:r>
    </w:p>
    <w:p w:rsidR="00B8266A" w:rsidRPr="00DF527A" w:rsidRDefault="00B8266A" w:rsidP="00DF527A">
      <w:pPr>
        <w:jc w:val="both"/>
        <w:rPr>
          <w:noProof/>
          <w:lang w:val="lt-LT"/>
        </w:rPr>
      </w:pPr>
      <w:r w:rsidRPr="00DF527A">
        <w:rPr>
          <w:noProof/>
          <w:lang w:val="lt-LT"/>
        </w:rPr>
        <w:lastRenderedPageBreak/>
        <w:t xml:space="preserve">6.3. Žalos dydis turi būti nustatytas sutarties Šalių paskirtų įgaliotų atstovų per 1 (vieną)  kalendorinį mėnesį nuo žalos padarymo dienos, apskaičiavus pavogtų, sunaikintų ar sugadintų eksponatų vertę, pagrįstą buhalteriniais dokumentais. Šalims nesusitarus dėl padarytos žalos dydžio, dėl to kilę ginčai sprendžiami įstatymų nustatyta tvarka. </w:t>
      </w:r>
    </w:p>
    <w:sectPr w:rsidR="00B8266A" w:rsidRPr="00DF527A" w:rsidSect="006376BA">
      <w:footerReference w:type="default" r:id="rId14"/>
      <w:pgSz w:w="11906" w:h="16838"/>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4A" w:rsidRDefault="0070644A">
      <w:r>
        <w:separator/>
      </w:r>
    </w:p>
  </w:endnote>
  <w:endnote w:type="continuationSeparator" w:id="0">
    <w:p w:rsidR="0070644A" w:rsidRDefault="0070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21589"/>
      <w:docPartObj>
        <w:docPartGallery w:val="Page Numbers (Bottom of Page)"/>
        <w:docPartUnique/>
      </w:docPartObj>
    </w:sdtPr>
    <w:sdtEndPr>
      <w:rPr>
        <w:noProof/>
        <w:sz w:val="16"/>
        <w:szCs w:val="16"/>
      </w:rPr>
    </w:sdtEndPr>
    <w:sdtContent>
      <w:p w:rsidR="0076783B" w:rsidRPr="0076783B" w:rsidRDefault="0076783B">
        <w:pPr>
          <w:pStyle w:val="Footer"/>
          <w:jc w:val="center"/>
          <w:rPr>
            <w:sz w:val="16"/>
            <w:szCs w:val="16"/>
          </w:rPr>
        </w:pPr>
        <w:r w:rsidRPr="0076783B">
          <w:rPr>
            <w:sz w:val="16"/>
            <w:szCs w:val="16"/>
          </w:rPr>
          <w:fldChar w:fldCharType="begin"/>
        </w:r>
        <w:r w:rsidRPr="0076783B">
          <w:rPr>
            <w:sz w:val="16"/>
            <w:szCs w:val="16"/>
          </w:rPr>
          <w:instrText xml:space="preserve"> PAGE   \* MERGEFORMAT </w:instrText>
        </w:r>
        <w:r w:rsidRPr="0076783B">
          <w:rPr>
            <w:sz w:val="16"/>
            <w:szCs w:val="16"/>
          </w:rPr>
          <w:fldChar w:fldCharType="separate"/>
        </w:r>
        <w:r w:rsidR="00126DF1">
          <w:rPr>
            <w:noProof/>
            <w:sz w:val="16"/>
            <w:szCs w:val="16"/>
          </w:rPr>
          <w:t>2</w:t>
        </w:r>
        <w:r w:rsidRPr="0076783B">
          <w:rPr>
            <w:noProof/>
            <w:sz w:val="16"/>
            <w:szCs w:val="16"/>
          </w:rPr>
          <w:fldChar w:fldCharType="end"/>
        </w:r>
      </w:p>
    </w:sdtContent>
  </w:sdt>
  <w:p w:rsidR="0076783B" w:rsidRDefault="00767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4A" w:rsidRDefault="0070644A">
      <w:r>
        <w:separator/>
      </w:r>
    </w:p>
  </w:footnote>
  <w:footnote w:type="continuationSeparator" w:id="0">
    <w:p w:rsidR="0070644A" w:rsidRDefault="0070644A">
      <w:r>
        <w:continuationSeparator/>
      </w:r>
    </w:p>
  </w:footnote>
  <w:footnote w:id="1">
    <w:p w:rsidR="0076783B" w:rsidRPr="00957B74" w:rsidRDefault="0076783B" w:rsidP="00957B74">
      <w:pPr>
        <w:pStyle w:val="FootnoteText"/>
        <w:jc w:val="both"/>
        <w:rPr>
          <w:sz w:val="18"/>
          <w:szCs w:val="18"/>
          <w:lang w:val="lt-LT"/>
        </w:rPr>
      </w:pPr>
      <w:r w:rsidRPr="00957B74">
        <w:rPr>
          <w:rStyle w:val="FootnoteReference"/>
          <w:sz w:val="18"/>
          <w:szCs w:val="18"/>
        </w:rPr>
        <w:footnoteRef/>
      </w:r>
      <w:r w:rsidRPr="00957B74">
        <w:rPr>
          <w:sz w:val="18"/>
          <w:szCs w:val="18"/>
        </w:rPr>
        <w:t xml:space="preserve"> </w:t>
      </w:r>
      <w:r w:rsidRPr="00957B74">
        <w:rPr>
          <w:rFonts w:eastAsia="Calibri"/>
          <w:i/>
          <w:noProof/>
          <w:sz w:val="18"/>
          <w:szCs w:val="18"/>
          <w:lang w:val="lt-LT"/>
        </w:rPr>
        <w:t>Mokėjimo laikotarpiai turi atitikti Lietuvos Respublikos mokėjimų, atliekamų pagal komercines sutartis, vėlavimo prevencijos įstatymo 5 straipsnyje nustatytus reikalavimus.</w:t>
      </w:r>
    </w:p>
  </w:footnote>
  <w:footnote w:id="2">
    <w:p w:rsidR="00957B74" w:rsidRPr="00957B74" w:rsidRDefault="00957B74" w:rsidP="00957B74">
      <w:pPr>
        <w:tabs>
          <w:tab w:val="left" w:pos="567"/>
          <w:tab w:val="left" w:pos="5103"/>
          <w:tab w:val="left" w:pos="5387"/>
        </w:tabs>
        <w:jc w:val="both"/>
        <w:rPr>
          <w:sz w:val="18"/>
          <w:szCs w:val="18"/>
          <w:lang w:val="lt-LT" w:eastAsia="lt-LT"/>
        </w:rPr>
      </w:pPr>
      <w:r w:rsidRPr="00957B74">
        <w:rPr>
          <w:rStyle w:val="FootnoteCharacters"/>
          <w:i/>
          <w:noProof/>
          <w:sz w:val="18"/>
          <w:szCs w:val="18"/>
        </w:rPr>
        <w:footnoteRef/>
      </w:r>
      <w:r w:rsidRPr="00957B74">
        <w:rPr>
          <w:i/>
          <w:noProof/>
          <w:sz w:val="18"/>
          <w:szCs w:val="18"/>
          <w:lang w:eastAsia="lt-LT"/>
        </w:rPr>
        <w:t xml:space="preserve"> </w:t>
      </w:r>
      <w:r w:rsidRPr="00957B74">
        <w:rPr>
          <w:i/>
          <w:noProof/>
          <w:sz w:val="18"/>
          <w:szCs w:val="18"/>
          <w:shd w:val="clear" w:color="auto" w:fill="FFFFFF"/>
          <w:lang w:eastAsia="lt-LT"/>
        </w:rPr>
        <w:t>Pirkimas laikomas žaliuoju, kai rengiant technines specifikacijas, nustatant tiekėjų kvalifikacijos reikalavimus ar kvalifikacinės atrankos kriterijus, pasiūlymų vertinimo kriterijus, pirkimo sutarties vykdymo sąlygas ir (ar) kitus reikalavimus</w:t>
      </w:r>
      <w:r w:rsidRPr="00957B74">
        <w:rPr>
          <w:i/>
          <w:noProof/>
          <w:sz w:val="18"/>
          <w:szCs w:val="18"/>
          <w:lang w:eastAsia="lt-LT"/>
        </w:rPr>
        <w:t xml:space="preserve"> tiekėjams</w:t>
      </w:r>
      <w:r w:rsidRPr="00957B74">
        <w:rPr>
          <w:i/>
          <w:noProof/>
          <w:sz w:val="18"/>
          <w:szCs w:val="18"/>
          <w:shd w:val="clear" w:color="auto" w:fill="FFFFFF"/>
          <w:lang w:eastAsia="lt-LT"/>
        </w:rPr>
        <w:t>, perkama prekė, paslauga arba darbas (toliau – produktas) tenkina bent vieną iš žemiau esančių papunkčių:</w:t>
      </w:r>
      <w:r w:rsidRPr="00957B74">
        <w:rPr>
          <w:i/>
          <w:noProof/>
          <w:sz w:val="18"/>
          <w:szCs w:val="18"/>
          <w:lang w:eastAsia="lt-LT"/>
        </w:rPr>
        <w:t xml:space="preserve"> </w:t>
      </w:r>
      <w:r w:rsidRPr="00957B74">
        <w:rPr>
          <w:i/>
          <w:sz w:val="18"/>
          <w:szCs w:val="18"/>
          <w:lang w:val="lt-LT" w:eastAsia="lt-LT"/>
        </w:rPr>
        <w:t>4.4.4.3. prekei pagaminti, paslaugai teikti ar darbams atlikti naudojama mažiau ar nenaudojama pavojingųjų cheminių medžiagų, neteršiama aplinka ir nekeliamas pavojus sveikatai.</w:t>
      </w:r>
    </w:p>
    <w:p w:rsidR="00957B74" w:rsidRPr="00A02ABD" w:rsidRDefault="00957B74" w:rsidP="00957B74">
      <w:pPr>
        <w:jc w:val="both"/>
        <w:rPr>
          <w:noProof/>
          <w:sz w:val="16"/>
          <w:szCs w:val="16"/>
          <w:lang w:eastAsia="lt-LT"/>
        </w:rPr>
      </w:pPr>
    </w:p>
    <w:p w:rsidR="00957B74" w:rsidRDefault="00957B74" w:rsidP="00957B74">
      <w:pPr>
        <w:pStyle w:val="FootnoteText"/>
        <w:jc w:val="both"/>
        <w:rPr>
          <w:sz w:val="16"/>
          <w:szCs w:val="16"/>
        </w:rPr>
      </w:pPr>
    </w:p>
    <w:p w:rsidR="00B762BF" w:rsidRDefault="00B762BF" w:rsidP="00957B74">
      <w:pPr>
        <w:pStyle w:val="FootnoteText"/>
        <w:jc w:val="both"/>
        <w:rPr>
          <w:sz w:val="16"/>
          <w:szCs w:val="16"/>
        </w:rPr>
      </w:pPr>
    </w:p>
    <w:p w:rsidR="00B762BF" w:rsidRPr="00A02ABD" w:rsidRDefault="00B762BF" w:rsidP="00957B74">
      <w:pPr>
        <w:pStyle w:val="FootnoteText"/>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C37D38"/>
    <w:multiLevelType w:val="hybridMultilevel"/>
    <w:tmpl w:val="DC648004"/>
    <w:lvl w:ilvl="0" w:tplc="AFB66922">
      <w:start w:val="1"/>
      <w:numFmt w:val="upperLetter"/>
      <w:lvlText w:val="%1."/>
      <w:lvlJc w:val="left"/>
      <w:pPr>
        <w:ind w:left="1905" w:hanging="360"/>
      </w:pPr>
      <w:rPr>
        <w:rFonts w:hint="default"/>
      </w:rPr>
    </w:lvl>
    <w:lvl w:ilvl="1" w:tplc="04270019" w:tentative="1">
      <w:start w:val="1"/>
      <w:numFmt w:val="lowerLetter"/>
      <w:lvlText w:val="%2."/>
      <w:lvlJc w:val="left"/>
      <w:pPr>
        <w:ind w:left="2625" w:hanging="360"/>
      </w:pPr>
    </w:lvl>
    <w:lvl w:ilvl="2" w:tplc="0427001B" w:tentative="1">
      <w:start w:val="1"/>
      <w:numFmt w:val="lowerRoman"/>
      <w:lvlText w:val="%3."/>
      <w:lvlJc w:val="right"/>
      <w:pPr>
        <w:ind w:left="3345" w:hanging="180"/>
      </w:pPr>
    </w:lvl>
    <w:lvl w:ilvl="3" w:tplc="0427000F" w:tentative="1">
      <w:start w:val="1"/>
      <w:numFmt w:val="decimal"/>
      <w:lvlText w:val="%4."/>
      <w:lvlJc w:val="left"/>
      <w:pPr>
        <w:ind w:left="4065" w:hanging="360"/>
      </w:pPr>
    </w:lvl>
    <w:lvl w:ilvl="4" w:tplc="04270019" w:tentative="1">
      <w:start w:val="1"/>
      <w:numFmt w:val="lowerLetter"/>
      <w:lvlText w:val="%5."/>
      <w:lvlJc w:val="left"/>
      <w:pPr>
        <w:ind w:left="4785" w:hanging="360"/>
      </w:pPr>
    </w:lvl>
    <w:lvl w:ilvl="5" w:tplc="0427001B" w:tentative="1">
      <w:start w:val="1"/>
      <w:numFmt w:val="lowerRoman"/>
      <w:lvlText w:val="%6."/>
      <w:lvlJc w:val="right"/>
      <w:pPr>
        <w:ind w:left="5505" w:hanging="180"/>
      </w:pPr>
    </w:lvl>
    <w:lvl w:ilvl="6" w:tplc="0427000F" w:tentative="1">
      <w:start w:val="1"/>
      <w:numFmt w:val="decimal"/>
      <w:lvlText w:val="%7."/>
      <w:lvlJc w:val="left"/>
      <w:pPr>
        <w:ind w:left="6225" w:hanging="360"/>
      </w:pPr>
    </w:lvl>
    <w:lvl w:ilvl="7" w:tplc="04270019" w:tentative="1">
      <w:start w:val="1"/>
      <w:numFmt w:val="lowerLetter"/>
      <w:lvlText w:val="%8."/>
      <w:lvlJc w:val="left"/>
      <w:pPr>
        <w:ind w:left="6945" w:hanging="360"/>
      </w:pPr>
    </w:lvl>
    <w:lvl w:ilvl="8" w:tplc="0427001B" w:tentative="1">
      <w:start w:val="1"/>
      <w:numFmt w:val="lowerRoman"/>
      <w:lvlText w:val="%9."/>
      <w:lvlJc w:val="right"/>
      <w:pPr>
        <w:ind w:left="7665" w:hanging="180"/>
      </w:pPr>
    </w:lvl>
  </w:abstractNum>
  <w:abstractNum w:abstractNumId="2">
    <w:nsid w:val="07E03C86"/>
    <w:multiLevelType w:val="multilevel"/>
    <w:tmpl w:val="428201B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246D4D"/>
    <w:multiLevelType w:val="multilevel"/>
    <w:tmpl w:val="F0104C48"/>
    <w:lvl w:ilvl="0">
      <w:start w:val="1"/>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
    <w:nsid w:val="0EBA2F61"/>
    <w:multiLevelType w:val="multilevel"/>
    <w:tmpl w:val="A69670F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7D65A3"/>
    <w:multiLevelType w:val="multilevel"/>
    <w:tmpl w:val="F8F46E6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E32591"/>
    <w:multiLevelType w:val="multilevel"/>
    <w:tmpl w:val="0FEAC0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CF5F98"/>
    <w:multiLevelType w:val="hybridMultilevel"/>
    <w:tmpl w:val="338CF0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385216"/>
    <w:multiLevelType w:val="multilevel"/>
    <w:tmpl w:val="9C249B0E"/>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28462C9A"/>
    <w:multiLevelType w:val="multilevel"/>
    <w:tmpl w:val="A8E85702"/>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b w:val="0"/>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
    <w:nsid w:val="2BC678EC"/>
    <w:multiLevelType w:val="hybridMultilevel"/>
    <w:tmpl w:val="87B21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331EBC"/>
    <w:multiLevelType w:val="hybridMultilevel"/>
    <w:tmpl w:val="87625B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4D872A6"/>
    <w:multiLevelType w:val="hybridMultilevel"/>
    <w:tmpl w:val="ED6CE0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B921242"/>
    <w:multiLevelType w:val="multilevel"/>
    <w:tmpl w:val="228E0C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B17EE8"/>
    <w:multiLevelType w:val="hybridMultilevel"/>
    <w:tmpl w:val="CFF438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DC9089B"/>
    <w:multiLevelType w:val="multilevel"/>
    <w:tmpl w:val="8C18D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6A1216"/>
    <w:multiLevelType w:val="multilevel"/>
    <w:tmpl w:val="B630D3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A3738C3"/>
    <w:multiLevelType w:val="multilevel"/>
    <w:tmpl w:val="E5CECA1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EE36D41"/>
    <w:multiLevelType w:val="multilevel"/>
    <w:tmpl w:val="32100C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7CF4665"/>
    <w:multiLevelType w:val="multilevel"/>
    <w:tmpl w:val="A4C498DC"/>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nsid w:val="6C990321"/>
    <w:multiLevelType w:val="hybridMultilevel"/>
    <w:tmpl w:val="83A4BC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6"/>
  </w:num>
  <w:num w:numId="3">
    <w:abstractNumId w:val="3"/>
  </w:num>
  <w:num w:numId="4">
    <w:abstractNumId w:val="12"/>
  </w:num>
  <w:num w:numId="5">
    <w:abstractNumId w:val="10"/>
  </w:num>
  <w:num w:numId="6">
    <w:abstractNumId w:val="4"/>
  </w:num>
  <w:num w:numId="7">
    <w:abstractNumId w:val="2"/>
  </w:num>
  <w:num w:numId="8">
    <w:abstractNumId w:val="1"/>
  </w:num>
  <w:num w:numId="9">
    <w:abstractNumId w:val="8"/>
  </w:num>
  <w:num w:numId="10">
    <w:abstractNumId w:val="9"/>
  </w:num>
  <w:num w:numId="11">
    <w:abstractNumId w:val="20"/>
  </w:num>
  <w:num w:numId="12">
    <w:abstractNumId w:val="5"/>
  </w:num>
  <w:num w:numId="13">
    <w:abstractNumId w:val="15"/>
  </w:num>
  <w:num w:numId="14">
    <w:abstractNumId w:val="13"/>
  </w:num>
  <w:num w:numId="15">
    <w:abstractNumId w:val="14"/>
  </w:num>
  <w:num w:numId="16">
    <w:abstractNumId w:val="7"/>
  </w:num>
  <w:num w:numId="17">
    <w:abstractNumId w:val="11"/>
  </w:num>
  <w:num w:numId="18">
    <w:abstractNumId w:val="6"/>
  </w:num>
  <w:num w:numId="19">
    <w:abstractNumId w:val="18"/>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0A"/>
    <w:rsid w:val="00001B60"/>
    <w:rsid w:val="0005072F"/>
    <w:rsid w:val="00066BBD"/>
    <w:rsid w:val="00077EDE"/>
    <w:rsid w:val="000872A4"/>
    <w:rsid w:val="00090BCB"/>
    <w:rsid w:val="00096E89"/>
    <w:rsid w:val="000D69B4"/>
    <w:rsid w:val="000E026A"/>
    <w:rsid w:val="000E2FDF"/>
    <w:rsid w:val="000F0666"/>
    <w:rsid w:val="001069E0"/>
    <w:rsid w:val="00107425"/>
    <w:rsid w:val="00123870"/>
    <w:rsid w:val="00126DF1"/>
    <w:rsid w:val="00132889"/>
    <w:rsid w:val="00151CC7"/>
    <w:rsid w:val="00182E5B"/>
    <w:rsid w:val="0018490B"/>
    <w:rsid w:val="00195398"/>
    <w:rsid w:val="001B514F"/>
    <w:rsid w:val="001D551A"/>
    <w:rsid w:val="00225347"/>
    <w:rsid w:val="00231806"/>
    <w:rsid w:val="00233841"/>
    <w:rsid w:val="002575D1"/>
    <w:rsid w:val="00295B56"/>
    <w:rsid w:val="002C34C2"/>
    <w:rsid w:val="002C784A"/>
    <w:rsid w:val="00311CAB"/>
    <w:rsid w:val="00321D28"/>
    <w:rsid w:val="00334961"/>
    <w:rsid w:val="00367876"/>
    <w:rsid w:val="003D3059"/>
    <w:rsid w:val="0040457C"/>
    <w:rsid w:val="004059B0"/>
    <w:rsid w:val="004424D9"/>
    <w:rsid w:val="00471037"/>
    <w:rsid w:val="00474028"/>
    <w:rsid w:val="004A745C"/>
    <w:rsid w:val="00500AB5"/>
    <w:rsid w:val="00514FBB"/>
    <w:rsid w:val="00531B38"/>
    <w:rsid w:val="00546712"/>
    <w:rsid w:val="005522AD"/>
    <w:rsid w:val="005648E9"/>
    <w:rsid w:val="005A6C14"/>
    <w:rsid w:val="005D6F61"/>
    <w:rsid w:val="00623A5E"/>
    <w:rsid w:val="00630218"/>
    <w:rsid w:val="00633303"/>
    <w:rsid w:val="006376BA"/>
    <w:rsid w:val="00651C9B"/>
    <w:rsid w:val="006C0266"/>
    <w:rsid w:val="006C0F08"/>
    <w:rsid w:val="006C6BCD"/>
    <w:rsid w:val="006F0AF2"/>
    <w:rsid w:val="006F4D78"/>
    <w:rsid w:val="00701877"/>
    <w:rsid w:val="0070644A"/>
    <w:rsid w:val="00710E50"/>
    <w:rsid w:val="0071549D"/>
    <w:rsid w:val="0073742D"/>
    <w:rsid w:val="007526E2"/>
    <w:rsid w:val="007609BA"/>
    <w:rsid w:val="0076783B"/>
    <w:rsid w:val="00774D67"/>
    <w:rsid w:val="00812803"/>
    <w:rsid w:val="00815069"/>
    <w:rsid w:val="00833EBA"/>
    <w:rsid w:val="00897B80"/>
    <w:rsid w:val="008B21F3"/>
    <w:rsid w:val="008B6CE1"/>
    <w:rsid w:val="008D3466"/>
    <w:rsid w:val="008D5C7B"/>
    <w:rsid w:val="00911D10"/>
    <w:rsid w:val="00957B74"/>
    <w:rsid w:val="009A2672"/>
    <w:rsid w:val="009B17B0"/>
    <w:rsid w:val="009C158C"/>
    <w:rsid w:val="009D129D"/>
    <w:rsid w:val="009E72D6"/>
    <w:rsid w:val="00A16D0A"/>
    <w:rsid w:val="00A5725E"/>
    <w:rsid w:val="00A6731F"/>
    <w:rsid w:val="00AA6875"/>
    <w:rsid w:val="00AD3003"/>
    <w:rsid w:val="00B015B7"/>
    <w:rsid w:val="00B033B3"/>
    <w:rsid w:val="00B209AB"/>
    <w:rsid w:val="00B2314A"/>
    <w:rsid w:val="00B5079B"/>
    <w:rsid w:val="00B514A4"/>
    <w:rsid w:val="00B51FAE"/>
    <w:rsid w:val="00B762BF"/>
    <w:rsid w:val="00B8266A"/>
    <w:rsid w:val="00BD188D"/>
    <w:rsid w:val="00C25A77"/>
    <w:rsid w:val="00C36A3B"/>
    <w:rsid w:val="00C46CAC"/>
    <w:rsid w:val="00C51D90"/>
    <w:rsid w:val="00C52A8E"/>
    <w:rsid w:val="00C76FAC"/>
    <w:rsid w:val="00C9288D"/>
    <w:rsid w:val="00CB2E95"/>
    <w:rsid w:val="00CD0840"/>
    <w:rsid w:val="00CE062A"/>
    <w:rsid w:val="00CF6BE5"/>
    <w:rsid w:val="00D04A4A"/>
    <w:rsid w:val="00D41BA5"/>
    <w:rsid w:val="00D52A40"/>
    <w:rsid w:val="00D577B1"/>
    <w:rsid w:val="00D67DD1"/>
    <w:rsid w:val="00D91E7D"/>
    <w:rsid w:val="00DB6F93"/>
    <w:rsid w:val="00DF487E"/>
    <w:rsid w:val="00DF527A"/>
    <w:rsid w:val="00E111D4"/>
    <w:rsid w:val="00E51CD2"/>
    <w:rsid w:val="00E8667C"/>
    <w:rsid w:val="00EA65AE"/>
    <w:rsid w:val="00EB0E38"/>
    <w:rsid w:val="00EE1839"/>
    <w:rsid w:val="00EF3CF7"/>
    <w:rsid w:val="00EF6434"/>
    <w:rsid w:val="00F670D7"/>
    <w:rsid w:val="00F70911"/>
    <w:rsid w:val="00F92A1E"/>
    <w:rsid w:val="00FA5F31"/>
    <w:rsid w:val="00FD5ADD"/>
    <w:rsid w:val="00FE7146"/>
    <w:rsid w:val="00FF1C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0A"/>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D0A"/>
    <w:rPr>
      <w:rFonts w:ascii="HelveticaLT" w:hAnsi="HelveticaLT"/>
      <w:szCs w:val="20"/>
      <w:lang w:val="en-US"/>
    </w:rPr>
  </w:style>
  <w:style w:type="character" w:customStyle="1" w:styleId="BodyTextChar">
    <w:name w:val="Body Text Char"/>
    <w:basedOn w:val="DefaultParagraphFont"/>
    <w:link w:val="BodyText"/>
    <w:rsid w:val="00A16D0A"/>
    <w:rPr>
      <w:rFonts w:ascii="HelveticaLT" w:eastAsia="Times New Roman" w:hAnsi="HelveticaLT" w:cs="Times New Roman"/>
      <w:sz w:val="24"/>
      <w:szCs w:val="20"/>
      <w:lang w:val="en-US" w:eastAsia="ar-SA"/>
    </w:rPr>
  </w:style>
  <w:style w:type="paragraph" w:styleId="Header">
    <w:name w:val="header"/>
    <w:basedOn w:val="Normal"/>
    <w:link w:val="HeaderChar"/>
    <w:rsid w:val="00A16D0A"/>
    <w:pPr>
      <w:tabs>
        <w:tab w:val="center" w:pos="4153"/>
        <w:tab w:val="right" w:pos="8306"/>
      </w:tabs>
    </w:pPr>
  </w:style>
  <w:style w:type="character" w:customStyle="1" w:styleId="HeaderChar">
    <w:name w:val="Header Char"/>
    <w:basedOn w:val="DefaultParagraphFont"/>
    <w:link w:val="Header"/>
    <w:rsid w:val="00A16D0A"/>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E51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CD2"/>
    <w:rPr>
      <w:rFonts w:ascii="Segoe UI" w:eastAsia="Times New Roman" w:hAnsi="Segoe UI" w:cs="Segoe UI"/>
      <w:sz w:val="18"/>
      <w:szCs w:val="18"/>
      <w:lang w:val="en-GB" w:eastAsia="ar-SA"/>
    </w:rPr>
  </w:style>
  <w:style w:type="paragraph" w:styleId="Footer">
    <w:name w:val="footer"/>
    <w:basedOn w:val="Normal"/>
    <w:link w:val="FooterChar"/>
    <w:uiPriority w:val="99"/>
    <w:unhideWhenUsed/>
    <w:rsid w:val="009A2672"/>
    <w:pPr>
      <w:tabs>
        <w:tab w:val="center" w:pos="4819"/>
        <w:tab w:val="right" w:pos="9638"/>
      </w:tabs>
    </w:pPr>
  </w:style>
  <w:style w:type="character" w:customStyle="1" w:styleId="FooterChar">
    <w:name w:val="Footer Char"/>
    <w:basedOn w:val="DefaultParagraphFont"/>
    <w:link w:val="Footer"/>
    <w:uiPriority w:val="99"/>
    <w:rsid w:val="009A2672"/>
    <w:rPr>
      <w:rFonts w:ascii="Times New Roman" w:eastAsia="Times New Roman" w:hAnsi="Times New Roman" w:cs="Times New Roman"/>
      <w:sz w:val="24"/>
      <w:szCs w:val="24"/>
      <w:lang w:val="en-GB" w:eastAsia="ar-SA"/>
    </w:rPr>
  </w:style>
  <w:style w:type="paragraph" w:styleId="ListParagraph">
    <w:name w:val="List Paragraph"/>
    <w:aliases w:val="List Paragraph Red,Bullet EY,Buletai,List Paragraph21,List Paragraph2,lp1,Bullet 1,Use Case List Paragraph,Numbering,ERP-List Paragraph,List Paragraph11,List Paragraph111,List Paragraph1,Lentele,List not in Table,List Paragraph 1"/>
    <w:basedOn w:val="Normal"/>
    <w:link w:val="ListParagraphChar"/>
    <w:uiPriority w:val="34"/>
    <w:qFormat/>
    <w:rsid w:val="00C36A3B"/>
    <w:pPr>
      <w:suppressAutoHyphens w:val="0"/>
      <w:ind w:left="720"/>
    </w:pPr>
    <w:rPr>
      <w:lang w:val="lt-LT" w:eastAsia="en-US"/>
    </w:rPr>
  </w:style>
  <w:style w:type="paragraph" w:styleId="PlainText">
    <w:name w:val="Plain Text"/>
    <w:basedOn w:val="Normal"/>
    <w:link w:val="PlainTextChar"/>
    <w:semiHidden/>
    <w:unhideWhenUsed/>
    <w:rsid w:val="005A6C14"/>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semiHidden/>
    <w:rsid w:val="005A6C14"/>
    <w:rPr>
      <w:rFonts w:ascii="Courier New" w:eastAsia="Times New Roman" w:hAnsi="Courier New" w:cs="Courier New"/>
      <w:sz w:val="20"/>
      <w:szCs w:val="20"/>
      <w:lang w:val="en-GB"/>
    </w:rPr>
  </w:style>
  <w:style w:type="character" w:styleId="Hyperlink">
    <w:name w:val="Hyperlink"/>
    <w:rsid w:val="005522AD"/>
    <w:rPr>
      <w:color w:val="0563C1"/>
      <w:u w:val="single"/>
    </w:rPr>
  </w:style>
  <w:style w:type="table" w:styleId="TableGrid">
    <w:name w:val="Table Grid"/>
    <w:basedOn w:val="TableNormal"/>
    <w:uiPriority w:val="39"/>
    <w:rsid w:val="00815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3303"/>
    <w:pPr>
      <w:suppressAutoHyphens w:val="0"/>
      <w:spacing w:before="100" w:beforeAutospacing="1" w:after="100" w:afterAutospacing="1"/>
    </w:pPr>
    <w:rPr>
      <w:lang w:val="lt-LT" w:eastAsia="lt-LT"/>
    </w:rPr>
  </w:style>
  <w:style w:type="paragraph" w:customStyle="1" w:styleId="Default">
    <w:name w:val="Default"/>
    <w:rsid w:val="002253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76783B"/>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76783B"/>
    <w:rPr>
      <w:sz w:val="20"/>
      <w:szCs w:val="20"/>
    </w:rPr>
  </w:style>
  <w:style w:type="character" w:customStyle="1" w:styleId="FootnoteTextChar">
    <w:name w:val="Footnote Text Char"/>
    <w:basedOn w:val="DefaultParagraphFont"/>
    <w:link w:val="FootnoteText"/>
    <w:rsid w:val="0076783B"/>
    <w:rPr>
      <w:rFonts w:ascii="Times New Roman" w:eastAsia="Times New Roman" w:hAnsi="Times New Roman" w:cs="Times New Roman"/>
      <w:sz w:val="20"/>
      <w:szCs w:val="20"/>
      <w:lang w:val="en-GB" w:eastAsia="ar-SA"/>
    </w:rPr>
  </w:style>
  <w:style w:type="character" w:styleId="FootnoteReference">
    <w:name w:val="footnote reference"/>
    <w:unhideWhenUsed/>
    <w:rsid w:val="0076783B"/>
    <w:rPr>
      <w:vertAlign w:val="superscript"/>
    </w:rPr>
  </w:style>
  <w:style w:type="character" w:customStyle="1" w:styleId="FootnoteCharacters">
    <w:name w:val="Footnote Characters"/>
    <w:qFormat/>
    <w:rsid w:val="00957B74"/>
    <w:rPr>
      <w:vertAlign w:val="superscript"/>
    </w:rPr>
  </w:style>
  <w:style w:type="character" w:customStyle="1" w:styleId="FootnoteAnchor">
    <w:name w:val="Footnote Anchor"/>
    <w:rsid w:val="00957B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0A"/>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D0A"/>
    <w:rPr>
      <w:rFonts w:ascii="HelveticaLT" w:hAnsi="HelveticaLT"/>
      <w:szCs w:val="20"/>
      <w:lang w:val="en-US"/>
    </w:rPr>
  </w:style>
  <w:style w:type="character" w:customStyle="1" w:styleId="BodyTextChar">
    <w:name w:val="Body Text Char"/>
    <w:basedOn w:val="DefaultParagraphFont"/>
    <w:link w:val="BodyText"/>
    <w:rsid w:val="00A16D0A"/>
    <w:rPr>
      <w:rFonts w:ascii="HelveticaLT" w:eastAsia="Times New Roman" w:hAnsi="HelveticaLT" w:cs="Times New Roman"/>
      <w:sz w:val="24"/>
      <w:szCs w:val="20"/>
      <w:lang w:val="en-US" w:eastAsia="ar-SA"/>
    </w:rPr>
  </w:style>
  <w:style w:type="paragraph" w:styleId="Header">
    <w:name w:val="header"/>
    <w:basedOn w:val="Normal"/>
    <w:link w:val="HeaderChar"/>
    <w:rsid w:val="00A16D0A"/>
    <w:pPr>
      <w:tabs>
        <w:tab w:val="center" w:pos="4153"/>
        <w:tab w:val="right" w:pos="8306"/>
      </w:tabs>
    </w:pPr>
  </w:style>
  <w:style w:type="character" w:customStyle="1" w:styleId="HeaderChar">
    <w:name w:val="Header Char"/>
    <w:basedOn w:val="DefaultParagraphFont"/>
    <w:link w:val="Header"/>
    <w:rsid w:val="00A16D0A"/>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E51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CD2"/>
    <w:rPr>
      <w:rFonts w:ascii="Segoe UI" w:eastAsia="Times New Roman" w:hAnsi="Segoe UI" w:cs="Segoe UI"/>
      <w:sz w:val="18"/>
      <w:szCs w:val="18"/>
      <w:lang w:val="en-GB" w:eastAsia="ar-SA"/>
    </w:rPr>
  </w:style>
  <w:style w:type="paragraph" w:styleId="Footer">
    <w:name w:val="footer"/>
    <w:basedOn w:val="Normal"/>
    <w:link w:val="FooterChar"/>
    <w:uiPriority w:val="99"/>
    <w:unhideWhenUsed/>
    <w:rsid w:val="009A2672"/>
    <w:pPr>
      <w:tabs>
        <w:tab w:val="center" w:pos="4819"/>
        <w:tab w:val="right" w:pos="9638"/>
      </w:tabs>
    </w:pPr>
  </w:style>
  <w:style w:type="character" w:customStyle="1" w:styleId="FooterChar">
    <w:name w:val="Footer Char"/>
    <w:basedOn w:val="DefaultParagraphFont"/>
    <w:link w:val="Footer"/>
    <w:uiPriority w:val="99"/>
    <w:rsid w:val="009A2672"/>
    <w:rPr>
      <w:rFonts w:ascii="Times New Roman" w:eastAsia="Times New Roman" w:hAnsi="Times New Roman" w:cs="Times New Roman"/>
      <w:sz w:val="24"/>
      <w:szCs w:val="24"/>
      <w:lang w:val="en-GB" w:eastAsia="ar-SA"/>
    </w:rPr>
  </w:style>
  <w:style w:type="paragraph" w:styleId="ListParagraph">
    <w:name w:val="List Paragraph"/>
    <w:aliases w:val="List Paragraph Red,Bullet EY,Buletai,List Paragraph21,List Paragraph2,lp1,Bullet 1,Use Case List Paragraph,Numbering,ERP-List Paragraph,List Paragraph11,List Paragraph111,List Paragraph1,Lentele,List not in Table,List Paragraph 1"/>
    <w:basedOn w:val="Normal"/>
    <w:link w:val="ListParagraphChar"/>
    <w:uiPriority w:val="34"/>
    <w:qFormat/>
    <w:rsid w:val="00C36A3B"/>
    <w:pPr>
      <w:suppressAutoHyphens w:val="0"/>
      <w:ind w:left="720"/>
    </w:pPr>
    <w:rPr>
      <w:lang w:val="lt-LT" w:eastAsia="en-US"/>
    </w:rPr>
  </w:style>
  <w:style w:type="paragraph" w:styleId="PlainText">
    <w:name w:val="Plain Text"/>
    <w:basedOn w:val="Normal"/>
    <w:link w:val="PlainTextChar"/>
    <w:semiHidden/>
    <w:unhideWhenUsed/>
    <w:rsid w:val="005A6C14"/>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semiHidden/>
    <w:rsid w:val="005A6C14"/>
    <w:rPr>
      <w:rFonts w:ascii="Courier New" w:eastAsia="Times New Roman" w:hAnsi="Courier New" w:cs="Courier New"/>
      <w:sz w:val="20"/>
      <w:szCs w:val="20"/>
      <w:lang w:val="en-GB"/>
    </w:rPr>
  </w:style>
  <w:style w:type="character" w:styleId="Hyperlink">
    <w:name w:val="Hyperlink"/>
    <w:rsid w:val="005522AD"/>
    <w:rPr>
      <w:color w:val="0563C1"/>
      <w:u w:val="single"/>
    </w:rPr>
  </w:style>
  <w:style w:type="table" w:styleId="TableGrid">
    <w:name w:val="Table Grid"/>
    <w:basedOn w:val="TableNormal"/>
    <w:uiPriority w:val="39"/>
    <w:rsid w:val="00815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3303"/>
    <w:pPr>
      <w:suppressAutoHyphens w:val="0"/>
      <w:spacing w:before="100" w:beforeAutospacing="1" w:after="100" w:afterAutospacing="1"/>
    </w:pPr>
    <w:rPr>
      <w:lang w:val="lt-LT" w:eastAsia="lt-LT"/>
    </w:rPr>
  </w:style>
  <w:style w:type="paragraph" w:customStyle="1" w:styleId="Default">
    <w:name w:val="Default"/>
    <w:rsid w:val="002253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76783B"/>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76783B"/>
    <w:rPr>
      <w:sz w:val="20"/>
      <w:szCs w:val="20"/>
    </w:rPr>
  </w:style>
  <w:style w:type="character" w:customStyle="1" w:styleId="FootnoteTextChar">
    <w:name w:val="Footnote Text Char"/>
    <w:basedOn w:val="DefaultParagraphFont"/>
    <w:link w:val="FootnoteText"/>
    <w:rsid w:val="0076783B"/>
    <w:rPr>
      <w:rFonts w:ascii="Times New Roman" w:eastAsia="Times New Roman" w:hAnsi="Times New Roman" w:cs="Times New Roman"/>
      <w:sz w:val="20"/>
      <w:szCs w:val="20"/>
      <w:lang w:val="en-GB" w:eastAsia="ar-SA"/>
    </w:rPr>
  </w:style>
  <w:style w:type="character" w:styleId="FootnoteReference">
    <w:name w:val="footnote reference"/>
    <w:unhideWhenUsed/>
    <w:rsid w:val="0076783B"/>
    <w:rPr>
      <w:vertAlign w:val="superscript"/>
    </w:rPr>
  </w:style>
  <w:style w:type="character" w:customStyle="1" w:styleId="FootnoteCharacters">
    <w:name w:val="Footnote Characters"/>
    <w:qFormat/>
    <w:rsid w:val="00957B74"/>
    <w:rPr>
      <w:vertAlign w:val="superscript"/>
    </w:rPr>
  </w:style>
  <w:style w:type="character" w:customStyle="1" w:styleId="FootnoteAnchor">
    <w:name w:val="Footnote Anchor"/>
    <w:rsid w:val="00957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48715">
      <w:bodyDiv w:val="1"/>
      <w:marLeft w:val="0"/>
      <w:marRight w:val="0"/>
      <w:marTop w:val="0"/>
      <w:marBottom w:val="0"/>
      <w:divBdr>
        <w:top w:val="none" w:sz="0" w:space="0" w:color="auto"/>
        <w:left w:val="none" w:sz="0" w:space="0" w:color="auto"/>
        <w:bottom w:val="none" w:sz="0" w:space="0" w:color="auto"/>
        <w:right w:val="none" w:sz="0" w:space="0" w:color="auto"/>
      </w:divBdr>
    </w:div>
    <w:div w:id="561408964">
      <w:bodyDiv w:val="1"/>
      <w:marLeft w:val="0"/>
      <w:marRight w:val="0"/>
      <w:marTop w:val="0"/>
      <w:marBottom w:val="0"/>
      <w:divBdr>
        <w:top w:val="none" w:sz="0" w:space="0" w:color="auto"/>
        <w:left w:val="none" w:sz="0" w:space="0" w:color="auto"/>
        <w:bottom w:val="none" w:sz="0" w:space="0" w:color="auto"/>
        <w:right w:val="none" w:sz="0" w:space="0" w:color="auto"/>
      </w:divBdr>
    </w:div>
    <w:div w:id="797913196">
      <w:bodyDiv w:val="1"/>
      <w:marLeft w:val="0"/>
      <w:marRight w:val="0"/>
      <w:marTop w:val="0"/>
      <w:marBottom w:val="0"/>
      <w:divBdr>
        <w:top w:val="none" w:sz="0" w:space="0" w:color="auto"/>
        <w:left w:val="none" w:sz="0" w:space="0" w:color="auto"/>
        <w:bottom w:val="none" w:sz="0" w:space="0" w:color="auto"/>
        <w:right w:val="none" w:sz="0" w:space="0" w:color="auto"/>
      </w:divBdr>
    </w:div>
    <w:div w:id="901907022">
      <w:bodyDiv w:val="1"/>
      <w:marLeft w:val="0"/>
      <w:marRight w:val="0"/>
      <w:marTop w:val="0"/>
      <w:marBottom w:val="0"/>
      <w:divBdr>
        <w:top w:val="none" w:sz="0" w:space="0" w:color="auto"/>
        <w:left w:val="none" w:sz="0" w:space="0" w:color="auto"/>
        <w:bottom w:val="none" w:sz="0" w:space="0" w:color="auto"/>
        <w:right w:val="none" w:sz="0" w:space="0" w:color="auto"/>
      </w:divBdr>
    </w:div>
    <w:div w:id="203333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estauravimas@lnm.lt" TargetMode="External"
                 Type="http://schemas.openxmlformats.org/officeDocument/2006/relationships/hyperlink"/>
   <Relationship Id="rId11" Target="https://sabis.nbfc.lt/" TargetMode="External"
                 Type="http://schemas.openxmlformats.org/officeDocument/2006/relationships/hyperlink"/>
   <Relationship Id="rId12" Target="mailto:rastine@ausrosmuziejus.lt" TargetMode="External"
                 Type="http://schemas.openxmlformats.org/officeDocument/2006/relationships/hyperlink"/>
   <Relationship Id="rId13" Target="mailto:muziejus@lnm.lt" TargetMode="External"
                 Type="http://schemas.openxmlformats.org/officeDocument/2006/relationships/hyperlink"/>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ramunas.sambaras@ausrosmuziejus.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1A30-1B35-442F-8F68-EA9AB328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7080</Words>
  <Characters>4036</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2025-01-23T09:25:00Z</dcterms:created>
  <dc:creator>Vartotojas</dc:creator>
  <cp:lastModifiedBy>Vita Blažiūnienė</cp:lastModifiedBy>
  <cp:lastPrinted>2025-01-24T11:37:00Z</cp:lastPrinted>
  <dcterms:modified xsi:type="dcterms:W3CDTF">2025-02-03T11:01:00Z</dcterms:modified>
  <cp:revision>23</cp:revision>
</cp:coreProperties>
</file>