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04BF" w:rsidRDefault="009D15EE">
      <w:pPr>
        <w:pStyle w:val="Heading1"/>
      </w:pPr>
      <w:bookmarkStart w:id="0" w:name="_GoBack"/>
      <w:bookmarkEnd w:id="0"/>
      <w:r>
        <w:t>Explanation of Pricing Structure for Cell Marque Products</w:t>
      </w:r>
    </w:p>
    <w:p w:rsidR="00BF04BF" w:rsidRDefault="009D15EE">
      <w:r>
        <w:t>In response to the request regarding the breakdown of the price structure, we present below the percentage distribution of key components that form the final tender price for Cell Marque products.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20"/>
        <w:gridCol w:w="4320"/>
      </w:tblGrid>
      <w:tr w:rsidR="00BF04BF">
        <w:tc>
          <w:tcPr>
            <w:tcW w:w="4320" w:type="dxa"/>
          </w:tcPr>
          <w:p w:rsidR="00BF04BF" w:rsidRDefault="009D15EE">
            <w:r>
              <w:t>Component</w:t>
            </w:r>
          </w:p>
        </w:tc>
        <w:tc>
          <w:tcPr>
            <w:tcW w:w="4320" w:type="dxa"/>
          </w:tcPr>
          <w:p w:rsidR="00BF04BF" w:rsidRDefault="009D15EE">
            <w:r>
              <w:t>Share of Final Price (%)</w:t>
            </w:r>
          </w:p>
        </w:tc>
      </w:tr>
      <w:tr w:rsidR="00BF04BF">
        <w:tc>
          <w:tcPr>
            <w:tcW w:w="4320" w:type="dxa"/>
          </w:tcPr>
          <w:p w:rsidR="00BF04BF" w:rsidRDefault="009D15EE">
            <w:r>
              <w:t>Import, customs duties and related expenses</w:t>
            </w:r>
          </w:p>
        </w:tc>
        <w:tc>
          <w:tcPr>
            <w:tcW w:w="4320" w:type="dxa"/>
          </w:tcPr>
          <w:p w:rsidR="00BF04BF" w:rsidRDefault="009D15EE">
            <w:r>
              <w:t>~5%</w:t>
            </w:r>
          </w:p>
        </w:tc>
      </w:tr>
      <w:tr w:rsidR="00BF04BF">
        <w:tc>
          <w:tcPr>
            <w:tcW w:w="4320" w:type="dxa"/>
          </w:tcPr>
          <w:p w:rsidR="00BF04BF" w:rsidRDefault="009D15EE">
            <w:r>
              <w:t>Storage, temperature control, special packaging</w:t>
            </w:r>
          </w:p>
        </w:tc>
        <w:tc>
          <w:tcPr>
            <w:tcW w:w="4320" w:type="dxa"/>
          </w:tcPr>
          <w:p w:rsidR="00BF04BF" w:rsidRDefault="009D15EE">
            <w:r>
              <w:t>5–7%</w:t>
            </w:r>
          </w:p>
        </w:tc>
      </w:tr>
      <w:tr w:rsidR="00BF04BF">
        <w:tc>
          <w:tcPr>
            <w:tcW w:w="4320" w:type="dxa"/>
          </w:tcPr>
          <w:p w:rsidR="00BF04BF" w:rsidRDefault="009D15EE">
            <w:r>
              <w:t>Logistics: delivery from manufacturer and to customer</w:t>
            </w:r>
          </w:p>
        </w:tc>
        <w:tc>
          <w:tcPr>
            <w:tcW w:w="4320" w:type="dxa"/>
          </w:tcPr>
          <w:p w:rsidR="00BF04BF" w:rsidRDefault="009D15EE">
            <w:r>
              <w:t>5–10%</w:t>
            </w:r>
          </w:p>
        </w:tc>
      </w:tr>
      <w:tr w:rsidR="00BF04BF">
        <w:tc>
          <w:tcPr>
            <w:tcW w:w="4320" w:type="dxa"/>
          </w:tcPr>
          <w:p w:rsidR="00BF04BF" w:rsidRDefault="009D15EE">
            <w:r>
              <w:t>Administrative costs and documentation</w:t>
            </w:r>
          </w:p>
        </w:tc>
        <w:tc>
          <w:tcPr>
            <w:tcW w:w="4320" w:type="dxa"/>
          </w:tcPr>
          <w:p w:rsidR="00BF04BF" w:rsidRDefault="009D15EE">
            <w:r>
              <w:t>3–5%</w:t>
            </w:r>
          </w:p>
        </w:tc>
      </w:tr>
      <w:tr w:rsidR="00BF04BF">
        <w:tc>
          <w:tcPr>
            <w:tcW w:w="4320" w:type="dxa"/>
          </w:tcPr>
          <w:p w:rsidR="00BF04BF" w:rsidRDefault="009D15EE">
            <w:r>
              <w:t>Margin (inc</w:t>
            </w:r>
            <w:r>
              <w:t>luding risks, delays, tender participation)</w:t>
            </w:r>
          </w:p>
        </w:tc>
        <w:tc>
          <w:tcPr>
            <w:tcW w:w="4320" w:type="dxa"/>
          </w:tcPr>
          <w:p w:rsidR="00BF04BF" w:rsidRDefault="009D15EE">
            <w:r>
              <w:t>10–15%</w:t>
            </w:r>
          </w:p>
        </w:tc>
      </w:tr>
    </w:tbl>
    <w:p w:rsidR="00BF04BF" w:rsidRDefault="009D15EE">
      <w:r>
        <w:t>The prices offered in the tender are based on actual cost structures, including logistics chains, storage, and regulatory compliance requirements. Our goal is to offer a competitive yet sustainable and tr</w:t>
      </w:r>
      <w:r>
        <w:t>ansparent price structure ensuring uninterrupted supply and full compliance throughout the contract period.</w:t>
      </w:r>
    </w:p>
    <w:p w:rsidR="00BF04BF" w:rsidRDefault="009D15EE">
      <w:r>
        <w:t>Please note that specific commercial conditions, including any special pricing or discounts granted by the manufacturer, are part of our confidentia</w:t>
      </w:r>
      <w:r>
        <w:t>l agreement and cannot be disclosed to third parties.</w:t>
      </w:r>
    </w:p>
    <w:p w:rsidR="00BF04BF" w:rsidRDefault="009D15EE">
      <w:r>
        <w:t>Additionally, we confirm that the prices submitted in the tender are real and accurate. In accordance with the tender data:</w:t>
      </w:r>
    </w:p>
    <w:p w:rsidR="00BF04BF" w:rsidRDefault="009D15EE">
      <w:r>
        <w:t>- Position 20: Product 168M-96 – price per unit: 299.02 EUR; total for 6 units</w:t>
      </w:r>
      <w:r>
        <w:t>: 1,794.12 EUR</w:t>
      </w:r>
      <w:r>
        <w:br/>
        <w:t>- Position 33: Product 282M-96 – price per unit: 477.35 EUR; total for 3 units: 1,432.05 EUR</w:t>
      </w:r>
      <w:r>
        <w:br/>
        <w:t>We confirm that we are working at these price levels as stated.</w:t>
      </w:r>
    </w:p>
    <w:p w:rsidR="00BF04BF" w:rsidRDefault="009D15EE">
      <w:pPr>
        <w:pStyle w:val="Heading1"/>
      </w:pPr>
      <w:r>
        <w:t>Cell Marque produktų kainodaros struktūros paaiškinimas</w:t>
      </w:r>
    </w:p>
    <w:p w:rsidR="00BF04BF" w:rsidRDefault="009D15EE">
      <w:r>
        <w:t xml:space="preserve">Atsakydami į prašymą </w:t>
      </w:r>
      <w:r>
        <w:t>pateikti kainos struktūros išskaidymą procentais, pateikiame pagrindinių sudedamųjų dalių, sudarančių galutinę pasiūlytą kainą Cell Marque produktams, procentinį paskirstymą.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20"/>
        <w:gridCol w:w="4320"/>
      </w:tblGrid>
      <w:tr w:rsidR="00BF04BF">
        <w:tc>
          <w:tcPr>
            <w:tcW w:w="4320" w:type="dxa"/>
          </w:tcPr>
          <w:p w:rsidR="00BF04BF" w:rsidRDefault="009D15EE">
            <w:r>
              <w:t>Sudėtinė dalis</w:t>
            </w:r>
          </w:p>
        </w:tc>
        <w:tc>
          <w:tcPr>
            <w:tcW w:w="4320" w:type="dxa"/>
          </w:tcPr>
          <w:p w:rsidR="00BF04BF" w:rsidRDefault="009D15EE">
            <w:r>
              <w:t>Dalis nuo galutinės kainos (%)</w:t>
            </w:r>
          </w:p>
        </w:tc>
      </w:tr>
      <w:tr w:rsidR="00BF04BF">
        <w:tc>
          <w:tcPr>
            <w:tcW w:w="4320" w:type="dxa"/>
          </w:tcPr>
          <w:p w:rsidR="00BF04BF" w:rsidRDefault="009D15EE">
            <w:r>
              <w:lastRenderedPageBreak/>
              <w:t>Importas, muito mokesčiai ir susij</w:t>
            </w:r>
            <w:r>
              <w:t>usios išlaidos</w:t>
            </w:r>
          </w:p>
        </w:tc>
        <w:tc>
          <w:tcPr>
            <w:tcW w:w="4320" w:type="dxa"/>
          </w:tcPr>
          <w:p w:rsidR="00BF04BF" w:rsidRDefault="009D15EE">
            <w:r>
              <w:t>~5%</w:t>
            </w:r>
          </w:p>
        </w:tc>
      </w:tr>
      <w:tr w:rsidR="00BF04BF">
        <w:tc>
          <w:tcPr>
            <w:tcW w:w="4320" w:type="dxa"/>
          </w:tcPr>
          <w:p w:rsidR="00BF04BF" w:rsidRDefault="009D15EE">
            <w:r>
              <w:t>Sandėliavimas, temperatūros kontrolė, speciali pakuotė</w:t>
            </w:r>
          </w:p>
        </w:tc>
        <w:tc>
          <w:tcPr>
            <w:tcW w:w="4320" w:type="dxa"/>
          </w:tcPr>
          <w:p w:rsidR="00BF04BF" w:rsidRDefault="009D15EE">
            <w:r>
              <w:t>5–7%</w:t>
            </w:r>
          </w:p>
        </w:tc>
      </w:tr>
      <w:tr w:rsidR="00BF04BF">
        <w:tc>
          <w:tcPr>
            <w:tcW w:w="4320" w:type="dxa"/>
          </w:tcPr>
          <w:p w:rsidR="00BF04BF" w:rsidRDefault="009D15EE">
            <w:r>
              <w:t>Logistika: pristatymas nuo gamintojo iki kliento</w:t>
            </w:r>
          </w:p>
        </w:tc>
        <w:tc>
          <w:tcPr>
            <w:tcW w:w="4320" w:type="dxa"/>
          </w:tcPr>
          <w:p w:rsidR="00BF04BF" w:rsidRDefault="009D15EE">
            <w:r>
              <w:t>5–10%</w:t>
            </w:r>
          </w:p>
        </w:tc>
      </w:tr>
      <w:tr w:rsidR="00BF04BF">
        <w:tc>
          <w:tcPr>
            <w:tcW w:w="4320" w:type="dxa"/>
          </w:tcPr>
          <w:p w:rsidR="00BF04BF" w:rsidRDefault="009D15EE">
            <w:r>
              <w:t>Administracinės išlaidos ir dokumentacija</w:t>
            </w:r>
          </w:p>
        </w:tc>
        <w:tc>
          <w:tcPr>
            <w:tcW w:w="4320" w:type="dxa"/>
          </w:tcPr>
          <w:p w:rsidR="00BF04BF" w:rsidRDefault="009D15EE">
            <w:r>
              <w:t>3–5%</w:t>
            </w:r>
          </w:p>
        </w:tc>
      </w:tr>
      <w:tr w:rsidR="00BF04BF">
        <w:tc>
          <w:tcPr>
            <w:tcW w:w="4320" w:type="dxa"/>
          </w:tcPr>
          <w:p w:rsidR="00BF04BF" w:rsidRDefault="009D15EE">
            <w:r>
              <w:t>Pelnas (įskaitant rizikas, mokėjimo atidėjimus, dalyvavimą pirkimuose)</w:t>
            </w:r>
          </w:p>
        </w:tc>
        <w:tc>
          <w:tcPr>
            <w:tcW w:w="4320" w:type="dxa"/>
          </w:tcPr>
          <w:p w:rsidR="00BF04BF" w:rsidRDefault="009D15EE">
            <w:r>
              <w:t>10–15%</w:t>
            </w:r>
          </w:p>
        </w:tc>
      </w:tr>
    </w:tbl>
    <w:p w:rsidR="00BF04BF" w:rsidRDefault="009D15EE">
      <w:r>
        <w:t xml:space="preserve">Pasiūlytos kainos grindžiamos faktinėmis sąnaudomis, įskaitant logistikos grandines, sandėliavimo bei atitikimo reikalavimus. Mūsų tikslas – pasiūlyti konkurencingą, bet tuo pačiu pagrįstą ir skaidrią kainodarą, užtikrinančią nenutrūkstamą tiekimą </w:t>
      </w:r>
      <w:r>
        <w:t>ir visapusišką atitiktį viso sutarties laikotarpio metu.</w:t>
      </w:r>
    </w:p>
    <w:p w:rsidR="00BF04BF" w:rsidRDefault="009D15EE">
      <w:r>
        <w:t>Atkreipiame dėmesį, kad specialios komercinės sąlygos, įskaitant bet kokias gamintojo suteiktas nuolaidas ar specialius įkainius, yra konfidencialios ir negali būti atskleidžiamos tretiesiems asmenim</w:t>
      </w:r>
      <w:r>
        <w:t>s.</w:t>
      </w:r>
    </w:p>
    <w:p w:rsidR="00BF04BF" w:rsidRDefault="009D15EE">
      <w:r>
        <w:t>Taip pat patvirtiname, kad mūsų pasiūlytos kainos yra realios ir pagrįstos. Pagal konkurso dokumentus:</w:t>
      </w:r>
      <w:r>
        <w:br/>
        <w:t>- Pozicija 20: Produktas 168M-96 – kaina už vienetą: 299,02 EUR; už 6 vienetus: 1 794,12 EUR</w:t>
      </w:r>
      <w:r>
        <w:br/>
        <w:t>- Pozicija 33: Produktas 282M-96 – kaina už vienetą: 477,</w:t>
      </w:r>
      <w:r>
        <w:t>35 EUR; už 3 vienetus: 1 432,05 EUR</w:t>
      </w:r>
      <w:r>
        <w:br/>
        <w:t>Patvirtiname, kad dirbame su šiomis kainomis.</w:t>
      </w:r>
    </w:p>
    <w:sectPr w:rsidR="00BF04BF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9D15EE"/>
    <w:rsid w:val="00AA1D8D"/>
    <w:rsid w:val="00B47730"/>
    <w:rsid w:val="00BF04BF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  <w15:docId w15:val="{A3F4469D-5092-41E1-8D18-47CD43380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A164E03-A2B1-4896-BE39-28A91D150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1840</Words>
  <Characters>1050</Characters>
  <Application>Microsoft Office Word</Application>
  <DocSecurity>0</DocSecurity>
  <Lines>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2885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Neringa Peleckienė</cp:lastModifiedBy>
  <cp:revision>2</cp:revision>
  <dcterms:created xsi:type="dcterms:W3CDTF">2025-07-04T07:10:00Z</dcterms:created>
  <dcterms:modified xsi:type="dcterms:W3CDTF">2025-07-04T07:10:00Z</dcterms:modified>
  <cp:category/>
</cp:coreProperties>
</file>