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CB65" w14:textId="77777777" w:rsidR="00ED53D7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6953A805" w14:textId="77777777" w:rsidR="005E10E2" w:rsidRPr="00EE7A53" w:rsidRDefault="005E10E2" w:rsidP="0039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2099C7F" w14:textId="49D76926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</w:t>
      </w:r>
      <w:r w:rsidR="009310C3">
        <w:rPr>
          <w:rFonts w:ascii="Times New Roman" w:hAnsi="Times New Roman" w:cs="Times New Roman"/>
          <w:b/>
          <w:sz w:val="24"/>
          <w:szCs w:val="24"/>
          <w:lang w:val="lt-LT"/>
        </w:rPr>
        <w:t>350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/25</w:t>
      </w:r>
    </w:p>
    <w:p w14:paraId="72CE17A7" w14:textId="51591F0A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spalio 24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>sauskelnės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>0320512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>-290</w:t>
      </w:r>
      <w:r w:rsidR="00900B08" w:rsidRPr="00EE7A53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SR-1</w:t>
      </w:r>
      <w:bookmarkEnd w:id="0"/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85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78F7994F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9310C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15 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699684A0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1" w:name="_Hlk93301968"/>
      <w:r w:rsidR="001A1B9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irektoriaus pavaduotoj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infrastruktūrai, pavaduojan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čio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direktorių Dari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us </w:t>
      </w:r>
      <w:proofErr w:type="spellStart"/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Taminsk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proofErr w:type="spellEnd"/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 xml:space="preserve">2025-06-09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 Nr. 43-157/25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Entafarma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3A404ABA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vadovaudamosios</w:t>
      </w:r>
      <w:proofErr w:type="spellEnd"/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710C7" w:rsidRPr="00EE7A5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 xml:space="preserve">spalio 24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912361" w:rsidRPr="009310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437F7" w:rsidRPr="009310C3">
        <w:rPr>
          <w:rFonts w:ascii="Times New Roman" w:hAnsi="Times New Roman" w:cs="Times New Roman"/>
          <w:sz w:val="24"/>
          <w:szCs w:val="24"/>
          <w:lang w:val="lt-LT"/>
        </w:rPr>
        <w:t xml:space="preserve">CPO0320512-290/SR-185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9.</w:t>
      </w:r>
      <w:r w:rsidR="001B05CF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>. p.,</w:t>
      </w:r>
      <w:r w:rsidR="00F45D1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45D7">
        <w:rPr>
          <w:rFonts w:ascii="Times New Roman" w:hAnsi="Times New Roman" w:cs="Times New Roman"/>
          <w:sz w:val="24"/>
          <w:szCs w:val="24"/>
          <w:lang w:val="lt-LT"/>
        </w:rPr>
        <w:t>9.</w:t>
      </w:r>
      <w:r w:rsidR="001B05CF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8261F3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Pr="00EE7A53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2" w:name="_Hlk200643907"/>
    </w:p>
    <w:p w14:paraId="4D015467" w14:textId="51AB78A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 Entafarma</w:t>
      </w:r>
    </w:p>
    <w:p w14:paraId="470FE0AA" w14:textId="0E65097A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 xml:space="preserve">Širvintų raj. LT-19156 </w:t>
      </w:r>
      <w:proofErr w:type="spellStart"/>
      <w:r w:rsidR="00AC6DD6">
        <w:rPr>
          <w:rFonts w:ascii="Times New Roman" w:hAnsi="Times New Roman" w:cs="Times New Roman"/>
          <w:sz w:val="24"/>
          <w:szCs w:val="24"/>
          <w:lang w:val="lt-LT"/>
        </w:rPr>
        <w:t>Klonėnų</w:t>
      </w:r>
      <w:proofErr w:type="spellEnd"/>
      <w:r w:rsidR="00AC6DD6">
        <w:rPr>
          <w:rFonts w:ascii="Times New Roman" w:hAnsi="Times New Roman" w:cs="Times New Roman"/>
          <w:sz w:val="24"/>
          <w:szCs w:val="24"/>
          <w:lang w:val="lt-LT"/>
        </w:rPr>
        <w:t xml:space="preserve"> vs.1</w:t>
      </w:r>
    </w:p>
    <w:p w14:paraId="15EAE392" w14:textId="3EED9B29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LT744438415</w:t>
      </w:r>
    </w:p>
    <w:p w14:paraId="472AAD27" w14:textId="736F751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174443844</w:t>
      </w:r>
    </w:p>
    <w:p w14:paraId="2D72F268" w14:textId="062BF8B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A/s LT 804010049501371654</w:t>
      </w:r>
    </w:p>
    <w:p w14:paraId="2DCA5427" w14:textId="5FF122D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AB DNB bankas, Banko kodas 40100</w:t>
      </w:r>
    </w:p>
    <w:p w14:paraId="5C566B5F" w14:textId="06CA015D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</w:t>
      </w:r>
      <w:proofErr w:type="spellEnd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@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proofErr w:type="spellEnd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+370 5 2610019</w:t>
      </w:r>
    </w:p>
    <w:p w14:paraId="460B23E0" w14:textId="6B96AAE9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>rastine@ligonine.eu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2"/>
    <w:p w14:paraId="109B9883" w14:textId="3C663AED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77777777" w:rsidR="000540C9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pavaduotojas infrastruktūrai, </w:t>
      </w:r>
    </w:p>
    <w:p w14:paraId="6C3C2901" w14:textId="5451C559" w:rsidR="00294B85" w:rsidRPr="00EE7A53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pavaduojantis direktorių Darius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Taminskas</w:t>
      </w:r>
      <w:proofErr w:type="spellEnd"/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21C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42E82"/>
    <w:rsid w:val="00146298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311B5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4153FD"/>
    <w:rsid w:val="004400FA"/>
    <w:rsid w:val="0044645A"/>
    <w:rsid w:val="0046161A"/>
    <w:rsid w:val="00476EE6"/>
    <w:rsid w:val="00496C6C"/>
    <w:rsid w:val="004A171E"/>
    <w:rsid w:val="004C03E8"/>
    <w:rsid w:val="004F54A9"/>
    <w:rsid w:val="00515952"/>
    <w:rsid w:val="005413C9"/>
    <w:rsid w:val="00551492"/>
    <w:rsid w:val="005710C7"/>
    <w:rsid w:val="005945D7"/>
    <w:rsid w:val="005E10E2"/>
    <w:rsid w:val="00631463"/>
    <w:rsid w:val="00632C33"/>
    <w:rsid w:val="006448F8"/>
    <w:rsid w:val="006575CD"/>
    <w:rsid w:val="006770F2"/>
    <w:rsid w:val="006A503D"/>
    <w:rsid w:val="006D4F1A"/>
    <w:rsid w:val="006E70F4"/>
    <w:rsid w:val="00702942"/>
    <w:rsid w:val="0071173F"/>
    <w:rsid w:val="007230E7"/>
    <w:rsid w:val="00726F35"/>
    <w:rsid w:val="00742C02"/>
    <w:rsid w:val="00762551"/>
    <w:rsid w:val="007701F1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10D12"/>
    <w:rsid w:val="00912361"/>
    <w:rsid w:val="00912EF7"/>
    <w:rsid w:val="009152F0"/>
    <w:rsid w:val="009310C3"/>
    <w:rsid w:val="009514B7"/>
    <w:rsid w:val="009534CF"/>
    <w:rsid w:val="00984A09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119AB"/>
    <w:rsid w:val="00A266E2"/>
    <w:rsid w:val="00A36B42"/>
    <w:rsid w:val="00A524A7"/>
    <w:rsid w:val="00A52E44"/>
    <w:rsid w:val="00A6678D"/>
    <w:rsid w:val="00A73B4A"/>
    <w:rsid w:val="00A91AC2"/>
    <w:rsid w:val="00AC02EC"/>
    <w:rsid w:val="00AC6DD6"/>
    <w:rsid w:val="00AE2007"/>
    <w:rsid w:val="00AE3CCE"/>
    <w:rsid w:val="00AF2E16"/>
    <w:rsid w:val="00AF62CC"/>
    <w:rsid w:val="00AF7AF0"/>
    <w:rsid w:val="00B065D1"/>
    <w:rsid w:val="00B315CC"/>
    <w:rsid w:val="00B350F9"/>
    <w:rsid w:val="00B50DBA"/>
    <w:rsid w:val="00B66A91"/>
    <w:rsid w:val="00B67C5F"/>
    <w:rsid w:val="00B77C30"/>
    <w:rsid w:val="00B83EDA"/>
    <w:rsid w:val="00B939DA"/>
    <w:rsid w:val="00BA37C7"/>
    <w:rsid w:val="00BB7B31"/>
    <w:rsid w:val="00BC78DB"/>
    <w:rsid w:val="00BD7149"/>
    <w:rsid w:val="00BE4FAE"/>
    <w:rsid w:val="00BE6B4C"/>
    <w:rsid w:val="00C10809"/>
    <w:rsid w:val="00C12A84"/>
    <w:rsid w:val="00C21118"/>
    <w:rsid w:val="00C21C96"/>
    <w:rsid w:val="00C40729"/>
    <w:rsid w:val="00C45551"/>
    <w:rsid w:val="00C52DD5"/>
    <w:rsid w:val="00C559A0"/>
    <w:rsid w:val="00C559A8"/>
    <w:rsid w:val="00C67580"/>
    <w:rsid w:val="00CA4CED"/>
    <w:rsid w:val="00CA59B7"/>
    <w:rsid w:val="00CD4422"/>
    <w:rsid w:val="00CF6A17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F01B7D"/>
    <w:rsid w:val="00F20CF6"/>
    <w:rsid w:val="00F24B40"/>
    <w:rsid w:val="00F409D1"/>
    <w:rsid w:val="00F437F7"/>
    <w:rsid w:val="00F45D16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2025-06-23T08:15:00Z</cp:lastPrinted>
  <dcterms:created xsi:type="dcterms:W3CDTF">2025-07-16T05:47:00Z</dcterms:created>
  <dcterms:modified xsi:type="dcterms:W3CDTF">2025-07-16T05:47:00Z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2c85b719-9785-4cb6-b2e0-2135a93b9267</vt:lpwstr>
  </property>
</Properties>
</file>