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B831" w14:textId="77777777" w:rsidR="00360F49" w:rsidRPr="008762DC" w:rsidRDefault="00360F49" w:rsidP="00360F49">
      <w:pPr>
        <w:jc w:val="right"/>
        <w:rPr>
          <w:rFonts w:asciiTheme="majorBidi" w:hAnsiTheme="majorBidi" w:cstheme="majorBidi"/>
          <w:i/>
          <w:sz w:val="20"/>
          <w:szCs w:val="20"/>
        </w:rPr>
      </w:pPr>
      <w:bookmarkStart w:id="0" w:name="_Hlk88470659"/>
      <w:r w:rsidRPr="008762DC">
        <w:rPr>
          <w:rFonts w:asciiTheme="majorBidi" w:hAnsiTheme="majorBidi" w:cstheme="majorBidi"/>
          <w:i/>
          <w:sz w:val="20"/>
          <w:szCs w:val="20"/>
        </w:rPr>
        <w:t>1 priedas prie paslaugų pirkimo - pardavimo sutarties Nr. ______</w:t>
      </w:r>
    </w:p>
    <w:p w14:paraId="3E93D6C9" w14:textId="77777777" w:rsidR="00020FAA" w:rsidRPr="008762DC" w:rsidRDefault="00020FAA" w:rsidP="00896D43">
      <w:pPr>
        <w:jc w:val="center"/>
        <w:rPr>
          <w:rFonts w:asciiTheme="majorBidi" w:eastAsia="Times New Roman" w:hAnsiTheme="majorBidi" w:cstheme="majorBidi"/>
          <w:b/>
          <w:szCs w:val="24"/>
        </w:rPr>
      </w:pPr>
    </w:p>
    <w:p w14:paraId="3F53E7C2" w14:textId="6F78412A" w:rsidR="007421BF" w:rsidRDefault="007421BF" w:rsidP="007421BF">
      <w:pPr>
        <w:jc w:val="center"/>
        <w:rPr>
          <w:rFonts w:asciiTheme="majorBidi" w:eastAsia="Times New Roman" w:hAnsiTheme="majorBidi" w:cstheme="majorBidi"/>
          <w:b/>
          <w:szCs w:val="24"/>
        </w:rPr>
      </w:pPr>
      <w:r w:rsidRPr="007421BF">
        <w:rPr>
          <w:rFonts w:asciiTheme="majorBidi" w:eastAsia="Times New Roman" w:hAnsiTheme="majorBidi" w:cstheme="majorBidi"/>
          <w:b/>
          <w:szCs w:val="24"/>
        </w:rPr>
        <w:t>SVETAINIŲ IR ELEKTRONINIO PAŠTO PRIEGLOBOS PASLAUG</w:t>
      </w:r>
      <w:r>
        <w:rPr>
          <w:rFonts w:asciiTheme="majorBidi" w:eastAsia="Times New Roman" w:hAnsiTheme="majorBidi" w:cstheme="majorBidi"/>
          <w:b/>
          <w:szCs w:val="24"/>
        </w:rPr>
        <w:t>Ų</w:t>
      </w:r>
    </w:p>
    <w:p w14:paraId="7B2E49C0" w14:textId="77777777" w:rsidR="00360F49" w:rsidRPr="008762DC" w:rsidRDefault="00360F49" w:rsidP="00896D43">
      <w:pPr>
        <w:jc w:val="center"/>
        <w:rPr>
          <w:rFonts w:asciiTheme="majorBidi" w:eastAsia="Times New Roman" w:hAnsiTheme="majorBidi" w:cstheme="majorBidi"/>
          <w:b/>
          <w:szCs w:val="24"/>
        </w:rPr>
      </w:pPr>
    </w:p>
    <w:p w14:paraId="478DD427" w14:textId="7D853AD0" w:rsidR="00326A12" w:rsidRPr="008762DC" w:rsidRDefault="00326A12" w:rsidP="00896D43">
      <w:pPr>
        <w:jc w:val="center"/>
        <w:rPr>
          <w:rFonts w:asciiTheme="majorBidi" w:eastAsia="Times New Roman" w:hAnsiTheme="majorBidi" w:cstheme="majorBidi"/>
          <w:b/>
          <w:szCs w:val="24"/>
        </w:rPr>
      </w:pPr>
      <w:r w:rsidRPr="008762DC">
        <w:rPr>
          <w:rFonts w:asciiTheme="majorBidi" w:eastAsia="Times New Roman" w:hAnsiTheme="majorBidi" w:cstheme="majorBidi"/>
          <w:b/>
          <w:szCs w:val="24"/>
        </w:rPr>
        <w:t>TECHNINĖ SPECIFIKACIJA IR PASIŪLYMAS</w:t>
      </w:r>
    </w:p>
    <w:p w14:paraId="55501D01" w14:textId="77777777" w:rsidR="00326A12" w:rsidRPr="008762DC" w:rsidRDefault="00326A12" w:rsidP="00360F49">
      <w:pPr>
        <w:rPr>
          <w:rFonts w:asciiTheme="majorBidi" w:eastAsia="Times New Roman" w:hAnsiTheme="majorBidi" w:cstheme="majorBidi"/>
          <w:b/>
          <w:szCs w:val="24"/>
        </w:rPr>
      </w:pPr>
    </w:p>
    <w:p w14:paraId="7D758D78" w14:textId="6F2585B7" w:rsidR="00326A12" w:rsidRPr="008762DC" w:rsidRDefault="00020FAA" w:rsidP="00896D43">
      <w:pPr>
        <w:jc w:val="center"/>
        <w:rPr>
          <w:rFonts w:asciiTheme="majorBidi" w:eastAsia="Times New Roman" w:hAnsiTheme="majorBidi" w:cstheme="majorBidi"/>
          <w:b/>
          <w:szCs w:val="24"/>
        </w:rPr>
      </w:pPr>
      <w:r w:rsidRPr="008762DC">
        <w:rPr>
          <w:rFonts w:asciiTheme="majorBidi" w:eastAsia="Times New Roman" w:hAnsiTheme="majorBidi" w:cstheme="majorBidi"/>
          <w:b/>
          <w:szCs w:val="24"/>
        </w:rPr>
        <w:t xml:space="preserve">I. </w:t>
      </w:r>
      <w:r w:rsidR="00326A12" w:rsidRPr="008762DC">
        <w:rPr>
          <w:rFonts w:asciiTheme="majorBidi" w:eastAsia="Times New Roman" w:hAnsiTheme="majorBidi" w:cstheme="majorBidi"/>
          <w:b/>
          <w:szCs w:val="24"/>
        </w:rPr>
        <w:t>PIRKIMO OBJEKTAS IR APIMTYS</w:t>
      </w:r>
    </w:p>
    <w:p w14:paraId="21C13A31" w14:textId="77777777" w:rsidR="00326A12" w:rsidRPr="008762DC" w:rsidRDefault="00326A12" w:rsidP="0098264C">
      <w:pPr>
        <w:widowControl w:val="0"/>
        <w:tabs>
          <w:tab w:val="center" w:pos="284"/>
          <w:tab w:val="right" w:pos="8306"/>
        </w:tabs>
        <w:spacing w:after="20" w:line="276" w:lineRule="auto"/>
        <w:ind w:left="-11"/>
        <w:jc w:val="both"/>
        <w:rPr>
          <w:rFonts w:asciiTheme="majorBidi" w:eastAsia="Times New Roman" w:hAnsiTheme="majorBidi" w:cstheme="majorBidi"/>
          <w:b/>
          <w:szCs w:val="24"/>
        </w:rPr>
      </w:pPr>
    </w:p>
    <w:p w14:paraId="0CE23E8C" w14:textId="5516276B" w:rsidR="00326A12" w:rsidRPr="008762DC" w:rsidRDefault="00326A12" w:rsidP="007421BF">
      <w:pPr>
        <w:numPr>
          <w:ilvl w:val="0"/>
          <w:numId w:val="3"/>
        </w:numPr>
        <w:ind w:left="284" w:hanging="284"/>
        <w:jc w:val="both"/>
        <w:rPr>
          <w:rFonts w:asciiTheme="majorBidi" w:eastAsia="Arial Unicode MS" w:hAnsiTheme="majorBidi" w:cstheme="majorBidi"/>
          <w:szCs w:val="24"/>
        </w:rPr>
      </w:pPr>
      <w:r w:rsidRPr="008762DC">
        <w:rPr>
          <w:rFonts w:asciiTheme="majorBidi" w:eastAsia="Times New Roman" w:hAnsiTheme="majorBidi" w:cstheme="majorBidi"/>
          <w:color w:val="000000"/>
          <w:szCs w:val="24"/>
        </w:rPr>
        <w:t>Paslaugų pirkimo</w:t>
      </w:r>
      <w:r w:rsidR="00360F49"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>-</w:t>
      </w:r>
      <w:r w:rsidR="00360F49"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pardavimo sutarties galiojimo laikotarpiu, </w:t>
      </w:r>
      <w:r w:rsidR="007421BF" w:rsidRPr="00AF097C">
        <w:rPr>
          <w:rFonts w:asciiTheme="majorBidi" w:eastAsia="Times New Roman" w:hAnsiTheme="majorBidi" w:cstheme="majorBidi"/>
          <w:color w:val="000000"/>
          <w:szCs w:val="24"/>
        </w:rPr>
        <w:t>VšĮ</w:t>
      </w:r>
      <w:r w:rsidR="00AF097C" w:rsidRPr="00AF097C">
        <w:rPr>
          <w:rFonts w:asciiTheme="majorBidi" w:eastAsia="Times New Roman" w:hAnsiTheme="majorBidi" w:cstheme="majorBidi"/>
          <w:color w:val="000000"/>
          <w:szCs w:val="24"/>
        </w:rPr>
        <w:t xml:space="preserve"> Raseinių pirminės sveikatos priežiūros centras</w:t>
      </w:r>
      <w:r w:rsidRPr="00AF097C" w:rsidDel="00944D9C"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(toliau – </w:t>
      </w:r>
      <w:r w:rsidR="00360F49" w:rsidRPr="008762DC">
        <w:rPr>
          <w:rFonts w:asciiTheme="majorBidi" w:eastAsia="Times New Roman" w:hAnsiTheme="majorBidi" w:cstheme="majorBidi"/>
          <w:color w:val="000000"/>
          <w:szCs w:val="24"/>
        </w:rPr>
        <w:t>Pirkėjas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) planuoja įsigyti </w:t>
      </w:r>
      <w:r w:rsidR="007421BF" w:rsidRPr="007421BF">
        <w:rPr>
          <w:rFonts w:asciiTheme="majorBidi" w:eastAsia="Times New Roman" w:hAnsiTheme="majorBidi" w:cstheme="majorBidi"/>
          <w:color w:val="000000"/>
          <w:szCs w:val="24"/>
        </w:rPr>
        <w:t>Svetainių ir elektroninio pašto prieglobos</w:t>
      </w:r>
      <w:r w:rsidR="00360F49"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 paslaugas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 xml:space="preserve"> (toliau – Paslaugos).</w:t>
      </w:r>
    </w:p>
    <w:p w14:paraId="5E86450B" w14:textId="6F33830D" w:rsidR="00326A12" w:rsidRPr="00291A69" w:rsidRDefault="00326A12" w:rsidP="00020FAA">
      <w:pPr>
        <w:numPr>
          <w:ilvl w:val="0"/>
          <w:numId w:val="3"/>
        </w:numPr>
        <w:ind w:left="284" w:hanging="284"/>
        <w:contextualSpacing/>
        <w:jc w:val="both"/>
        <w:rPr>
          <w:rFonts w:asciiTheme="majorBidi" w:eastAsia="Arial Unicode MS" w:hAnsiTheme="majorBidi" w:cstheme="majorBidi"/>
          <w:szCs w:val="24"/>
        </w:rPr>
      </w:pPr>
      <w:r w:rsidRPr="008762DC">
        <w:rPr>
          <w:rFonts w:asciiTheme="majorBidi" w:eastAsia="Arial Unicode MS" w:hAnsiTheme="majorBidi" w:cstheme="majorBidi"/>
          <w:szCs w:val="24"/>
        </w:rPr>
        <w:t xml:space="preserve">Paslaugos turi </w:t>
      </w:r>
      <w:r w:rsidRPr="00291A69">
        <w:rPr>
          <w:rFonts w:asciiTheme="majorBidi" w:eastAsia="Arial Unicode MS" w:hAnsiTheme="majorBidi" w:cstheme="majorBidi"/>
          <w:szCs w:val="24"/>
        </w:rPr>
        <w:t xml:space="preserve">būti pradėtos teikti ne vėliau kaip per </w:t>
      </w:r>
      <w:r w:rsidR="00486265" w:rsidRPr="00291A69">
        <w:rPr>
          <w:rFonts w:asciiTheme="majorBidi" w:eastAsia="Arial Unicode MS" w:hAnsiTheme="majorBidi" w:cstheme="majorBidi"/>
          <w:szCs w:val="24"/>
        </w:rPr>
        <w:t>2</w:t>
      </w:r>
      <w:r w:rsidRPr="00291A69">
        <w:rPr>
          <w:rFonts w:asciiTheme="majorBidi" w:eastAsia="Arial Unicode MS" w:hAnsiTheme="majorBidi" w:cstheme="majorBidi"/>
          <w:szCs w:val="24"/>
        </w:rPr>
        <w:t xml:space="preserve">0 </w:t>
      </w:r>
      <w:r w:rsidR="00B30890" w:rsidRPr="00291A69">
        <w:rPr>
          <w:rFonts w:asciiTheme="majorBidi" w:eastAsia="Arial Unicode MS" w:hAnsiTheme="majorBidi" w:cstheme="majorBidi"/>
          <w:szCs w:val="24"/>
        </w:rPr>
        <w:t>darbo</w:t>
      </w:r>
      <w:r w:rsidRPr="00291A69">
        <w:rPr>
          <w:rFonts w:asciiTheme="majorBidi" w:eastAsia="Arial Unicode MS" w:hAnsiTheme="majorBidi" w:cstheme="majorBidi"/>
          <w:szCs w:val="24"/>
        </w:rPr>
        <w:t xml:space="preserve"> dienų nuo sutarties pasirašytos su  </w:t>
      </w:r>
      <w:r w:rsidRPr="00291A69">
        <w:rPr>
          <w:rFonts w:asciiTheme="majorBidi" w:eastAsia="Times New Roman" w:hAnsiTheme="majorBidi" w:cstheme="majorBidi"/>
          <w:color w:val="000000"/>
          <w:szCs w:val="24"/>
        </w:rPr>
        <w:t>Perkančiąja organizacija dienos.</w:t>
      </w:r>
      <w:r w:rsidRPr="00291A69">
        <w:rPr>
          <w:rFonts w:asciiTheme="majorBidi" w:eastAsia="Arial Unicode MS" w:hAnsiTheme="majorBidi" w:cstheme="majorBidi"/>
          <w:szCs w:val="24"/>
        </w:rPr>
        <w:t xml:space="preserve"> </w:t>
      </w:r>
    </w:p>
    <w:p w14:paraId="60139C13" w14:textId="12E4D2F7" w:rsidR="00326A12" w:rsidRPr="008762DC" w:rsidRDefault="00326A12" w:rsidP="00020FAA">
      <w:pPr>
        <w:numPr>
          <w:ilvl w:val="0"/>
          <w:numId w:val="3"/>
        </w:numPr>
        <w:ind w:left="284" w:hanging="284"/>
        <w:contextualSpacing/>
        <w:jc w:val="both"/>
        <w:rPr>
          <w:rFonts w:asciiTheme="majorBidi" w:eastAsia="Arial Unicode MS" w:hAnsiTheme="majorBidi" w:cstheme="majorBidi"/>
          <w:color w:val="FF0000"/>
          <w:szCs w:val="24"/>
        </w:rPr>
      </w:pPr>
      <w:r w:rsidRPr="00291A69">
        <w:rPr>
          <w:rFonts w:asciiTheme="majorBidi" w:eastAsia="Arial Unicode MS" w:hAnsiTheme="majorBidi" w:cstheme="majorBidi"/>
          <w:szCs w:val="24"/>
        </w:rPr>
        <w:t xml:space="preserve">Paslaugos teikiamos </w:t>
      </w:r>
      <w:r w:rsidR="00DD58FB" w:rsidRPr="00291A69">
        <w:rPr>
          <w:rFonts w:asciiTheme="majorBidi" w:eastAsia="Arial Unicode MS" w:hAnsiTheme="majorBidi" w:cstheme="majorBidi"/>
          <w:szCs w:val="24"/>
          <w:lang w:val="en-US"/>
        </w:rPr>
        <w:t>36</w:t>
      </w:r>
      <w:r w:rsidRPr="00291A69">
        <w:rPr>
          <w:rFonts w:asciiTheme="majorBidi" w:eastAsia="Arial Unicode MS" w:hAnsiTheme="majorBidi" w:cstheme="majorBidi"/>
          <w:szCs w:val="24"/>
        </w:rPr>
        <w:t xml:space="preserve"> mėn</w:t>
      </w:r>
      <w:r w:rsidRPr="008762DC">
        <w:rPr>
          <w:rFonts w:asciiTheme="majorBidi" w:eastAsia="Arial Unicode MS" w:hAnsiTheme="majorBidi" w:cstheme="majorBidi"/>
          <w:szCs w:val="24"/>
        </w:rPr>
        <w:t>.</w:t>
      </w:r>
    </w:p>
    <w:p w14:paraId="705AE6C5" w14:textId="77777777" w:rsidR="008762DC" w:rsidRPr="008762DC" w:rsidRDefault="008762DC" w:rsidP="008762DC">
      <w:pPr>
        <w:numPr>
          <w:ilvl w:val="0"/>
          <w:numId w:val="3"/>
        </w:numPr>
        <w:ind w:left="284" w:hanging="284"/>
        <w:contextualSpacing/>
        <w:jc w:val="both"/>
        <w:rPr>
          <w:rFonts w:asciiTheme="majorBidi" w:eastAsia="Arial Unicode MS" w:hAnsiTheme="majorBidi" w:cstheme="majorBidi"/>
          <w:color w:val="FF0000"/>
          <w:szCs w:val="24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Paslaugos veikia specializuotame paslaugų tiekėjo duomenų centre (toliau - DC), esančiame adresu Sausio 13-osios g. 10, Vilniuje, užtikrinančiame DC įrangos aušinimą, mikroklimato kontrolę, fizinę saugą, elektros energijos tiekimą bei su šia paslauga susijusias ryšio paslaugas: interneto srautą iki DC esančios įrangos ir/arba tinklų sujungimo paslaugą. </w:t>
      </w:r>
    </w:p>
    <w:p w14:paraId="0F9AE463" w14:textId="30C6E4E4" w:rsidR="008762DC" w:rsidRPr="008762DC" w:rsidRDefault="008762DC" w:rsidP="008762DC">
      <w:pPr>
        <w:numPr>
          <w:ilvl w:val="0"/>
          <w:numId w:val="3"/>
        </w:numPr>
        <w:ind w:left="284" w:hanging="284"/>
        <w:contextualSpacing/>
        <w:jc w:val="both"/>
        <w:rPr>
          <w:rFonts w:asciiTheme="majorBidi" w:eastAsia="Arial Unicode MS" w:hAnsiTheme="majorBidi" w:cstheme="majorBidi"/>
          <w:color w:val="FF0000"/>
          <w:szCs w:val="24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Paslaugos teikiamos 365 dienas per metus, 7 dienas per savaitę, 24 val. per parą. </w:t>
      </w:r>
    </w:p>
    <w:p w14:paraId="6DCA5A32" w14:textId="77777777" w:rsidR="005C6308" w:rsidRPr="008762DC" w:rsidRDefault="005C6308" w:rsidP="005C6308">
      <w:pPr>
        <w:numPr>
          <w:ilvl w:val="0"/>
          <w:numId w:val="3"/>
        </w:numPr>
        <w:ind w:left="284" w:hanging="284"/>
        <w:jc w:val="both"/>
        <w:rPr>
          <w:rFonts w:asciiTheme="majorBidi" w:eastAsia="Arial Unicode MS" w:hAnsiTheme="majorBidi" w:cstheme="majorBidi"/>
          <w:szCs w:val="24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Paslaugos neapima: </w:t>
      </w:r>
    </w:p>
    <w:p w14:paraId="06F328BA" w14:textId="1F1616F8" w:rsidR="005C6308" w:rsidRPr="008762DC" w:rsidRDefault="005C6308" w:rsidP="005C6308">
      <w:pPr>
        <w:ind w:left="855"/>
        <w:jc w:val="both"/>
        <w:textAlignment w:val="baseline"/>
        <w:rPr>
          <w:rFonts w:asciiTheme="majorBidi" w:eastAsia="Times New Roman" w:hAnsiTheme="majorBidi" w:cstheme="majorBidi"/>
          <w:noProof w:val="0"/>
          <w:color w:val="00000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a) 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>Pirkėjo</w:t>
      </w: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 informacijos ir duomenų perkėlimo, tvarkymo, interneto svetainės struktūros ar dizaino sukūrimo, pakeitimo ir bet kokių kitų su adresų srityje talpinamų duomenų turiniu susijusių paslaugų; </w:t>
      </w:r>
    </w:p>
    <w:p w14:paraId="396E2516" w14:textId="087CB915" w:rsidR="005C6308" w:rsidRPr="008762DC" w:rsidRDefault="005C6308" w:rsidP="005C6308">
      <w:pPr>
        <w:ind w:left="855"/>
        <w:jc w:val="both"/>
        <w:textAlignment w:val="baseline"/>
        <w:rPr>
          <w:rFonts w:asciiTheme="majorBidi" w:eastAsia="Times New Roman" w:hAnsiTheme="majorBidi" w:cstheme="majorBidi"/>
          <w:noProof w:val="0"/>
          <w:color w:val="00000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b) </w:t>
      </w:r>
      <w:r w:rsidRPr="008762DC">
        <w:rPr>
          <w:rFonts w:asciiTheme="majorBidi" w:eastAsia="Times New Roman" w:hAnsiTheme="majorBidi" w:cstheme="majorBidi"/>
          <w:color w:val="000000"/>
          <w:szCs w:val="24"/>
        </w:rPr>
        <w:t>Pirkėjo</w:t>
      </w: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 adresų srityje talpinamos informacijos ir duomenų apsaugos nuo jų praradimo, pakeitimo ar trečiųjų šalių poveikio; </w:t>
      </w:r>
    </w:p>
    <w:p w14:paraId="51919BB3" w14:textId="77777777" w:rsidR="005C6308" w:rsidRPr="008762DC" w:rsidRDefault="005C6308" w:rsidP="005C6308">
      <w:pPr>
        <w:ind w:left="855"/>
        <w:jc w:val="both"/>
        <w:textAlignment w:val="baseline"/>
        <w:rPr>
          <w:rFonts w:asciiTheme="majorBidi" w:eastAsia="Times New Roman" w:hAnsiTheme="majorBidi" w:cstheme="majorBidi"/>
          <w:noProof w:val="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c) Paslaugų gavėjo adresų srityje talpinamos informacijos ir duomenų atsarginių kopijų darymo ir atstatymo, išskyrus, jei duomenys buvo prarasti dėl paslaugų teikėjo kaltės, įrangoje atsiradus gedimui. </w:t>
      </w:r>
    </w:p>
    <w:p w14:paraId="4FCAF2F1" w14:textId="2236A504" w:rsidR="005C6308" w:rsidRPr="008762DC" w:rsidRDefault="005C6308" w:rsidP="005C6308">
      <w:pPr>
        <w:jc w:val="both"/>
        <w:textAlignment w:val="baseline"/>
        <w:rPr>
          <w:rFonts w:asciiTheme="majorBidi" w:eastAsia="Times New Roman" w:hAnsiTheme="majorBidi" w:cstheme="majorBidi"/>
          <w:noProof w:val="0"/>
          <w:color w:val="00000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 </w:t>
      </w:r>
    </w:p>
    <w:p w14:paraId="56CF3E45" w14:textId="6C64C4CD" w:rsidR="00326A12" w:rsidRPr="008762DC" w:rsidRDefault="00326A12" w:rsidP="005C6308">
      <w:pPr>
        <w:tabs>
          <w:tab w:val="left" w:pos="1560"/>
          <w:tab w:val="left" w:pos="1701"/>
        </w:tabs>
        <w:jc w:val="center"/>
        <w:rPr>
          <w:rFonts w:asciiTheme="majorBidi" w:eastAsia="Times New Roman" w:hAnsiTheme="majorBidi" w:cstheme="majorBidi"/>
          <w:b/>
          <w:szCs w:val="24"/>
        </w:rPr>
      </w:pPr>
      <w:r w:rsidRPr="008762DC">
        <w:rPr>
          <w:rFonts w:asciiTheme="majorBidi" w:eastAsia="Times New Roman" w:hAnsiTheme="majorBidi" w:cstheme="majorBidi"/>
          <w:b/>
          <w:szCs w:val="24"/>
        </w:rPr>
        <w:t xml:space="preserve">II. </w:t>
      </w:r>
      <w:r w:rsidR="005C6308" w:rsidRPr="008762DC">
        <w:rPr>
          <w:rFonts w:asciiTheme="majorBidi" w:eastAsia="Times New Roman" w:hAnsiTheme="majorBidi" w:cstheme="majorBidi"/>
          <w:b/>
          <w:bCs/>
          <w:noProof w:val="0"/>
          <w:szCs w:val="24"/>
          <w:lang w:eastAsia="lt-LT"/>
        </w:rPr>
        <w:t xml:space="preserve">TECHNINIAI IR KOKYBINIAI PASLAUGŲ </w:t>
      </w:r>
      <w:r w:rsidR="005C6308" w:rsidRPr="008762DC">
        <w:rPr>
          <w:rFonts w:asciiTheme="majorBidi" w:eastAsia="Times New Roman" w:hAnsiTheme="majorBidi" w:cstheme="majorBidi"/>
          <w:b/>
          <w:szCs w:val="24"/>
        </w:rPr>
        <w:t xml:space="preserve">REIKALAVIMAI </w:t>
      </w:r>
    </w:p>
    <w:p w14:paraId="6794B8A0" w14:textId="77777777" w:rsidR="00326A12" w:rsidRPr="008762DC" w:rsidRDefault="00326A12" w:rsidP="00020FAA">
      <w:pPr>
        <w:tabs>
          <w:tab w:val="left" w:pos="1560"/>
          <w:tab w:val="left" w:pos="1701"/>
        </w:tabs>
        <w:jc w:val="both"/>
        <w:rPr>
          <w:rFonts w:asciiTheme="majorBidi" w:eastAsia="Times New Roman" w:hAnsiTheme="majorBidi" w:cstheme="majorBidi"/>
          <w:b/>
          <w:szCs w:val="24"/>
        </w:rPr>
      </w:pPr>
    </w:p>
    <w:p w14:paraId="4F7BD0FA" w14:textId="183C0212" w:rsidR="00326A12" w:rsidRPr="008762DC" w:rsidRDefault="005C6308" w:rsidP="00020FAA">
      <w:pPr>
        <w:numPr>
          <w:ilvl w:val="0"/>
          <w:numId w:val="3"/>
        </w:numPr>
        <w:ind w:left="284" w:hanging="284"/>
        <w:contextualSpacing/>
        <w:jc w:val="both"/>
        <w:rPr>
          <w:rFonts w:asciiTheme="majorBidi" w:eastAsia="Times New Roman" w:hAnsiTheme="majorBidi" w:cstheme="majorBidi"/>
          <w:szCs w:val="24"/>
        </w:rPr>
      </w:pPr>
      <w:r w:rsidRPr="008762DC">
        <w:rPr>
          <w:rFonts w:asciiTheme="majorBidi" w:eastAsia="Times New Roman" w:hAnsiTheme="majorBidi" w:cstheme="majorBidi"/>
          <w:bCs/>
          <w:szCs w:val="24"/>
        </w:rPr>
        <w:t>Tiekėjas, dalyvaujantis pirkime, turi atitikti šiuos kvalifikacijos reikalavimus: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091"/>
      </w:tblGrid>
      <w:tr w:rsidR="005C6308" w:rsidRPr="008762DC" w14:paraId="1391D08F" w14:textId="77777777" w:rsidTr="008762DC">
        <w:trPr>
          <w:trHeight w:val="75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3E0491" w14:textId="54D390EC" w:rsidR="005C6308" w:rsidRPr="008762DC" w:rsidRDefault="002E6AF2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bCs/>
                <w:szCs w:val="24"/>
              </w:rPr>
              <w:t xml:space="preserve"> </w:t>
            </w:r>
            <w:proofErr w:type="spellStart"/>
            <w:r w:rsidR="005C6308"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Cs w:val="24"/>
                <w:lang w:val="en-US" w:eastAsia="lt-LT"/>
              </w:rPr>
              <w:t>Parametras</w:t>
            </w:r>
            <w:proofErr w:type="spellEnd"/>
            <w:r w:rsidR="005C6308"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4224FC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Cs w:val="24"/>
                <w:lang w:val="en-US" w:eastAsia="lt-LT"/>
              </w:rPr>
              <w:t>Reikšmė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3F365EE3" w14:textId="77777777" w:rsidTr="008762DC">
        <w:trPr>
          <w:trHeight w:val="12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FABED6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Apache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77FD1F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2.4.65</w:t>
            </w:r>
          </w:p>
        </w:tc>
      </w:tr>
      <w:tr w:rsidR="005C6308" w:rsidRPr="008762DC" w14:paraId="03550B2C" w14:textId="77777777" w:rsidTr="008762DC">
        <w:trPr>
          <w:trHeight w:val="4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E2EF07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nginx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F89ABC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1.23.3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374216CA" w14:textId="77777777" w:rsidTr="008762DC">
        <w:trPr>
          <w:trHeight w:val="7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9A4789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TLS 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B74795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1.2, 1.3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6A058938" w14:textId="77777777" w:rsidTr="008762DC">
        <w:trPr>
          <w:trHeight w:val="10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71204A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Exim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F0C013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4.98.2</w:t>
            </w:r>
          </w:p>
        </w:tc>
      </w:tr>
      <w:tr w:rsidR="005C6308" w:rsidRPr="008762DC" w14:paraId="703B502E" w14:textId="77777777" w:rsidTr="008762DC">
        <w:trPr>
          <w:trHeight w:val="15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6E0DF8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Webalizer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1AE120" w14:textId="576E56DD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2.23.08</w:t>
            </w:r>
          </w:p>
        </w:tc>
      </w:tr>
      <w:tr w:rsidR="005C6308" w:rsidRPr="008762DC" w14:paraId="03A16E32" w14:textId="77777777" w:rsidTr="008762DC">
        <w:trPr>
          <w:trHeight w:val="6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7FE076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MySql DB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D2CA22" w14:textId="0FD7BA2F" w:rsidR="005C6308" w:rsidRPr="008762DC" w:rsidRDefault="00486265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MariaDB</w:t>
            </w:r>
            <w:r w:rsidR="005C6308"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nuo</w:t>
            </w:r>
            <w:r w:rsidR="005C6308"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 xml:space="preserve"> 11.4.9</w:t>
            </w:r>
          </w:p>
        </w:tc>
      </w:tr>
      <w:tr w:rsidR="005C6308" w:rsidRPr="008762DC" w14:paraId="777AB2B2" w14:textId="77777777" w:rsidTr="008762DC">
        <w:trPr>
          <w:trHeight w:val="10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0D20BF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phpMyAdmin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AE1C27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5.2.2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4A5E0C71" w14:textId="77777777" w:rsidTr="008762DC">
        <w:trPr>
          <w:trHeight w:val="21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264F26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Webmail (el.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paštas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per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interneto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naršyklę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)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B741A5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35647D2A" w14:textId="77777777" w:rsidTr="008762DC">
        <w:trPr>
          <w:trHeight w:val="4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10190E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ImunifyAV/360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9DE4EF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004040F2" w14:textId="77777777" w:rsidTr="008762DC">
        <w:trPr>
          <w:trHeight w:val="4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29404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Roundcube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953C8A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1.6.11</w:t>
            </w:r>
          </w:p>
        </w:tc>
      </w:tr>
      <w:tr w:rsidR="005C6308" w:rsidRPr="008762DC" w14:paraId="358CE259" w14:textId="77777777" w:rsidTr="008762DC">
        <w:trPr>
          <w:trHeight w:val="7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0829FA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SpamAssassin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3F4027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5.36.0</w:t>
            </w:r>
          </w:p>
        </w:tc>
      </w:tr>
      <w:tr w:rsidR="005C6308" w:rsidRPr="008762DC" w14:paraId="5D580B42" w14:textId="77777777" w:rsidTr="008762DC">
        <w:trPr>
          <w:trHeight w:val="4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D4436D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2B974D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09A80694" w14:textId="77777777" w:rsidTr="008762DC">
        <w:trPr>
          <w:trHeight w:val="4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B4DC37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PHP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22"/>
            </w:tblGrid>
            <w:tr w:rsidR="005C6308" w:rsidRPr="003C36F9" w14:paraId="06D37514" w14:textId="77777777" w:rsidTr="00D002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0F069" w14:textId="77777777" w:rsidR="005C6308" w:rsidRPr="003C36F9" w:rsidRDefault="005C6308" w:rsidP="00D002C4">
                  <w:pPr>
                    <w:rPr>
                      <w:rFonts w:asciiTheme="majorBidi" w:eastAsia="Times New Roman" w:hAnsiTheme="majorBidi" w:cstheme="majorBidi"/>
                      <w:noProof w:val="0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3E275" w14:textId="77777777" w:rsidR="005C6308" w:rsidRPr="003C36F9" w:rsidRDefault="005C6308" w:rsidP="00D002C4">
                  <w:pPr>
                    <w:spacing w:before="100" w:beforeAutospacing="1" w:after="100" w:afterAutospacing="1"/>
                    <w:rPr>
                      <w:rFonts w:asciiTheme="majorBidi" w:eastAsia="Times New Roman" w:hAnsiTheme="majorBidi" w:cstheme="majorBidi"/>
                      <w:noProof w:val="0"/>
                      <w:szCs w:val="24"/>
                      <w:lang w:val="en-US"/>
                    </w:rPr>
                  </w:pPr>
                  <w:r w:rsidRPr="003C36F9">
                    <w:rPr>
                      <w:rFonts w:asciiTheme="majorBidi" w:eastAsia="Times New Roman" w:hAnsiTheme="majorBidi" w:cstheme="majorBidi"/>
                      <w:noProof w:val="0"/>
                      <w:szCs w:val="24"/>
                      <w:lang w:val="en-US"/>
                    </w:rPr>
                    <w:t xml:space="preserve">Nuo 5.2 </w:t>
                  </w:r>
                  <w:proofErr w:type="spellStart"/>
                  <w:r w:rsidRPr="003C36F9">
                    <w:rPr>
                      <w:rFonts w:asciiTheme="majorBidi" w:eastAsia="Times New Roman" w:hAnsiTheme="majorBidi" w:cstheme="majorBidi"/>
                      <w:noProof w:val="0"/>
                      <w:szCs w:val="24"/>
                      <w:lang w:val="en-US"/>
                    </w:rPr>
                    <w:t>iki</w:t>
                  </w:r>
                  <w:proofErr w:type="spellEnd"/>
                  <w:r w:rsidRPr="003C36F9">
                    <w:rPr>
                      <w:rFonts w:asciiTheme="majorBidi" w:eastAsia="Times New Roman" w:hAnsiTheme="majorBidi" w:cstheme="majorBidi"/>
                      <w:noProof w:val="0"/>
                      <w:szCs w:val="24"/>
                      <w:lang w:val="en-US"/>
                    </w:rPr>
                    <w:t xml:space="preserve"> 8.4</w:t>
                  </w:r>
                </w:p>
              </w:tc>
            </w:tr>
          </w:tbl>
          <w:p w14:paraId="793F3A2F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</w:p>
        </w:tc>
      </w:tr>
      <w:tr w:rsidR="005C6308" w:rsidRPr="008762DC" w14:paraId="6B87588C" w14:textId="77777777" w:rsidTr="008762DC">
        <w:trPr>
          <w:trHeight w:val="7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1105A7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Zend 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129FC0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515B2561" w14:textId="77777777" w:rsidTr="008762DC">
        <w:trPr>
          <w:trHeight w:val="120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5CDDDB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ProFTPD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 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B80314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28499814" w14:textId="77777777" w:rsidTr="008762DC">
        <w:trPr>
          <w:trHeight w:val="165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B5D1AE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Nemokamai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(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Wordpres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,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Jomla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, Drupal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ir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kt.)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39D913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2A3F9E84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5BF981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Galimybė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naudoti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SSL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sertifikatus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7F9338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16AD4B7A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B0F941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lastRenderedPageBreak/>
              <w:t>CPanel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valdymo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centras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(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serverio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būklės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stebėjimas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)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572182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7D748C16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35333B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JetBackup5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B22D8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 xml:space="preserve">1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>pilna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>savaitinė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>kopija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>ir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 xml:space="preserve"> 6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fr-FR" w:eastAsia="lt-LT"/>
              </w:rPr>
              <w:t>inkrementinės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1523AE43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2F1D1A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WP Toolkit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7C6B0D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3C535CB6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E10055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Calendar &amp; Contacts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D67501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686ECEDE" w14:textId="77777777" w:rsidTr="008762DC">
        <w:trPr>
          <w:trHeight w:val="6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18988B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ActiveSync SSL/TLS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A0F1F2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Yra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</w:tr>
      <w:tr w:rsidR="005C6308" w:rsidRPr="008762DC" w14:paraId="29CE1354" w14:textId="77777777" w:rsidTr="008762DC">
        <w:trPr>
          <w:trHeight w:val="105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030186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Išsiunčiamų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laiškų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limitas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5E5A94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iki 200 laiškų/1val. iš vienos pašto dežutės </w:t>
            </w:r>
          </w:p>
          <w:p w14:paraId="42C5C4FE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iki 500 laiškų/1val. iš vieno domeno </w:t>
            </w:r>
          </w:p>
          <w:p w14:paraId="38232D53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iki 1000 laiškų/1val. iš vienos hostingo paslaugos </w:t>
            </w:r>
          </w:p>
          <w:p w14:paraId="388E95F4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1 laiškas gali būti siunčiamas  ne daugiau kaip 50-čiai gavėjų. </w:t>
            </w:r>
          </w:p>
          <w:p w14:paraId="511B9272" w14:textId="77777777" w:rsidR="005C6308" w:rsidRPr="008762DC" w:rsidRDefault="005C6308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Laiškų kiekio skaičiavimas: 1 gavėjas lygu 1 laiškas. Jei 1 lašką gauna 50 gavėjų, tai skaičiuojama kad išsiųsta 50 laiškų. </w:t>
            </w:r>
          </w:p>
        </w:tc>
      </w:tr>
    </w:tbl>
    <w:p w14:paraId="0B0C51C6" w14:textId="7A5DBD8F" w:rsidR="005C6308" w:rsidRPr="008762DC" w:rsidRDefault="005C6308" w:rsidP="002E6AF2">
      <w:pPr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96D94FC" w14:textId="123D2D9C" w:rsidR="0045493C" w:rsidRPr="008762DC" w:rsidRDefault="0045493C" w:rsidP="0045493C">
      <w:pPr>
        <w:jc w:val="center"/>
        <w:rPr>
          <w:rFonts w:asciiTheme="majorBidi" w:eastAsia="Times New Roman" w:hAnsiTheme="majorBidi" w:cstheme="majorBidi"/>
          <w:b/>
          <w:szCs w:val="24"/>
        </w:rPr>
      </w:pPr>
      <w:r w:rsidRPr="008762DC">
        <w:rPr>
          <w:rFonts w:asciiTheme="majorBidi" w:eastAsia="Times New Roman" w:hAnsiTheme="majorBidi" w:cstheme="majorBidi"/>
          <w:b/>
          <w:szCs w:val="24"/>
        </w:rPr>
        <w:t>I</w:t>
      </w:r>
      <w:r w:rsidR="008762DC" w:rsidRPr="008762DC">
        <w:rPr>
          <w:rFonts w:asciiTheme="majorBidi" w:eastAsia="Times New Roman" w:hAnsiTheme="majorBidi" w:cstheme="majorBidi"/>
          <w:b/>
          <w:szCs w:val="24"/>
        </w:rPr>
        <w:t>II</w:t>
      </w:r>
      <w:r w:rsidRPr="008762DC">
        <w:rPr>
          <w:rFonts w:asciiTheme="majorBidi" w:eastAsia="Times New Roman" w:hAnsiTheme="majorBidi" w:cstheme="majorBidi"/>
          <w:b/>
          <w:szCs w:val="24"/>
        </w:rPr>
        <w:t xml:space="preserve">. </w:t>
      </w:r>
      <w:r w:rsidR="00C700E4" w:rsidRPr="008762DC">
        <w:rPr>
          <w:rFonts w:asciiTheme="majorBidi" w:eastAsia="Times New Roman" w:hAnsiTheme="majorBidi" w:cstheme="majorBidi"/>
          <w:b/>
          <w:szCs w:val="24"/>
        </w:rPr>
        <w:t>SUTRIKIMŲ ŠALINIMAS</w:t>
      </w:r>
    </w:p>
    <w:p w14:paraId="3157BCC4" w14:textId="77777777" w:rsidR="00326A12" w:rsidRPr="008762DC" w:rsidRDefault="00326A12" w:rsidP="0098264C">
      <w:pPr>
        <w:jc w:val="both"/>
        <w:rPr>
          <w:rFonts w:asciiTheme="majorBidi" w:eastAsia="Times New Roman" w:hAnsiTheme="majorBidi" w:cstheme="majorBidi"/>
          <w:bCs/>
          <w:szCs w:val="24"/>
        </w:rPr>
      </w:pPr>
    </w:p>
    <w:p w14:paraId="3B12A3C0" w14:textId="065F8205" w:rsidR="00C700E4" w:rsidRPr="008762DC" w:rsidRDefault="008762DC" w:rsidP="00C700E4">
      <w:pPr>
        <w:jc w:val="both"/>
        <w:rPr>
          <w:rFonts w:asciiTheme="majorBidi" w:eastAsia="Times New Roman" w:hAnsiTheme="majorBidi" w:cstheme="majorBidi"/>
          <w:noProof w:val="0"/>
          <w:color w:val="00000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bCs/>
          <w:szCs w:val="24"/>
        </w:rPr>
        <w:t>8</w:t>
      </w:r>
      <w:r w:rsidR="00326A12" w:rsidRPr="008762DC">
        <w:rPr>
          <w:rFonts w:asciiTheme="majorBidi" w:eastAsia="Times New Roman" w:hAnsiTheme="majorBidi" w:cstheme="majorBidi"/>
          <w:bCs/>
          <w:szCs w:val="24"/>
        </w:rPr>
        <w:t xml:space="preserve">. </w:t>
      </w:r>
      <w:r w:rsidR="00C700E4"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 xml:space="preserve">Paslaugų sutrikimai registruojami telefonu  (+370 5) 200 1515 arba el.paštu </w:t>
      </w:r>
      <w:r w:rsidR="00C700E4">
        <w:fldChar w:fldCharType="begin"/>
      </w:r>
      <w:r w:rsidR="00C700E4">
        <w:instrText>HYPERLINK "mailto:pagalba@telecentras.lt" \t "_blank"</w:instrText>
      </w:r>
      <w:r w:rsidR="00C700E4">
        <w:fldChar w:fldCharType="separate"/>
      </w:r>
      <w:r w:rsidR="00C700E4"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pagalba@telecentras.lt</w:t>
      </w:r>
      <w:r w:rsidR="00C700E4">
        <w:fldChar w:fldCharType="end"/>
      </w:r>
      <w:r w:rsidR="00C700E4"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.   </w:t>
      </w:r>
    </w:p>
    <w:p w14:paraId="5520D89C" w14:textId="27CB5433" w:rsidR="00C700E4" w:rsidRPr="008762DC" w:rsidRDefault="008762DC" w:rsidP="00C700E4">
      <w:pPr>
        <w:jc w:val="both"/>
        <w:textAlignment w:val="baseline"/>
        <w:rPr>
          <w:rFonts w:asciiTheme="majorBidi" w:eastAsia="Times New Roman" w:hAnsiTheme="majorBidi" w:cstheme="majorBidi"/>
          <w:noProof w:val="0"/>
          <w:color w:val="000000"/>
          <w:szCs w:val="24"/>
          <w:lang w:eastAsia="lt-LT"/>
        </w:rPr>
      </w:pPr>
      <w:r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9</w:t>
      </w:r>
      <w:r w:rsidR="00C700E4" w:rsidRPr="008762DC">
        <w:rPr>
          <w:rFonts w:asciiTheme="majorBidi" w:eastAsia="Times New Roman" w:hAnsiTheme="majorBidi" w:cstheme="majorBidi"/>
          <w:noProof w:val="0"/>
          <w:szCs w:val="24"/>
          <w:lang w:eastAsia="lt-LT"/>
        </w:rPr>
        <w:t>. Paslaugų teikėjo darbo laikas yra pirmadieniais - ketvirtadieniais nuo 7:30 iki 16:30, penktadieniais – nuo 7:30 iki 15:15.  </w:t>
      </w:r>
    </w:p>
    <w:p w14:paraId="6823F224" w14:textId="77777777" w:rsidR="00C700E4" w:rsidRPr="008762DC" w:rsidRDefault="00C700E4" w:rsidP="0098264C">
      <w:pPr>
        <w:jc w:val="both"/>
        <w:rPr>
          <w:rFonts w:asciiTheme="majorBidi" w:eastAsia="Times New Roman" w:hAnsiTheme="majorBidi" w:cstheme="majorBidi"/>
          <w:bCs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434"/>
      </w:tblGrid>
      <w:tr w:rsidR="00C700E4" w:rsidRPr="008762DC" w14:paraId="63948630" w14:textId="77777777" w:rsidTr="00D002C4">
        <w:trPr>
          <w:trHeight w:val="30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2ED1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Cs w:val="24"/>
                <w:lang w:val="en-US" w:eastAsia="lt-LT"/>
              </w:rPr>
              <w:t>Parametras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BD3AE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Reikšmė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1C4F5258" w14:textId="77777777" w:rsidTr="00D002C4">
        <w:trPr>
          <w:trHeight w:val="30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CC052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Incidentų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registravimas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val="en-US" w:eastAsia="lt-LT"/>
              </w:rPr>
              <w:t> </w:t>
            </w: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ADE4F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visą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parą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726230F0" w14:textId="77777777" w:rsidTr="00D002C4">
        <w:trPr>
          <w:trHeight w:val="30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6C50C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  <w:t>Reagavimo laikas į incidentą (darbo/nedarbo metu)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23759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2/4 val.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670D72F1" w14:textId="77777777" w:rsidTr="00D002C4">
        <w:trPr>
          <w:trHeight w:val="30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C5EB3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Kliento informavimas apie planinius (techninės profilaktikos) darbus 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C813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ne vėliau, nei prieš 24 val. </w:t>
            </w:r>
          </w:p>
        </w:tc>
      </w:tr>
      <w:tr w:rsidR="00C700E4" w:rsidRPr="008762DC" w14:paraId="2437A2CF" w14:textId="77777777" w:rsidTr="00D002C4">
        <w:trPr>
          <w:trHeight w:val="30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F72ED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Maksimali planinių darbų trukmė per kalendorinį mėnesį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8ACBD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8 val. </w:t>
            </w:r>
          </w:p>
        </w:tc>
      </w:tr>
    </w:tbl>
    <w:p w14:paraId="50B2705A" w14:textId="77777777" w:rsidR="00C61FB9" w:rsidRPr="008762DC" w:rsidRDefault="00C61FB9" w:rsidP="00B207BB">
      <w:pPr>
        <w:widowControl w:val="0"/>
        <w:adjustRightInd w:val="0"/>
        <w:jc w:val="center"/>
        <w:textAlignment w:val="baseline"/>
        <w:rPr>
          <w:rFonts w:asciiTheme="majorBidi" w:eastAsia="Times New Roman" w:hAnsiTheme="majorBidi" w:cstheme="majorBidi"/>
          <w:b/>
          <w:szCs w:val="24"/>
        </w:rPr>
      </w:pPr>
    </w:p>
    <w:p w14:paraId="1C6420C8" w14:textId="3FDF3C72" w:rsidR="00326A12" w:rsidRPr="008762DC" w:rsidRDefault="00C61FB9" w:rsidP="00B207BB">
      <w:pPr>
        <w:widowControl w:val="0"/>
        <w:adjustRightInd w:val="0"/>
        <w:jc w:val="center"/>
        <w:textAlignment w:val="baseline"/>
        <w:rPr>
          <w:rFonts w:asciiTheme="majorBidi" w:eastAsia="Times New Roman" w:hAnsiTheme="majorBidi" w:cstheme="majorBidi"/>
          <w:b/>
          <w:szCs w:val="24"/>
        </w:rPr>
      </w:pPr>
      <w:r w:rsidRPr="008762DC">
        <w:rPr>
          <w:rFonts w:asciiTheme="majorBidi" w:eastAsia="Times New Roman" w:hAnsiTheme="majorBidi" w:cstheme="majorBidi"/>
          <w:b/>
          <w:szCs w:val="24"/>
        </w:rPr>
        <w:t>I</w:t>
      </w:r>
      <w:r w:rsidR="008762DC" w:rsidRPr="008762DC">
        <w:rPr>
          <w:rFonts w:asciiTheme="majorBidi" w:eastAsia="Times New Roman" w:hAnsiTheme="majorBidi" w:cstheme="majorBidi"/>
          <w:b/>
          <w:szCs w:val="24"/>
        </w:rPr>
        <w:t>V</w:t>
      </w:r>
      <w:r w:rsidR="00326A12" w:rsidRPr="008762DC">
        <w:rPr>
          <w:rFonts w:asciiTheme="majorBidi" w:eastAsia="Times New Roman" w:hAnsiTheme="majorBidi" w:cstheme="majorBidi"/>
          <w:b/>
          <w:szCs w:val="24"/>
        </w:rPr>
        <w:t>. PLANUOJAMŲ ĮSIGYTI PASLAUGŲ APIMTYS</w:t>
      </w:r>
      <w:r w:rsidR="005C6308" w:rsidRPr="008762DC">
        <w:rPr>
          <w:rFonts w:asciiTheme="majorBidi" w:eastAsia="Times New Roman" w:hAnsiTheme="majorBidi" w:cstheme="majorBidi"/>
          <w:b/>
          <w:szCs w:val="24"/>
        </w:rPr>
        <w:t xml:space="preserve"> IR MOKESČIAI</w:t>
      </w:r>
    </w:p>
    <w:p w14:paraId="024AAE4C" w14:textId="77777777" w:rsidR="003B2577" w:rsidRPr="008762DC" w:rsidRDefault="003B2577" w:rsidP="0098264C">
      <w:pPr>
        <w:widowControl w:val="0"/>
        <w:adjustRightInd w:val="0"/>
        <w:jc w:val="both"/>
        <w:textAlignment w:val="baseline"/>
        <w:rPr>
          <w:rFonts w:asciiTheme="majorBidi" w:eastAsia="Times New Roman" w:hAnsiTheme="majorBidi" w:cstheme="majorBidi"/>
          <w:bCs/>
          <w:szCs w:val="24"/>
        </w:rPr>
      </w:pPr>
    </w:p>
    <w:p w14:paraId="5478F8F3" w14:textId="536B8540" w:rsidR="00C700E4" w:rsidRPr="008762DC" w:rsidRDefault="008762DC" w:rsidP="008762DC">
      <w:pPr>
        <w:widowControl w:val="0"/>
        <w:adjustRightInd w:val="0"/>
        <w:jc w:val="both"/>
        <w:textAlignment w:val="baseline"/>
        <w:rPr>
          <w:rFonts w:asciiTheme="majorBidi" w:hAnsiTheme="majorBidi" w:cstheme="majorBidi"/>
        </w:rPr>
      </w:pPr>
      <w:r w:rsidRPr="008762DC">
        <w:rPr>
          <w:rFonts w:asciiTheme="majorBidi" w:eastAsia="Times New Roman" w:hAnsiTheme="majorBidi" w:cstheme="majorBidi"/>
          <w:bCs/>
          <w:szCs w:val="24"/>
        </w:rPr>
        <w:t>10</w:t>
      </w:r>
      <w:r w:rsidR="00326A12" w:rsidRPr="008762DC">
        <w:rPr>
          <w:rFonts w:asciiTheme="majorBidi" w:eastAsia="Times New Roman" w:hAnsiTheme="majorBidi" w:cstheme="majorBidi"/>
          <w:bCs/>
          <w:szCs w:val="24"/>
        </w:rPr>
        <w:t>. Planuojamų įsigyti paslaugų preliminarios apimtys</w:t>
      </w:r>
      <w:r w:rsidRPr="008762DC">
        <w:rPr>
          <w:rFonts w:asciiTheme="majorBidi" w:eastAsia="Times New Roman" w:hAnsiTheme="majorBidi" w:cstheme="majorBidi"/>
          <w:bCs/>
          <w:szCs w:val="24"/>
        </w:rPr>
        <w:t xml:space="preserve"> ir mokesčiai</w:t>
      </w:r>
      <w:r w:rsidR="00326A12" w:rsidRPr="008762DC">
        <w:rPr>
          <w:rFonts w:asciiTheme="majorBidi" w:eastAsia="Times New Roman" w:hAnsiTheme="majorBidi" w:cstheme="majorBidi"/>
          <w:bCs/>
          <w:szCs w:val="24"/>
        </w:rPr>
        <w:t>:</w:t>
      </w:r>
      <w:bookmarkEnd w:id="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5609"/>
      </w:tblGrid>
      <w:tr w:rsidR="00C700E4" w:rsidRPr="008762DC" w14:paraId="5A102905" w14:textId="77777777" w:rsidTr="00D002C4">
        <w:trPr>
          <w:trHeight w:val="3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4349D8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Parametrai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\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Planai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74D4AF" w14:textId="2BC0D096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TC3</w:t>
            </w:r>
          </w:p>
        </w:tc>
      </w:tr>
      <w:tr w:rsidR="00C700E4" w:rsidRPr="008762DC" w14:paraId="76342051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290CA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Duomenų srautas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796568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neribojama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288F95A3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C8C5F3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Vieta 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serveryje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, GB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5EE54D" w14:textId="7D377C06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80</w:t>
            </w:r>
          </w:p>
        </w:tc>
      </w:tr>
      <w:tr w:rsidR="00C700E4" w:rsidRPr="008762DC" w14:paraId="58F515E4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6C5FD0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El. pašto dėžutės, vnt.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A480FD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neribojama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24B5D242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55BD92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Domeno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talpinimas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, vnt.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565989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neribojama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17F7479F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50009F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Duomenų bazės, vnt.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34BB04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neribojama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047E36E2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8356F6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PHP (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nuo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5.2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iki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8.4)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ABD7AF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suteikiama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2EF45ABC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0C3B90" w14:textId="6276EBFF" w:rsidR="00C700E4" w:rsidRPr="008762DC" w:rsidRDefault="00990EB2" w:rsidP="00990EB2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7421BF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MySql DB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55FDBE" w14:textId="77777777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proofErr w:type="spellStart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suteikiama</w:t>
            </w:r>
            <w:proofErr w:type="spellEnd"/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11AF2289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49A9AC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Plano kaina (Eur be PVM/mėn.)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FF2158" w14:textId="53637B29" w:rsidR="00C700E4" w:rsidRPr="00AF097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AF097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11,19</w:t>
            </w:r>
          </w:p>
        </w:tc>
      </w:tr>
      <w:tr w:rsidR="00C700E4" w:rsidRPr="008762DC" w14:paraId="6F196A8E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C9519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pl-PL" w:eastAsia="lt-LT"/>
              </w:rPr>
              <w:t>Užsakoma papildoma vieta serveryje, GB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80A3D1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33AB2847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19BD80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pl-PL" w:eastAsia="lt-LT"/>
              </w:rPr>
              <w:t>Užsakoma papildomų darbų valandų kiekis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87B157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74D617B9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35052F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Tvarkomi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paslaugų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gavėjo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domenai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 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14AA4D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765D09E3" w14:textId="77777777" w:rsidTr="00D002C4">
        <w:trPr>
          <w:trHeight w:val="30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59068C" w14:textId="4D4A224E" w:rsidR="00C700E4" w:rsidRPr="008762DC" w:rsidRDefault="00C700E4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Papildomi</w:t>
            </w:r>
            <w:proofErr w:type="spellEnd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mokesčiai</w:t>
            </w:r>
            <w:proofErr w:type="spellEnd"/>
            <w:r w:rsidR="00525E75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 xml:space="preserve"> (</w:t>
            </w:r>
            <w:proofErr w:type="spellStart"/>
            <w:r w:rsidR="00525E75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Pagal</w:t>
            </w:r>
            <w:proofErr w:type="spellEnd"/>
            <w:r w:rsidR="00525E75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="00525E75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val="en-US" w:eastAsia="lt-LT"/>
              </w:rPr>
              <w:t>poreik</w:t>
            </w:r>
            <w:proofErr w:type="spellEnd"/>
            <w:r w:rsidR="00525E75">
              <w:rPr>
                <w:rFonts w:asciiTheme="majorBidi" w:eastAsia="Times New Roman" w:hAnsiTheme="majorBidi" w:cstheme="majorBidi"/>
                <w:b/>
                <w:bCs/>
                <w:noProof w:val="0"/>
                <w:szCs w:val="24"/>
                <w:lang w:eastAsia="lt-LT"/>
              </w:rPr>
              <w:t>į)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: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2A46F44E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515248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Išorinis IP adresas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CE8812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1,20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Eur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be PVM/m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ėn. </w:t>
            </w:r>
          </w:p>
        </w:tc>
      </w:tr>
      <w:tr w:rsidR="00C700E4" w:rsidRPr="008762DC" w14:paraId="0D22794C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171F09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Papildoma vieta serveryje: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0EA025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10 GB - 1,99 Eur be PVM/mėn. </w:t>
            </w:r>
          </w:p>
        </w:tc>
      </w:tr>
      <w:tr w:rsidR="00C700E4" w:rsidRPr="008762DC" w14:paraId="3A9FF5A4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940184" w14:textId="77777777" w:rsidR="00C700E4" w:rsidRPr="008762DC" w:rsidRDefault="00C700E4" w:rsidP="00D002C4">
            <w:pPr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Papildomų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darbų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įkainis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0B2BE7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50 </w:t>
            </w:r>
            <w:proofErr w:type="spellStart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>Eur</w:t>
            </w:r>
            <w:proofErr w:type="spellEnd"/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val="en-US" w:eastAsia="lt-LT"/>
              </w:rPr>
              <w:t xml:space="preserve"> be PVM/val.</w:t>
            </w: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 </w:t>
            </w:r>
          </w:p>
        </w:tc>
      </w:tr>
      <w:tr w:rsidR="00C700E4" w:rsidRPr="008762DC" w14:paraId="5DBB1822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9F5B50" w14:textId="77777777" w:rsidR="00C700E4" w:rsidRPr="008762DC" w:rsidRDefault="00C700E4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lastRenderedPageBreak/>
              <w:t>Domeno tvarkymo mokestis</w:t>
            </w:r>
          </w:p>
          <w:p w14:paraId="6D7ED185" w14:textId="77777777" w:rsidR="00C700E4" w:rsidRPr="008762DC" w:rsidRDefault="00C700E4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38C3C4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1 Eur/mėn. ir visi kiti mokesčiai už domeno registravimą ir palaikymą pagal trečiųjų šalių įkainius </w:t>
            </w:r>
          </w:p>
        </w:tc>
      </w:tr>
      <w:tr w:rsidR="00C700E4" w:rsidRPr="008762DC" w14:paraId="709FF9C9" w14:textId="77777777" w:rsidTr="00D002C4">
        <w:trPr>
          <w:trHeight w:val="3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99B9B3" w14:textId="77777777" w:rsidR="00C700E4" w:rsidRPr="008762DC" w:rsidRDefault="00C700E4" w:rsidP="00D002C4">
            <w:pPr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SSL sertifikatas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75F0B4" w14:textId="77777777" w:rsidR="00C700E4" w:rsidRPr="008762DC" w:rsidRDefault="00C700E4" w:rsidP="00D002C4">
            <w:pPr>
              <w:jc w:val="center"/>
              <w:textAlignment w:val="baseline"/>
              <w:rPr>
                <w:rFonts w:asciiTheme="majorBidi" w:eastAsia="Times New Roman" w:hAnsiTheme="majorBidi" w:cstheme="majorBidi"/>
                <w:noProof w:val="0"/>
                <w:color w:val="000000"/>
                <w:szCs w:val="24"/>
                <w:lang w:eastAsia="lt-LT"/>
              </w:rPr>
            </w:pPr>
            <w:r w:rsidRPr="008762DC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už sertifikato įsigijimą ir jo administravimą atsakingas Paslaugų gavėjas  </w:t>
            </w:r>
          </w:p>
        </w:tc>
      </w:tr>
    </w:tbl>
    <w:p w14:paraId="797A5607" w14:textId="77777777" w:rsidR="00C700E4" w:rsidRPr="008762DC" w:rsidRDefault="00C700E4" w:rsidP="00C700E4">
      <w:pPr>
        <w:ind w:firstLine="567"/>
        <w:rPr>
          <w:rFonts w:asciiTheme="majorBidi" w:hAnsiTheme="majorBidi" w:cstheme="majorBidi"/>
        </w:rPr>
      </w:pPr>
    </w:p>
    <w:p w14:paraId="06A6BBC8" w14:textId="77777777" w:rsidR="00C700E4" w:rsidRPr="005B1C1E" w:rsidRDefault="00C700E4" w:rsidP="00C700E4">
      <w:pPr>
        <w:rPr>
          <w:rFonts w:asciiTheme="majorBidi" w:hAnsiTheme="majorBidi" w:cstheme="majorBidi"/>
          <w:szCs w:val="24"/>
        </w:rPr>
      </w:pPr>
    </w:p>
    <w:p w14:paraId="6BA01B62" w14:textId="77777777" w:rsidR="00C700E4" w:rsidRPr="007421BF" w:rsidRDefault="00C700E4" w:rsidP="00C700E4">
      <w:pPr>
        <w:pStyle w:val="ListParagraph"/>
        <w:ind w:left="567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7421BF">
        <w:rPr>
          <w:rFonts w:asciiTheme="majorBidi" w:hAnsiTheme="majorBidi" w:cstheme="majorBidi"/>
          <w:b/>
          <w:bCs/>
          <w:color w:val="000000" w:themeColor="text1"/>
          <w:szCs w:val="24"/>
        </w:rPr>
        <w:t>Tiekėjas patvirtina, kad atitinka techninės specifikacijos reikalavimus.</w:t>
      </w:r>
    </w:p>
    <w:p w14:paraId="784775CF" w14:textId="77777777" w:rsidR="00C700E4" w:rsidRPr="008762DC" w:rsidRDefault="00C700E4" w:rsidP="00C700E4">
      <w:pPr>
        <w:pStyle w:val="ListParagraph"/>
        <w:ind w:left="567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687F861A" w14:textId="77777777" w:rsidR="00C700E4" w:rsidRPr="008762DC" w:rsidRDefault="00C700E4" w:rsidP="00C700E4">
      <w:pPr>
        <w:pStyle w:val="ListParagraph"/>
        <w:ind w:left="567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tbl>
      <w:tblPr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4184"/>
        <w:gridCol w:w="301"/>
        <w:gridCol w:w="2462"/>
        <w:gridCol w:w="237"/>
        <w:gridCol w:w="3282"/>
      </w:tblGrid>
      <w:tr w:rsidR="00FF3854" w:rsidRPr="00FF3854" w14:paraId="47AF7ABD" w14:textId="77777777" w:rsidTr="00D002C4">
        <w:trPr>
          <w:trHeight w:val="82"/>
          <w:jc w:val="center"/>
        </w:trPr>
        <w:tc>
          <w:tcPr>
            <w:tcW w:w="4184" w:type="dxa"/>
            <w:tcBorders>
              <w:bottom w:val="single" w:sz="4" w:space="0" w:color="auto"/>
            </w:tcBorders>
          </w:tcPr>
          <w:p w14:paraId="10D621CD" w14:textId="77777777" w:rsidR="00990EB2" w:rsidRPr="00FF3854" w:rsidRDefault="00990EB2" w:rsidP="00990EB2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FF3854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Pardavimo projektų vadovas</w:t>
            </w:r>
          </w:p>
          <w:p w14:paraId="7F486FAE" w14:textId="068E0157" w:rsidR="00C700E4" w:rsidRPr="00FF3854" w:rsidRDefault="00C700E4" w:rsidP="00D002C4">
            <w:pPr>
              <w:tabs>
                <w:tab w:val="left" w:pos="1296"/>
                <w:tab w:val="left" w:pos="2592"/>
                <w:tab w:val="left" w:pos="3888"/>
                <w:tab w:val="left" w:pos="10442"/>
              </w:tabs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301" w:type="dxa"/>
          </w:tcPr>
          <w:p w14:paraId="18F1570E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7DA57CD6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237" w:type="dxa"/>
          </w:tcPr>
          <w:p w14:paraId="50B32C41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04B5A60A" w14:textId="2BF6DDEA" w:rsidR="00C700E4" w:rsidRPr="00FF3854" w:rsidRDefault="00F352C9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FF3854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Tomas Lisauskas</w:t>
            </w:r>
          </w:p>
        </w:tc>
      </w:tr>
      <w:tr w:rsidR="00FF3854" w:rsidRPr="00FF3854" w14:paraId="38CEE09D" w14:textId="77777777" w:rsidTr="00D002C4">
        <w:trPr>
          <w:trHeight w:val="82"/>
          <w:jc w:val="center"/>
        </w:trPr>
        <w:tc>
          <w:tcPr>
            <w:tcW w:w="4184" w:type="dxa"/>
            <w:tcBorders>
              <w:top w:val="single" w:sz="4" w:space="0" w:color="auto"/>
            </w:tcBorders>
          </w:tcPr>
          <w:p w14:paraId="32048BD6" w14:textId="77777777" w:rsidR="00C700E4" w:rsidRPr="00FF3854" w:rsidRDefault="00C700E4" w:rsidP="00D002C4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FF3854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301" w:type="dxa"/>
          </w:tcPr>
          <w:p w14:paraId="73756F26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14:paraId="7B35FFE9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FF3854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(Parašas)</w:t>
            </w:r>
          </w:p>
        </w:tc>
        <w:tc>
          <w:tcPr>
            <w:tcW w:w="237" w:type="dxa"/>
          </w:tcPr>
          <w:p w14:paraId="61A77844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14:paraId="70BDB4D2" w14:textId="77777777" w:rsidR="00C700E4" w:rsidRPr="00FF3854" w:rsidRDefault="00C700E4" w:rsidP="00D002C4">
            <w:pPr>
              <w:suppressAutoHyphens/>
              <w:autoSpaceDN w:val="0"/>
              <w:jc w:val="both"/>
              <w:textAlignment w:val="baseline"/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</w:pPr>
            <w:r w:rsidRPr="00FF3854">
              <w:rPr>
                <w:rFonts w:asciiTheme="majorBidi" w:eastAsia="Times New Roman" w:hAnsiTheme="majorBidi" w:cstheme="majorBidi"/>
                <w:noProof w:val="0"/>
                <w:szCs w:val="24"/>
                <w:lang w:eastAsia="lt-LT"/>
              </w:rPr>
              <w:t>(Vardas ir pavardė)</w:t>
            </w:r>
          </w:p>
        </w:tc>
      </w:tr>
    </w:tbl>
    <w:p w14:paraId="39C23CB7" w14:textId="77777777" w:rsidR="00C700E4" w:rsidRPr="008762DC" w:rsidRDefault="00C700E4" w:rsidP="00C700E4">
      <w:pPr>
        <w:rPr>
          <w:rFonts w:asciiTheme="majorBidi" w:hAnsiTheme="majorBidi" w:cstheme="majorBidi"/>
        </w:rPr>
      </w:pPr>
    </w:p>
    <w:sectPr w:rsidR="00C700E4" w:rsidRPr="008762DC" w:rsidSect="00020F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69A7" w14:textId="77777777" w:rsidR="00A36CE1" w:rsidRDefault="00A36CE1" w:rsidP="00461A77">
      <w:r>
        <w:separator/>
      </w:r>
    </w:p>
  </w:endnote>
  <w:endnote w:type="continuationSeparator" w:id="0">
    <w:p w14:paraId="6D1D9B4F" w14:textId="77777777" w:rsidR="00A36CE1" w:rsidRDefault="00A36CE1" w:rsidP="0046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8FF1" w14:textId="20609EEF" w:rsidR="00B662A3" w:rsidRDefault="00B662A3">
    <w:pPr>
      <w:pStyle w:val="Footer"/>
      <w:jc w:val="right"/>
    </w:pPr>
  </w:p>
  <w:p w14:paraId="7261EE95" w14:textId="77777777" w:rsidR="00B662A3" w:rsidRDefault="00B66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D6C9" w14:textId="77777777" w:rsidR="00B662A3" w:rsidRDefault="00B662A3">
    <w:pPr>
      <w:pStyle w:val="Footer"/>
    </w:pPr>
  </w:p>
  <w:p w14:paraId="3B12A6C0" w14:textId="77777777" w:rsidR="00B662A3" w:rsidRDefault="00B662A3" w:rsidP="00A9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30B6" w14:textId="77777777" w:rsidR="00A36CE1" w:rsidRDefault="00A36CE1" w:rsidP="00461A77">
      <w:r>
        <w:separator/>
      </w:r>
    </w:p>
  </w:footnote>
  <w:footnote w:type="continuationSeparator" w:id="0">
    <w:p w14:paraId="0E5081E3" w14:textId="77777777" w:rsidR="00A36CE1" w:rsidRDefault="00A36CE1" w:rsidP="0046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2A95" w14:textId="77777777" w:rsidR="00B662A3" w:rsidRDefault="00FF3854">
    <w:pPr>
      <w:pStyle w:val="Header"/>
    </w:pPr>
    <w:r>
      <w:pict w14:anchorId="70536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77733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0-weu-d4-bdf579d46a7e4cd2b09741819e78ffa2^pimgpsh_fullsize_dis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EDDC" w14:textId="4DF6EB9A" w:rsidR="00020FAA" w:rsidRDefault="00AD433D">
    <w:pPr>
      <w:pStyle w:val="Header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14B954E1" wp14:editId="2A8136B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eb84933b4ec328c0013aea4" descr="{&quot;HashCode&quot;:149745743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FBB9A6" w14:textId="2EEF78AC" w:rsidR="00AD433D" w:rsidRPr="00AD433D" w:rsidRDefault="00AD433D" w:rsidP="00AD433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954E1" id="_x0000_t202" coordsize="21600,21600" o:spt="202" path="m,l,21600r21600,l21600,xe">
              <v:stroke joinstyle="miter"/>
              <v:path gradientshapeok="t" o:connecttype="rect"/>
            </v:shapetype>
            <v:shape id="MSIPCM5eb84933b4ec328c0013aea4" o:spid="_x0000_s1026" type="#_x0000_t202" alt="{&quot;HashCode&quot;:149745743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3AFBB9A6" w14:textId="2EEF78AC" w:rsidR="00AD433D" w:rsidRPr="00AD433D" w:rsidRDefault="00AD433D" w:rsidP="00AD433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39423427"/>
        <w:docPartObj>
          <w:docPartGallery w:val="Page Numbers (Top of Page)"/>
          <w:docPartUnique/>
        </w:docPartObj>
      </w:sdtPr>
      <w:sdtEndPr/>
      <w:sdtContent>
        <w:r w:rsidR="00020FAA">
          <w:fldChar w:fldCharType="begin"/>
        </w:r>
        <w:r w:rsidR="00020FAA">
          <w:instrText>PAGE   \* MERGEFORMAT</w:instrText>
        </w:r>
        <w:r w:rsidR="00020FAA">
          <w:fldChar w:fldCharType="separate"/>
        </w:r>
        <w:r w:rsidR="00020FAA">
          <w:t>2</w:t>
        </w:r>
        <w:r w:rsidR="00020FAA">
          <w:fldChar w:fldCharType="end"/>
        </w:r>
      </w:sdtContent>
    </w:sdt>
  </w:p>
  <w:p w14:paraId="178FB77D" w14:textId="77777777" w:rsidR="00B662A3" w:rsidRDefault="00B662A3" w:rsidP="00F07727">
    <w:pPr>
      <w:pStyle w:val="Header"/>
      <w:tabs>
        <w:tab w:val="left" w:pos="4140"/>
      </w:tabs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0964" w14:textId="6C48D463" w:rsidR="00326A12" w:rsidRDefault="00326A12">
    <w:pPr>
      <w:pStyle w:val="Header"/>
      <w:jc w:val="center"/>
    </w:pPr>
  </w:p>
  <w:p w14:paraId="62C4936A" w14:textId="77777777" w:rsidR="00B662A3" w:rsidRDefault="00B662A3" w:rsidP="006510CE">
    <w:pPr>
      <w:pStyle w:val="Header"/>
      <w:tabs>
        <w:tab w:val="center" w:pos="4253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A1F"/>
    <w:multiLevelType w:val="hybridMultilevel"/>
    <w:tmpl w:val="626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5D2E"/>
    <w:multiLevelType w:val="hybridMultilevel"/>
    <w:tmpl w:val="0AF4B15C"/>
    <w:lvl w:ilvl="0" w:tplc="96802892">
      <w:start w:val="1"/>
      <w:numFmt w:val="decimal"/>
      <w:lvlText w:val="%1."/>
      <w:lvlJc w:val="left"/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917"/>
    <w:multiLevelType w:val="multilevel"/>
    <w:tmpl w:val="B358A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587E12D7"/>
    <w:multiLevelType w:val="hybridMultilevel"/>
    <w:tmpl w:val="5DC244B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9356D"/>
    <w:multiLevelType w:val="hybridMultilevel"/>
    <w:tmpl w:val="957C4CB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E7FB0"/>
    <w:multiLevelType w:val="hybridMultilevel"/>
    <w:tmpl w:val="8BEC527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53187">
    <w:abstractNumId w:val="3"/>
  </w:num>
  <w:num w:numId="2" w16cid:durableId="958606201">
    <w:abstractNumId w:val="4"/>
  </w:num>
  <w:num w:numId="3" w16cid:durableId="1483034736">
    <w:abstractNumId w:val="1"/>
  </w:num>
  <w:num w:numId="4" w16cid:durableId="587932980">
    <w:abstractNumId w:val="5"/>
  </w:num>
  <w:num w:numId="5" w16cid:durableId="85930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302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59"/>
    <w:rsid w:val="00017D14"/>
    <w:rsid w:val="00020FAA"/>
    <w:rsid w:val="00031E83"/>
    <w:rsid w:val="00061CC2"/>
    <w:rsid w:val="000B3316"/>
    <w:rsid w:val="000E15AE"/>
    <w:rsid w:val="000E689C"/>
    <w:rsid w:val="00102B97"/>
    <w:rsid w:val="00130D3C"/>
    <w:rsid w:val="00142652"/>
    <w:rsid w:val="001475EF"/>
    <w:rsid w:val="00151416"/>
    <w:rsid w:val="00157E0B"/>
    <w:rsid w:val="00180662"/>
    <w:rsid w:val="00194743"/>
    <w:rsid w:val="001A1FDC"/>
    <w:rsid w:val="001C5274"/>
    <w:rsid w:val="001D0E6E"/>
    <w:rsid w:val="001D3EF3"/>
    <w:rsid w:val="001F7D3F"/>
    <w:rsid w:val="00231813"/>
    <w:rsid w:val="0024130D"/>
    <w:rsid w:val="00241D33"/>
    <w:rsid w:val="002442FD"/>
    <w:rsid w:val="00281200"/>
    <w:rsid w:val="002816F2"/>
    <w:rsid w:val="00291A69"/>
    <w:rsid w:val="002B27D7"/>
    <w:rsid w:val="002B48E5"/>
    <w:rsid w:val="002E6AF2"/>
    <w:rsid w:val="00326A12"/>
    <w:rsid w:val="00360F49"/>
    <w:rsid w:val="00385458"/>
    <w:rsid w:val="00390491"/>
    <w:rsid w:val="003966BA"/>
    <w:rsid w:val="003B2577"/>
    <w:rsid w:val="00400F48"/>
    <w:rsid w:val="004112F4"/>
    <w:rsid w:val="00422686"/>
    <w:rsid w:val="00432BF2"/>
    <w:rsid w:val="0045493C"/>
    <w:rsid w:val="00454C10"/>
    <w:rsid w:val="004576B5"/>
    <w:rsid w:val="00461A77"/>
    <w:rsid w:val="00466C9B"/>
    <w:rsid w:val="00466D54"/>
    <w:rsid w:val="004673E1"/>
    <w:rsid w:val="00484324"/>
    <w:rsid w:val="00486265"/>
    <w:rsid w:val="004A1566"/>
    <w:rsid w:val="004A2B8D"/>
    <w:rsid w:val="004A346C"/>
    <w:rsid w:val="004C2603"/>
    <w:rsid w:val="004E1069"/>
    <w:rsid w:val="004E3B2F"/>
    <w:rsid w:val="00502C2E"/>
    <w:rsid w:val="00517014"/>
    <w:rsid w:val="00525E75"/>
    <w:rsid w:val="00551D47"/>
    <w:rsid w:val="005679CB"/>
    <w:rsid w:val="00572E40"/>
    <w:rsid w:val="005A4AEE"/>
    <w:rsid w:val="005A603A"/>
    <w:rsid w:val="005A7A7E"/>
    <w:rsid w:val="005B01B4"/>
    <w:rsid w:val="005B1C1E"/>
    <w:rsid w:val="005B2768"/>
    <w:rsid w:val="005C6308"/>
    <w:rsid w:val="005D6639"/>
    <w:rsid w:val="005E3568"/>
    <w:rsid w:val="005F38A6"/>
    <w:rsid w:val="0061313E"/>
    <w:rsid w:val="00617F5B"/>
    <w:rsid w:val="0062665F"/>
    <w:rsid w:val="00633D88"/>
    <w:rsid w:val="006627C5"/>
    <w:rsid w:val="00663805"/>
    <w:rsid w:val="006705E1"/>
    <w:rsid w:val="00673DAE"/>
    <w:rsid w:val="00685817"/>
    <w:rsid w:val="0068755F"/>
    <w:rsid w:val="006930CB"/>
    <w:rsid w:val="006A55FA"/>
    <w:rsid w:val="006B23F4"/>
    <w:rsid w:val="006C2ED9"/>
    <w:rsid w:val="006D19EB"/>
    <w:rsid w:val="006E0A18"/>
    <w:rsid w:val="006F421E"/>
    <w:rsid w:val="00736933"/>
    <w:rsid w:val="007421BF"/>
    <w:rsid w:val="00746713"/>
    <w:rsid w:val="00752308"/>
    <w:rsid w:val="00764A42"/>
    <w:rsid w:val="007759FF"/>
    <w:rsid w:val="007E200F"/>
    <w:rsid w:val="007E2DA6"/>
    <w:rsid w:val="007E3771"/>
    <w:rsid w:val="007F25C9"/>
    <w:rsid w:val="007F5761"/>
    <w:rsid w:val="00806728"/>
    <w:rsid w:val="00807B7B"/>
    <w:rsid w:val="00811DC8"/>
    <w:rsid w:val="0082236C"/>
    <w:rsid w:val="00834BDF"/>
    <w:rsid w:val="008417B8"/>
    <w:rsid w:val="00846E95"/>
    <w:rsid w:val="00863310"/>
    <w:rsid w:val="00875A59"/>
    <w:rsid w:val="008762DC"/>
    <w:rsid w:val="008831E0"/>
    <w:rsid w:val="00883D68"/>
    <w:rsid w:val="008A2246"/>
    <w:rsid w:val="008E4623"/>
    <w:rsid w:val="008E4A56"/>
    <w:rsid w:val="008F54DD"/>
    <w:rsid w:val="008F7A3E"/>
    <w:rsid w:val="0090418C"/>
    <w:rsid w:val="00946EAA"/>
    <w:rsid w:val="00964D12"/>
    <w:rsid w:val="00982352"/>
    <w:rsid w:val="00985260"/>
    <w:rsid w:val="00986EB5"/>
    <w:rsid w:val="00990EB2"/>
    <w:rsid w:val="0099320C"/>
    <w:rsid w:val="009C3B4A"/>
    <w:rsid w:val="009C7DD1"/>
    <w:rsid w:val="009E1A8E"/>
    <w:rsid w:val="00A06A30"/>
    <w:rsid w:val="00A15C79"/>
    <w:rsid w:val="00A209EC"/>
    <w:rsid w:val="00A3335C"/>
    <w:rsid w:val="00A36CE1"/>
    <w:rsid w:val="00A474A0"/>
    <w:rsid w:val="00A673E0"/>
    <w:rsid w:val="00A80312"/>
    <w:rsid w:val="00A85F12"/>
    <w:rsid w:val="00A91F0F"/>
    <w:rsid w:val="00AB0D00"/>
    <w:rsid w:val="00AB7819"/>
    <w:rsid w:val="00AD370D"/>
    <w:rsid w:val="00AD433D"/>
    <w:rsid w:val="00AF097C"/>
    <w:rsid w:val="00AF73FA"/>
    <w:rsid w:val="00B01EEF"/>
    <w:rsid w:val="00B133DF"/>
    <w:rsid w:val="00B207BB"/>
    <w:rsid w:val="00B30382"/>
    <w:rsid w:val="00B30890"/>
    <w:rsid w:val="00B50C49"/>
    <w:rsid w:val="00B658DD"/>
    <w:rsid w:val="00B66244"/>
    <w:rsid w:val="00B662A3"/>
    <w:rsid w:val="00B81F03"/>
    <w:rsid w:val="00B82FFA"/>
    <w:rsid w:val="00B94FED"/>
    <w:rsid w:val="00BA5DF4"/>
    <w:rsid w:val="00BB468C"/>
    <w:rsid w:val="00C06C7C"/>
    <w:rsid w:val="00C16D42"/>
    <w:rsid w:val="00C43494"/>
    <w:rsid w:val="00C455F8"/>
    <w:rsid w:val="00C525A2"/>
    <w:rsid w:val="00C57B02"/>
    <w:rsid w:val="00C61FB9"/>
    <w:rsid w:val="00C700E4"/>
    <w:rsid w:val="00CA7681"/>
    <w:rsid w:val="00CB035F"/>
    <w:rsid w:val="00CD1575"/>
    <w:rsid w:val="00D3208E"/>
    <w:rsid w:val="00D35319"/>
    <w:rsid w:val="00D36FFA"/>
    <w:rsid w:val="00D47D5A"/>
    <w:rsid w:val="00D83F34"/>
    <w:rsid w:val="00D84E4E"/>
    <w:rsid w:val="00D91B89"/>
    <w:rsid w:val="00D963AC"/>
    <w:rsid w:val="00DA6763"/>
    <w:rsid w:val="00DD58FB"/>
    <w:rsid w:val="00DE00A8"/>
    <w:rsid w:val="00DF0053"/>
    <w:rsid w:val="00E10743"/>
    <w:rsid w:val="00E12378"/>
    <w:rsid w:val="00E172B8"/>
    <w:rsid w:val="00E20C31"/>
    <w:rsid w:val="00E661B4"/>
    <w:rsid w:val="00E77F76"/>
    <w:rsid w:val="00E86B04"/>
    <w:rsid w:val="00EA097C"/>
    <w:rsid w:val="00EB1619"/>
    <w:rsid w:val="00ED5BFD"/>
    <w:rsid w:val="00EE1C8D"/>
    <w:rsid w:val="00F044B2"/>
    <w:rsid w:val="00F052AA"/>
    <w:rsid w:val="00F3312D"/>
    <w:rsid w:val="00F352C9"/>
    <w:rsid w:val="00F41C3D"/>
    <w:rsid w:val="00F57C0F"/>
    <w:rsid w:val="00F72729"/>
    <w:rsid w:val="00FA101F"/>
    <w:rsid w:val="00FA78DA"/>
    <w:rsid w:val="00FC6ADF"/>
    <w:rsid w:val="00FE080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20461"/>
  <w15:docId w15:val="{4F5BAD2B-B666-443D-8302-C0854C02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70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875A59"/>
    <w:pPr>
      <w:snapToGrid w:val="0"/>
      <w:ind w:firstLine="312"/>
      <w:jc w:val="both"/>
    </w:pPr>
    <w:rPr>
      <w:rFonts w:ascii="TimesLT" w:hAnsi="TimesLT" w:cs="Times New Roman"/>
      <w:noProof w:val="0"/>
      <w:szCs w:val="24"/>
    </w:rPr>
  </w:style>
  <w:style w:type="paragraph" w:styleId="ListParagraph">
    <w:name w:val="List Paragraph"/>
    <w:aliases w:val="ERP-List Paragraph,List Paragraph1,List Paragraph11,lp1,Bullet 1,Use Case List Paragraph,Normal1,NRD_Numbering,NRD_antraste_2,Bullet points,List Paragraph21,Buletai,Bullet EY,List Paragraph2,Numbering,List Paragraph111,Paragraph"/>
    <w:basedOn w:val="Normal"/>
    <w:link w:val="ListParagraphChar"/>
    <w:uiPriority w:val="34"/>
    <w:qFormat/>
    <w:rsid w:val="005E3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A7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7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61A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77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AA"/>
    <w:rPr>
      <w:rFonts w:ascii="Segoe UI" w:hAnsi="Segoe UI" w:cs="Segoe UI"/>
      <w:noProof/>
      <w:sz w:val="18"/>
      <w:szCs w:val="18"/>
    </w:rPr>
  </w:style>
  <w:style w:type="paragraph" w:styleId="CommentText">
    <w:name w:val="annotation text"/>
    <w:aliases w:val="Komentaro tekstas Diagrama1,Komentaro tekstas Diagrama Diagrama, Char3 Diagrama Diagrama, Char Diagrama Diagrama,Char3 Diagrama Diagrama, Char1 Diagrama Diagrama,Char3"/>
    <w:basedOn w:val="Normal"/>
    <w:link w:val="CommentTextChar"/>
    <w:uiPriority w:val="99"/>
    <w:qFormat/>
    <w:rsid w:val="002816F2"/>
    <w:pPr>
      <w:spacing w:after="200" w:line="276" w:lineRule="auto"/>
    </w:pPr>
    <w:rPr>
      <w:rFonts w:eastAsia="Calibri" w:cs="Times New Roman"/>
      <w:noProof w:val="0"/>
      <w:sz w:val="20"/>
      <w:szCs w:val="20"/>
    </w:rPr>
  </w:style>
  <w:style w:type="character" w:customStyle="1" w:styleId="CommentTextChar">
    <w:name w:val="Comment Text Char"/>
    <w:aliases w:val="Komentaro tekstas Diagrama1 Char,Komentaro tekstas Diagrama Diagrama Char, Char3 Diagrama Diagrama Char, Char Diagrama Diagrama Char,Char3 Diagrama Diagrama Char, Char1 Diagrama Diagrama Char,Char3 Char"/>
    <w:basedOn w:val="DefaultParagraphFont"/>
    <w:link w:val="CommentText"/>
    <w:uiPriority w:val="99"/>
    <w:qFormat/>
    <w:rsid w:val="002816F2"/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aliases w:val="ERP-List Paragraph Char,List Paragraph1 Char,List Paragraph11 Char,lp1 Char,Bullet 1 Char,Use Case List Paragraph Char,Normal1 Char,NRD_Numbering Char,NRD_antraste_2 Char,Bullet points Char,List Paragraph21 Char,Buletai Char"/>
    <w:basedOn w:val="DefaultParagraphFont"/>
    <w:link w:val="ListParagraph"/>
    <w:uiPriority w:val="34"/>
    <w:qFormat/>
    <w:locked/>
    <w:rsid w:val="004A346C"/>
    <w:rPr>
      <w:noProof/>
    </w:rPr>
  </w:style>
  <w:style w:type="character" w:customStyle="1" w:styleId="normaltextrun">
    <w:name w:val="normaltextrun"/>
    <w:basedOn w:val="DefaultParagraphFont"/>
    <w:rsid w:val="00572E40"/>
  </w:style>
  <w:style w:type="character" w:styleId="Hyperlink">
    <w:name w:val="Hyperlink"/>
    <w:basedOn w:val="DefaultParagraphFont"/>
    <w:uiPriority w:val="99"/>
    <w:semiHidden/>
    <w:unhideWhenUsed/>
    <w:rsid w:val="00151416"/>
    <w:rPr>
      <w:color w:val="0000FF"/>
      <w:u w:val="single"/>
    </w:rPr>
  </w:style>
  <w:style w:type="paragraph" w:customStyle="1" w:styleId="Standard">
    <w:name w:val="Standard"/>
    <w:rsid w:val="0073693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Cs w:val="24"/>
      <w:lang w:val="en-US" w:bidi="en-US"/>
    </w:rPr>
  </w:style>
  <w:style w:type="paragraph" w:styleId="Revision">
    <w:name w:val="Revision"/>
    <w:hidden/>
    <w:uiPriority w:val="99"/>
    <w:semiHidden/>
    <w:rsid w:val="00486265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9041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8C"/>
    <w:pPr>
      <w:spacing w:after="0" w:line="240" w:lineRule="auto"/>
    </w:pPr>
    <w:rPr>
      <w:rFonts w:eastAsiaTheme="minorHAnsi" w:cstheme="minorBidi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8C"/>
    <w:rPr>
      <w:rFonts w:eastAsia="Calibri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Stankevičienė</dc:creator>
  <cp:keywords/>
  <dc:description/>
  <cp:lastModifiedBy>Lina Stankevičienė</cp:lastModifiedBy>
  <cp:revision>6</cp:revision>
  <cp:lastPrinted>2019-07-08T13:04:00Z</cp:lastPrinted>
  <dcterms:created xsi:type="dcterms:W3CDTF">2025-11-20T11:49:00Z</dcterms:created>
  <dcterms:modified xsi:type="dcterms:W3CDTF">2025-12-03T12:08:00Z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2022-09-23T10:13:55Z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c7e6b66a-36c3-4b8a-8e9f-d825b50ba1ab</vt:lpwstr>
  </property>
  <property fmtid="{D5CDD505-2E9C-101B-9397-08002B2CF9AE}" pid="8" name="MSIP_Label_e8414cb7-6b2d-42c0-9ea4-54e8de1dadd8_ContentBits">
    <vt:lpwstr>1</vt:lpwstr>
  </property>
</Properties>
</file>