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1CD33" w14:textId="77777777" w:rsidR="00A34D0A" w:rsidRPr="007D0EFB" w:rsidRDefault="00A34D0A" w:rsidP="00A34D0A">
      <w:pPr>
        <w:spacing w:after="0"/>
        <w:jc w:val="center"/>
        <w:rPr>
          <w:rFonts w:ascii="Calibri" w:eastAsia="Times New Roman" w:hAnsi="Calibri" w:cs="Calibri"/>
          <w:kern w:val="0"/>
          <w:lang w:val="lt-LT"/>
          <w14:ligatures w14:val="none"/>
        </w:rPr>
      </w:pPr>
      <w:bookmarkStart w:id="0" w:name="_Hlk85535517"/>
      <w:bookmarkStart w:id="1" w:name="_Hlk131499300"/>
      <w:bookmarkStart w:id="2" w:name="_Hlk153353472"/>
      <w:r w:rsidRPr="007D0EFB">
        <w:rPr>
          <w:rFonts w:ascii="Calibri" w:eastAsia="Times New Roman" w:hAnsi="Calibri" w:cs="Calibri"/>
          <w:noProof/>
          <w:kern w:val="0"/>
          <w:lang w:val="lt-LT" w:eastAsia="lt-LT"/>
          <w14:ligatures w14:val="none"/>
        </w:rPr>
        <w:drawing>
          <wp:inline distT="0" distB="0" distL="0" distR="0" wp14:anchorId="340197E1" wp14:editId="3C2C55BA">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D7A0D5B" w14:textId="77777777" w:rsidR="00A34D0A" w:rsidRPr="007D0EFB" w:rsidRDefault="00A34D0A" w:rsidP="00A34D0A">
      <w:pPr>
        <w:spacing w:after="0"/>
        <w:jc w:val="center"/>
        <w:rPr>
          <w:rFonts w:ascii="Calibri" w:eastAsia="Times New Roman" w:hAnsi="Calibri" w:cs="Calibri"/>
          <w:kern w:val="0"/>
          <w:lang w:val="lt-LT"/>
          <w14:ligatures w14:val="none"/>
        </w:rPr>
      </w:pPr>
    </w:p>
    <w:p w14:paraId="2E5F4CFA" w14:textId="77777777" w:rsidR="00A34D0A" w:rsidRPr="007D0EFB" w:rsidRDefault="00A34D0A" w:rsidP="00A34D0A">
      <w:pPr>
        <w:keepNext/>
        <w:tabs>
          <w:tab w:val="left" w:pos="900"/>
        </w:tabs>
        <w:spacing w:after="0"/>
        <w:jc w:val="center"/>
        <w:outlineLvl w:val="0"/>
        <w:rPr>
          <w:rFonts w:ascii="Calibri" w:eastAsia="Calibri" w:hAnsi="Calibri" w:cs="Calibri"/>
          <w:b/>
          <w:bCs/>
          <w:kern w:val="0"/>
          <w:lang w:val="lt-LT"/>
          <w14:ligatures w14:val="none"/>
        </w:rPr>
      </w:pPr>
      <w:r w:rsidRPr="007D0EFB">
        <w:rPr>
          <w:rFonts w:ascii="Calibri" w:eastAsia="Calibri" w:hAnsi="Calibri" w:cs="Calibri"/>
          <w:b/>
          <w:bCs/>
          <w:kern w:val="0"/>
          <w:lang w:val="lt-LT"/>
          <w14:ligatures w14:val="none"/>
        </w:rPr>
        <w:t>VIEŠŲJŲ PIRKIMŲ TARNYBA</w:t>
      </w:r>
    </w:p>
    <w:p w14:paraId="1918E266" w14:textId="77777777" w:rsidR="00A34D0A" w:rsidRPr="007D0EFB" w:rsidRDefault="00A34D0A" w:rsidP="00A34D0A">
      <w:pPr>
        <w:tabs>
          <w:tab w:val="left" w:pos="900"/>
        </w:tabs>
        <w:spacing w:after="0"/>
        <w:jc w:val="both"/>
        <w:rPr>
          <w:rFonts w:ascii="Calibri" w:eastAsia="Times New Roman" w:hAnsi="Calibri" w:cs="Calibri"/>
          <w:kern w:val="0"/>
          <w:lang w:val="lt-LT"/>
          <w14:ligatures w14:val="none"/>
        </w:rPr>
      </w:pPr>
    </w:p>
    <w:p w14:paraId="6AB212C8" w14:textId="77777777" w:rsidR="00A34D0A" w:rsidRPr="007D0EFB" w:rsidRDefault="00A34D0A" w:rsidP="00A34D0A">
      <w:pPr>
        <w:tabs>
          <w:tab w:val="left" w:pos="900"/>
        </w:tabs>
        <w:spacing w:after="0"/>
        <w:jc w:val="both"/>
        <w:rPr>
          <w:rFonts w:ascii="Calibri" w:eastAsia="Times New Roman" w:hAnsi="Calibri" w:cs="Calibri"/>
          <w:kern w:val="0"/>
          <w:lang w:val="lt-LT"/>
          <w14:ligatures w14:val="none"/>
        </w:rPr>
      </w:pPr>
    </w:p>
    <w:tbl>
      <w:tblPr>
        <w:tblW w:w="11057" w:type="dxa"/>
        <w:tblInd w:w="-142" w:type="dxa"/>
        <w:tblLayout w:type="fixed"/>
        <w:tblLook w:val="04A0" w:firstRow="1" w:lastRow="0" w:firstColumn="1" w:lastColumn="0" w:noHBand="0" w:noVBand="1"/>
      </w:tblPr>
      <w:tblGrid>
        <w:gridCol w:w="4537"/>
        <w:gridCol w:w="2529"/>
        <w:gridCol w:w="2857"/>
        <w:gridCol w:w="1134"/>
      </w:tblGrid>
      <w:tr w:rsidR="00A34D0A" w:rsidRPr="007D0EFB" w14:paraId="072CEA72" w14:textId="77777777" w:rsidTr="00AD31DE">
        <w:trPr>
          <w:cantSplit/>
          <w:trHeight w:val="80"/>
        </w:trPr>
        <w:tc>
          <w:tcPr>
            <w:tcW w:w="4537" w:type="dxa"/>
            <w:hideMark/>
          </w:tcPr>
          <w:p w14:paraId="4C87778B" w14:textId="0BF492DA" w:rsidR="00A34D0A" w:rsidRPr="00CC02EE" w:rsidRDefault="00C360F8" w:rsidP="00AD31DE">
            <w:pPr>
              <w:tabs>
                <w:tab w:val="left" w:pos="900"/>
              </w:tabs>
              <w:spacing w:after="0"/>
              <w:rPr>
                <w:rFonts w:ascii="Calibri" w:eastAsia="Times New Roman" w:hAnsi="Calibri" w:cs="Calibri"/>
                <w:kern w:val="0"/>
                <w:lang w:val="lt-LT"/>
                <w14:ligatures w14:val="none"/>
              </w:rPr>
            </w:pPr>
            <w:r>
              <w:rPr>
                <w:rFonts w:ascii="Calibri" w:eastAsia="Times New Roman" w:hAnsi="Calibri" w:cs="Calibri"/>
                <w:kern w:val="0"/>
                <w:lang w:val="lt-LT"/>
                <w14:ligatures w14:val="none"/>
              </w:rPr>
              <w:t>Mažeikių</w:t>
            </w:r>
            <w:r w:rsidR="00A34D0A" w:rsidRPr="00731D76">
              <w:rPr>
                <w:rFonts w:ascii="Calibri" w:eastAsia="Times New Roman" w:hAnsi="Calibri" w:cs="Calibri"/>
                <w:kern w:val="0"/>
                <w:lang w:val="lt-LT"/>
                <w14:ligatures w14:val="none"/>
              </w:rPr>
              <w:t xml:space="preserve"> rajono savivaldybės administracijai</w:t>
            </w:r>
          </w:p>
          <w:p w14:paraId="0401F720" w14:textId="41C53D21" w:rsidR="00A34D0A" w:rsidRPr="007D0EFB" w:rsidRDefault="00A34D0A" w:rsidP="00AD31DE">
            <w:pPr>
              <w:tabs>
                <w:tab w:val="left" w:pos="900"/>
              </w:tabs>
              <w:spacing w:after="0"/>
              <w:rPr>
                <w:rFonts w:ascii="Calibri" w:eastAsia="Times New Roman" w:hAnsi="Calibri" w:cs="Calibri"/>
                <w:b/>
                <w:bCs/>
                <w:kern w:val="0"/>
                <w:lang w:val="lt-LT"/>
                <w14:ligatures w14:val="none"/>
              </w:rPr>
            </w:pPr>
            <w:r>
              <w:rPr>
                <w:rFonts w:ascii="Calibri" w:eastAsia="Times New Roman" w:hAnsi="Calibri" w:cs="Calibri"/>
                <w:kern w:val="0"/>
                <w:lang w:val="lt-LT"/>
                <w14:ligatures w14:val="none"/>
              </w:rPr>
              <w:t xml:space="preserve">El. p.: </w:t>
            </w:r>
            <w:r w:rsidR="00C360F8" w:rsidRPr="00C360F8">
              <w:rPr>
                <w:rFonts w:ascii="Calibri" w:eastAsia="Times New Roman" w:hAnsi="Calibri" w:cs="Calibri"/>
                <w:kern w:val="0"/>
                <w:lang w:val="lt-LT"/>
                <w14:ligatures w14:val="none"/>
              </w:rPr>
              <w:t>administracija@mazeikiai.lt</w:t>
            </w:r>
          </w:p>
        </w:tc>
        <w:tc>
          <w:tcPr>
            <w:tcW w:w="2529" w:type="dxa"/>
            <w:hideMark/>
          </w:tcPr>
          <w:p w14:paraId="5A72421E" w14:textId="27C06AA7" w:rsidR="00A34D0A" w:rsidRPr="00CC02EE" w:rsidRDefault="00A34D0A" w:rsidP="00AD31DE">
            <w:pPr>
              <w:spacing w:after="0"/>
              <w:ind w:left="-105"/>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 xml:space="preserve">                  </w:t>
            </w:r>
            <w:r>
              <w:rPr>
                <w:rFonts w:ascii="Calibri" w:eastAsia="Times New Roman" w:hAnsi="Calibri" w:cs="Calibri"/>
                <w:kern w:val="0"/>
                <w:lang w:val="lt-LT"/>
                <w14:ligatures w14:val="none"/>
              </w:rPr>
              <w:t xml:space="preserve">   </w:t>
            </w:r>
            <w:r w:rsidRPr="00CC02EE">
              <w:rPr>
                <w:rFonts w:ascii="Calibri" w:eastAsia="Times New Roman" w:hAnsi="Calibri" w:cs="Calibri"/>
                <w:kern w:val="0"/>
                <w:lang w:val="lt-LT"/>
                <w14:ligatures w14:val="none"/>
              </w:rPr>
              <w:t>202</w:t>
            </w:r>
            <w:r w:rsidRPr="00731D76">
              <w:rPr>
                <w:rFonts w:ascii="Calibri" w:eastAsia="Times New Roman" w:hAnsi="Calibri" w:cs="Calibri"/>
                <w:kern w:val="0"/>
                <w:lang w:val="lt-LT"/>
                <w14:ligatures w14:val="none"/>
              </w:rPr>
              <w:t>5</w:t>
            </w:r>
            <w:r w:rsidRPr="00CC02EE">
              <w:rPr>
                <w:rFonts w:ascii="Calibri" w:eastAsia="Times New Roman" w:hAnsi="Calibri" w:cs="Calibri"/>
                <w:kern w:val="0"/>
                <w:lang w:val="lt-LT"/>
                <w14:ligatures w14:val="none"/>
              </w:rPr>
              <w:t>-</w:t>
            </w:r>
            <w:r w:rsidR="00570D25">
              <w:rPr>
                <w:rFonts w:ascii="Calibri" w:eastAsia="Times New Roman" w:hAnsi="Calibri" w:cs="Calibri"/>
                <w:kern w:val="0"/>
                <w:lang w:val="lt-LT"/>
                <w14:ligatures w14:val="none"/>
              </w:rPr>
              <w:t>12</w:t>
            </w:r>
            <w:r w:rsidRPr="00CC02EE">
              <w:rPr>
                <w:rFonts w:ascii="Calibri" w:eastAsia="Times New Roman" w:hAnsi="Calibri" w:cs="Calibri"/>
                <w:kern w:val="0"/>
                <w:lang w:val="lt-LT"/>
                <w14:ligatures w14:val="none"/>
              </w:rPr>
              <w:t>-</w:t>
            </w:r>
          </w:p>
          <w:p w14:paraId="6C5F5B47" w14:textId="48BFE148" w:rsidR="00A34D0A" w:rsidRDefault="00A34D0A" w:rsidP="00AD31DE">
            <w:pPr>
              <w:tabs>
                <w:tab w:val="left" w:pos="462"/>
              </w:tabs>
              <w:spacing w:after="0"/>
              <w:ind w:left="29"/>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 xml:space="preserve">                Į 202</w:t>
            </w:r>
            <w:r w:rsidRPr="00731D76">
              <w:rPr>
                <w:rFonts w:ascii="Calibri" w:eastAsia="Times New Roman" w:hAnsi="Calibri" w:cs="Calibri"/>
                <w:kern w:val="0"/>
                <w:lang w:val="lt-LT"/>
                <w14:ligatures w14:val="none"/>
              </w:rPr>
              <w:t>5</w:t>
            </w:r>
            <w:r w:rsidRPr="00CC02EE">
              <w:rPr>
                <w:rFonts w:ascii="Calibri" w:eastAsia="Times New Roman" w:hAnsi="Calibri" w:cs="Calibri"/>
                <w:kern w:val="0"/>
                <w:lang w:val="lt-LT"/>
                <w14:ligatures w14:val="none"/>
              </w:rPr>
              <w:t>-</w:t>
            </w:r>
            <w:r w:rsidR="00570D25">
              <w:rPr>
                <w:rFonts w:ascii="Calibri" w:eastAsia="Times New Roman" w:hAnsi="Calibri" w:cs="Calibri"/>
                <w:kern w:val="0"/>
                <w:lang w:val="lt-LT"/>
                <w14:ligatures w14:val="none"/>
              </w:rPr>
              <w:t>11</w:t>
            </w:r>
            <w:r w:rsidRPr="00CC02EE">
              <w:rPr>
                <w:rFonts w:ascii="Calibri" w:eastAsia="Times New Roman" w:hAnsi="Calibri" w:cs="Calibri"/>
                <w:kern w:val="0"/>
                <w:lang w:val="lt-LT"/>
                <w14:ligatures w14:val="none"/>
              </w:rPr>
              <w:t>-</w:t>
            </w:r>
            <w:r w:rsidR="00570D25">
              <w:rPr>
                <w:rFonts w:ascii="Calibri" w:eastAsia="Times New Roman" w:hAnsi="Calibri" w:cs="Calibri"/>
                <w:kern w:val="0"/>
                <w:lang w:val="lt-LT"/>
                <w14:ligatures w14:val="none"/>
              </w:rPr>
              <w:t>27</w:t>
            </w:r>
          </w:p>
          <w:p w14:paraId="542033CE" w14:textId="789CC280" w:rsidR="00A34D0A" w:rsidRPr="007D0EFB" w:rsidRDefault="00A34D0A" w:rsidP="00AD31DE">
            <w:pPr>
              <w:tabs>
                <w:tab w:val="left" w:pos="580"/>
              </w:tabs>
              <w:spacing w:after="0"/>
              <w:ind w:left="-105" w:right="-560" w:firstLine="1163"/>
              <w:rPr>
                <w:rFonts w:ascii="Calibri" w:eastAsia="Times New Roman" w:hAnsi="Calibri" w:cs="Calibri"/>
                <w:kern w:val="0"/>
                <w:lang w:val="lt-LT"/>
                <w14:ligatures w14:val="none"/>
              </w:rPr>
            </w:pPr>
          </w:p>
        </w:tc>
        <w:tc>
          <w:tcPr>
            <w:tcW w:w="2857" w:type="dxa"/>
            <w:hideMark/>
          </w:tcPr>
          <w:p w14:paraId="72703867" w14:textId="77777777" w:rsidR="00A34D0A" w:rsidRPr="00CC02EE" w:rsidRDefault="00A34D0A" w:rsidP="00AD31DE">
            <w:pPr>
              <w:spacing w:after="0"/>
              <w:ind w:left="-105" w:right="-2379"/>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Nr.</w:t>
            </w:r>
            <w:r>
              <w:rPr>
                <w:rFonts w:ascii="Calibri" w:eastAsia="Times New Roman" w:hAnsi="Calibri" w:cs="Calibri"/>
                <w:kern w:val="0"/>
                <w:lang w:val="lt-LT"/>
                <w14:ligatures w14:val="none"/>
              </w:rPr>
              <w:t xml:space="preserve"> 4S-</w:t>
            </w:r>
          </w:p>
          <w:p w14:paraId="1BCD1E2F" w14:textId="51763032" w:rsidR="00A34D0A" w:rsidRPr="007D0EFB" w:rsidRDefault="00A34D0A" w:rsidP="00570D25">
            <w:pPr>
              <w:ind w:left="-86" w:right="-2379"/>
              <w:rPr>
                <w:rFonts w:ascii="Calibri" w:eastAsia="Times New Roman" w:hAnsi="Calibri" w:cs="Calibri"/>
                <w:kern w:val="0"/>
                <w:lang w:val="lt-LT"/>
                <w14:ligatures w14:val="none"/>
              </w:rPr>
            </w:pPr>
            <w:r w:rsidRPr="00CC02EE">
              <w:rPr>
                <w:rFonts w:ascii="Calibri" w:eastAsia="Times New Roman" w:hAnsi="Calibri" w:cs="Calibri"/>
                <w:kern w:val="0"/>
                <w:lang w:val="lt-LT"/>
                <w14:ligatures w14:val="none"/>
              </w:rPr>
              <w:t>Nr.</w:t>
            </w:r>
            <w:r>
              <w:rPr>
                <w:rFonts w:ascii="Calibri" w:eastAsia="Times New Roman" w:hAnsi="Calibri" w:cs="Calibri"/>
                <w:kern w:val="0"/>
                <w:lang w:val="lt-LT"/>
                <w14:ligatures w14:val="none"/>
              </w:rPr>
              <w:t xml:space="preserve"> </w:t>
            </w:r>
            <w:r w:rsidR="00570D25" w:rsidRPr="00570D25">
              <w:rPr>
                <w:rFonts w:ascii="Calibri" w:eastAsia="Times New Roman" w:hAnsi="Calibri" w:cs="Calibri"/>
                <w:kern w:val="0"/>
                <w14:ligatures w14:val="none"/>
              </w:rPr>
              <w:t>(2.39.E) R8-3899</w:t>
            </w:r>
          </w:p>
        </w:tc>
        <w:tc>
          <w:tcPr>
            <w:tcW w:w="1134" w:type="dxa"/>
          </w:tcPr>
          <w:p w14:paraId="270BB509" w14:textId="77777777" w:rsidR="00A34D0A" w:rsidRPr="007D0EFB" w:rsidRDefault="00A34D0A" w:rsidP="00AD31DE">
            <w:pPr>
              <w:tabs>
                <w:tab w:val="left" w:pos="1071"/>
              </w:tabs>
              <w:spacing w:after="0"/>
              <w:ind w:left="747" w:right="-2379"/>
              <w:rPr>
                <w:rFonts w:ascii="Calibri" w:eastAsia="Times New Roman" w:hAnsi="Calibri" w:cs="Calibri"/>
                <w:kern w:val="0"/>
                <w:lang w:val="lt-LT"/>
                <w14:ligatures w14:val="none"/>
              </w:rPr>
            </w:pPr>
          </w:p>
        </w:tc>
      </w:tr>
    </w:tbl>
    <w:p w14:paraId="612AD886" w14:textId="77777777" w:rsidR="00A34D0A" w:rsidRDefault="00A34D0A" w:rsidP="00A34D0A">
      <w:pPr>
        <w:tabs>
          <w:tab w:val="left" w:pos="7176"/>
        </w:tabs>
        <w:spacing w:after="0"/>
        <w:rPr>
          <w:rFonts w:ascii="Calibri" w:eastAsia="Times New Roman" w:hAnsi="Calibri" w:cs="Calibri"/>
          <w:b/>
          <w:bCs/>
          <w:kern w:val="0"/>
          <w:lang w:val="lt-LT" w:eastAsia="lt-LT"/>
          <w14:ligatures w14:val="none"/>
        </w:rPr>
      </w:pPr>
      <w:bookmarkStart w:id="3" w:name="_Hlk85523927"/>
      <w:bookmarkStart w:id="4" w:name="_Hlk156483607"/>
    </w:p>
    <w:p w14:paraId="43C186F6" w14:textId="77777777" w:rsidR="00A34D0A" w:rsidRPr="0067449B" w:rsidRDefault="00A34D0A" w:rsidP="00A34D0A">
      <w:pPr>
        <w:tabs>
          <w:tab w:val="left" w:pos="7176"/>
        </w:tabs>
        <w:spacing w:after="0"/>
        <w:rPr>
          <w:rFonts w:ascii="Calibri" w:eastAsia="Times New Roman" w:hAnsi="Calibri" w:cs="Calibri"/>
          <w:b/>
          <w:bCs/>
          <w:kern w:val="0"/>
          <w:lang w:val="lt-LT" w:eastAsia="lt-LT"/>
          <w14:ligatures w14:val="none"/>
        </w:rPr>
      </w:pPr>
      <w:r w:rsidRPr="00731D76">
        <w:rPr>
          <w:rFonts w:ascii="Calibri" w:eastAsia="Times New Roman" w:hAnsi="Calibri" w:cs="Calibri"/>
          <w:b/>
          <w:bCs/>
          <w:kern w:val="0"/>
          <w:lang w:val="lt-LT" w:eastAsia="lt-LT"/>
          <w14:ligatures w14:val="none"/>
        </w:rPr>
        <w:t>SPRENDIMAS DĖL SUTIKIMO VYKDYTI PIRKIMĄ NESKELBIAMŲ DERYBŲ BŪDU</w:t>
      </w:r>
    </w:p>
    <w:p w14:paraId="726375FD" w14:textId="77777777" w:rsidR="00A34D0A" w:rsidRDefault="00A34D0A" w:rsidP="00A34D0A">
      <w:pPr>
        <w:tabs>
          <w:tab w:val="left" w:pos="7176"/>
        </w:tabs>
        <w:spacing w:after="0"/>
        <w:rPr>
          <w:rFonts w:ascii="Calibri" w:eastAsia="Times New Roman" w:hAnsi="Calibri" w:cs="Calibri"/>
          <w:kern w:val="0"/>
          <w:lang w:val="lt-LT" w:eastAsia="lt-LT"/>
          <w14:ligatures w14:val="none"/>
        </w:rPr>
      </w:pPr>
    </w:p>
    <w:p w14:paraId="6CB256F4" w14:textId="24AB80AB" w:rsidR="00A34D0A" w:rsidRPr="007D0EFB" w:rsidRDefault="00A34D0A" w:rsidP="00A34D0A">
      <w:pPr>
        <w:tabs>
          <w:tab w:val="left" w:pos="7176"/>
        </w:tabs>
        <w:spacing w:after="0"/>
        <w:ind w:firstLine="851"/>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Viešųjų pirkimų tarnyba (toliau – Tarnyba), vadovaudamasi Lietuvos Respublikos viešųjų pirkimų įstatymo (toliau – Įstatymas) 95 straipsnio 2 dalies 7 punktu ir Perkančiųjų organizacijų prašymų dėl Viešųjų pirkimų tarnybos sutikimų pateikimo ir nagrinėjimo taisyklėmis</w:t>
      </w:r>
      <w:r w:rsidRPr="0067449B">
        <w:rPr>
          <w:rFonts w:ascii="Calibri" w:eastAsia="Times New Roman" w:hAnsi="Calibri" w:cs="Calibri"/>
          <w:kern w:val="0"/>
          <w:vertAlign w:val="superscript"/>
          <w:lang w:val="lt-LT" w:eastAsia="lt-LT"/>
          <w14:ligatures w14:val="none"/>
        </w:rPr>
        <w:footnoteReference w:id="1"/>
      </w:r>
      <w:r w:rsidRPr="0067449B">
        <w:rPr>
          <w:rFonts w:ascii="Calibri" w:eastAsia="Times New Roman" w:hAnsi="Calibri" w:cs="Calibri"/>
          <w:kern w:val="0"/>
          <w:lang w:val="lt-LT" w:eastAsia="lt-LT"/>
          <w14:ligatures w14:val="none"/>
        </w:rPr>
        <w:t xml:space="preserve"> (toliau – Taisyklės), išnagrinėjo</w:t>
      </w:r>
      <w:r>
        <w:rPr>
          <w:rFonts w:ascii="Calibri" w:eastAsia="Times New Roman" w:hAnsi="Calibri" w:cs="Calibri"/>
          <w:kern w:val="0"/>
          <w:lang w:val="lt-LT" w:eastAsia="lt-LT"/>
          <w14:ligatures w14:val="none"/>
        </w:rPr>
        <w:t xml:space="preserve"> </w:t>
      </w:r>
      <w:r w:rsidR="009C3126">
        <w:rPr>
          <w:rFonts w:ascii="Calibri" w:eastAsia="Times New Roman" w:hAnsi="Calibri" w:cs="Calibri"/>
          <w:kern w:val="0"/>
          <w:lang w:val="lt-LT" w:eastAsia="lt-LT"/>
          <w14:ligatures w14:val="none"/>
        </w:rPr>
        <w:t>Mažeikių</w:t>
      </w:r>
      <w:r w:rsidRPr="00731D76">
        <w:rPr>
          <w:rFonts w:ascii="Calibri" w:eastAsia="Times New Roman" w:hAnsi="Calibri" w:cs="Calibri"/>
          <w:kern w:val="0"/>
          <w:lang w:val="lt-LT" w:eastAsia="lt-LT"/>
          <w14:ligatures w14:val="none"/>
        </w:rPr>
        <w:t xml:space="preserve"> </w:t>
      </w:r>
      <w:r w:rsidRPr="0067449B">
        <w:rPr>
          <w:rFonts w:ascii="Calibri" w:eastAsia="Times New Roman" w:hAnsi="Calibri" w:cs="Calibri"/>
          <w:kern w:val="0"/>
          <w:lang w:val="lt-LT" w:eastAsia="lt-LT"/>
          <w14:ligatures w14:val="none"/>
        </w:rPr>
        <w:t>rajono savivaldybės administracijos</w:t>
      </w:r>
      <w:r w:rsidRPr="007D0EFB">
        <w:rPr>
          <w:rFonts w:ascii="Calibri" w:eastAsia="Times New Roman" w:hAnsi="Calibri" w:cs="Calibri"/>
          <w:kern w:val="0"/>
          <w:lang w:val="lt-LT" w:eastAsia="lt-LT"/>
          <w14:ligatures w14:val="none"/>
        </w:rPr>
        <w:t xml:space="preserve"> (toliau – Perkančioji organizacija</w:t>
      </w:r>
      <w:r w:rsidR="00E77A30">
        <w:rPr>
          <w:rFonts w:ascii="Calibri" w:eastAsia="Times New Roman" w:hAnsi="Calibri" w:cs="Calibri"/>
          <w:kern w:val="0"/>
          <w:lang w:val="lt-LT" w:eastAsia="lt-LT"/>
          <w14:ligatures w14:val="none"/>
        </w:rPr>
        <w:t xml:space="preserve"> arba Administracija</w:t>
      </w:r>
      <w:r w:rsidRPr="007D0EFB">
        <w:rPr>
          <w:rFonts w:ascii="Calibri" w:eastAsia="Times New Roman" w:hAnsi="Calibri" w:cs="Calibri"/>
          <w:kern w:val="0"/>
          <w:lang w:val="lt-LT" w:eastAsia="lt-LT"/>
          <w14:ligatures w14:val="none"/>
        </w:rPr>
        <w:t xml:space="preserve">) prašymą sutikti </w:t>
      </w:r>
      <w:r w:rsidR="003E290F" w:rsidRPr="003E290F">
        <w:rPr>
          <w:rFonts w:ascii="Calibri" w:hAnsi="Calibri" w:cs="Calibri"/>
          <w:bCs/>
          <w:lang w:val="lt-LT"/>
        </w:rPr>
        <w:t xml:space="preserve">Mažeikių sporto ir pramogų centro Mažeikiuose, Sedos g. 55 techninio projekto </w:t>
      </w:r>
      <w:r w:rsidR="00E80A50">
        <w:rPr>
          <w:rFonts w:ascii="Calibri" w:hAnsi="Calibri" w:cs="Calibri"/>
          <w:bCs/>
          <w:lang w:val="lt-LT"/>
        </w:rPr>
        <w:t>(toli</w:t>
      </w:r>
      <w:r w:rsidR="00AF601E">
        <w:rPr>
          <w:rFonts w:ascii="Calibri" w:hAnsi="Calibri" w:cs="Calibri"/>
          <w:bCs/>
          <w:lang w:val="lt-LT"/>
        </w:rPr>
        <w:t xml:space="preserve">au – Techninis projektas) </w:t>
      </w:r>
      <w:r w:rsidR="003E290F" w:rsidRPr="003E290F">
        <w:rPr>
          <w:rFonts w:ascii="Calibri" w:hAnsi="Calibri" w:cs="Calibri"/>
          <w:bCs/>
          <w:lang w:val="lt-LT"/>
        </w:rPr>
        <w:t>vykdymo priežiūr</w:t>
      </w:r>
      <w:r w:rsidR="00893583">
        <w:rPr>
          <w:rFonts w:ascii="Calibri" w:hAnsi="Calibri" w:cs="Calibri"/>
          <w:bCs/>
          <w:lang w:val="lt-LT"/>
        </w:rPr>
        <w:t>os</w:t>
      </w:r>
      <w:r w:rsidR="003E290F" w:rsidRPr="003E290F">
        <w:rPr>
          <w:rFonts w:ascii="Calibri" w:hAnsi="Calibri" w:cs="Calibri"/>
          <w:lang w:val="lt-LT"/>
        </w:rPr>
        <w:t xml:space="preserve"> </w:t>
      </w:r>
      <w:r w:rsidRPr="003E290F">
        <w:rPr>
          <w:rFonts w:ascii="Calibri" w:eastAsia="Times New Roman" w:hAnsi="Calibri" w:cs="Calibri"/>
          <w:kern w:val="0"/>
          <w:lang w:val="lt-LT" w:eastAsia="lt-LT"/>
          <w14:ligatures w14:val="none"/>
        </w:rPr>
        <w:t>paslaugų pirkimą (toliau –</w:t>
      </w:r>
      <w:r w:rsidRPr="007D0EFB">
        <w:rPr>
          <w:rFonts w:ascii="Calibri" w:eastAsia="Times New Roman" w:hAnsi="Calibri" w:cs="Calibri"/>
          <w:kern w:val="0"/>
          <w:lang w:val="lt-LT" w:eastAsia="lt-LT"/>
          <w14:ligatures w14:val="none"/>
        </w:rPr>
        <w:t xml:space="preserve"> Pirkimas)</w:t>
      </w:r>
      <w:r>
        <w:rPr>
          <w:rFonts w:ascii="Calibri" w:eastAsia="Times New Roman" w:hAnsi="Calibri" w:cs="Calibri"/>
          <w:kern w:val="0"/>
          <w:lang w:val="lt-LT" w:eastAsia="lt-LT"/>
          <w14:ligatures w14:val="none"/>
        </w:rPr>
        <w:t xml:space="preserve"> vykdyti </w:t>
      </w:r>
      <w:r w:rsidRPr="00904407">
        <w:rPr>
          <w:rFonts w:ascii="Calibri" w:eastAsia="Times New Roman" w:hAnsi="Calibri" w:cs="Calibri"/>
          <w:kern w:val="0"/>
          <w:lang w:val="lt-LT" w:eastAsia="lt-LT"/>
          <w14:ligatures w14:val="none"/>
        </w:rPr>
        <w:t>neskelbiamų derybų būdu</w:t>
      </w:r>
      <w:r>
        <w:rPr>
          <w:rFonts w:ascii="Calibri" w:eastAsia="Times New Roman" w:hAnsi="Calibri" w:cs="Calibri"/>
          <w:kern w:val="0"/>
          <w:lang w:val="lt-LT" w:eastAsia="lt-LT"/>
          <w14:ligatures w14:val="none"/>
        </w:rPr>
        <w:t xml:space="preserve">, </w:t>
      </w:r>
      <w:r w:rsidRPr="007D0EFB">
        <w:rPr>
          <w:rFonts w:ascii="Calibri" w:eastAsia="Times New Roman" w:hAnsi="Calibri" w:cs="Calibri"/>
          <w:kern w:val="0"/>
          <w:lang w:val="lt-LT" w:eastAsia="lt-LT"/>
          <w14:ligatures w14:val="none"/>
        </w:rPr>
        <w:t xml:space="preserve">vadovaujantis Lietuvos Respublikos viešųjų pirkimų įstatymo (toliau – Įstatymas) 71 straipsnio 1 dalies 2 punkto </w:t>
      </w:r>
      <w:r>
        <w:rPr>
          <w:rFonts w:ascii="Calibri" w:eastAsia="Times New Roman" w:hAnsi="Calibri" w:cs="Calibri"/>
          <w:kern w:val="0"/>
          <w:lang w:val="lt-LT" w:eastAsia="lt-LT"/>
          <w14:ligatures w14:val="none"/>
        </w:rPr>
        <w:t>c</w:t>
      </w:r>
      <w:r w:rsidRPr="007D0EFB">
        <w:rPr>
          <w:rFonts w:ascii="Calibri" w:eastAsia="Times New Roman" w:hAnsi="Calibri" w:cs="Calibri"/>
          <w:kern w:val="0"/>
          <w:lang w:val="lt-LT" w:eastAsia="lt-LT"/>
          <w14:ligatures w14:val="none"/>
        </w:rPr>
        <w:t xml:space="preserve"> papunkčiu, į derybas kviečiant  konkretų tiekėją </w:t>
      </w:r>
      <w:r w:rsidR="00054EB5" w:rsidRPr="00054EB5">
        <w:rPr>
          <w:rFonts w:ascii="Calibri" w:eastAsia="Times New Roman" w:hAnsi="Calibri" w:cs="Calibri"/>
          <w:kern w:val="0"/>
          <w:lang w:val="lt-LT" w:eastAsia="lt-LT"/>
          <w14:ligatures w14:val="none"/>
        </w:rPr>
        <w:t>UAB „AEXN“</w:t>
      </w:r>
      <w:r w:rsidRPr="007D0EFB">
        <w:rPr>
          <w:rFonts w:ascii="Calibri" w:eastAsia="Times New Roman" w:hAnsi="Calibri" w:cs="Calibri"/>
          <w:kern w:val="0"/>
          <w:lang w:val="lt-LT" w:eastAsia="lt-LT"/>
          <w14:ligatures w14:val="none"/>
        </w:rPr>
        <w:t xml:space="preserve"> (toliau – Prašymas). </w:t>
      </w:r>
    </w:p>
    <w:bookmarkEnd w:id="3"/>
    <w:bookmarkEnd w:id="4"/>
    <w:p w14:paraId="36ED744D" w14:textId="5A63D96E" w:rsidR="004D36F9" w:rsidRPr="004D36F9" w:rsidRDefault="00A34D0A" w:rsidP="00B91803">
      <w:pPr>
        <w:spacing w:after="0"/>
        <w:ind w:firstLine="567"/>
        <w:rPr>
          <w:rFonts w:ascii="Calibri" w:hAnsi="Calibri" w:cs="Calibri"/>
          <w:lang w:val="lt-LT"/>
        </w:rPr>
      </w:pPr>
      <w:r w:rsidRPr="004D36F9">
        <w:rPr>
          <w:rFonts w:ascii="Calibri" w:eastAsia="Times New Roman" w:hAnsi="Calibri" w:cs="Calibri"/>
          <w:kern w:val="0"/>
          <w:lang w:val="lt-LT" w:eastAsia="lt-LT"/>
          <w14:ligatures w14:val="none"/>
        </w:rPr>
        <w:t xml:space="preserve">Tarnybai pateiktame Prašyme nurodyta, kad </w:t>
      </w:r>
      <w:r w:rsidR="00523DBA">
        <w:rPr>
          <w:rFonts w:ascii="Calibri" w:eastAsia="Times New Roman" w:hAnsi="Calibri" w:cs="Calibri"/>
          <w:kern w:val="0"/>
          <w:lang w:val="lt-LT" w:eastAsia="lt-LT"/>
          <w14:ligatures w14:val="none"/>
        </w:rPr>
        <w:t xml:space="preserve">Perkančioji organizacija </w:t>
      </w:r>
      <w:r w:rsidR="004D36F9" w:rsidRPr="004D36F9">
        <w:rPr>
          <w:rFonts w:ascii="Calibri" w:hAnsi="Calibri" w:cs="Calibri"/>
          <w:lang w:val="lt-LT"/>
        </w:rPr>
        <w:t xml:space="preserve">2015 m. atviro konkurso būdu </w:t>
      </w:r>
      <w:r w:rsidR="00523DBA" w:rsidRPr="004D36F9">
        <w:rPr>
          <w:rFonts w:ascii="Calibri" w:hAnsi="Calibri" w:cs="Calibri"/>
          <w:lang w:val="lt-LT"/>
        </w:rPr>
        <w:t xml:space="preserve">vykdė </w:t>
      </w:r>
      <w:r w:rsidR="004D36F9" w:rsidRPr="004D36F9">
        <w:rPr>
          <w:rFonts w:ascii="Calibri" w:hAnsi="Calibri" w:cs="Calibri"/>
          <w:lang w:val="lt-LT"/>
        </w:rPr>
        <w:t xml:space="preserve">pirkimą </w:t>
      </w:r>
      <w:r w:rsidR="004D36F9" w:rsidRPr="00354DC8">
        <w:rPr>
          <w:rFonts w:ascii="Calibri" w:hAnsi="Calibri" w:cs="Calibri"/>
          <w:lang w:val="lt-LT"/>
        </w:rPr>
        <w:t>„</w:t>
      </w:r>
      <w:r w:rsidR="004D36F9" w:rsidRPr="00354DC8">
        <w:rPr>
          <w:rFonts w:ascii="Calibri" w:hAnsi="Calibri" w:cs="Calibri"/>
          <w:lang w:val="lt-LT" w:eastAsia="lt-LT"/>
        </w:rPr>
        <w:t>Mažeikių sporto ir pramogų centro adresu: Sedos g. 55, Mažeikiuose, techninio projekto ir projekto vykdymo priežiūros paslaugų pirkimas“</w:t>
      </w:r>
      <w:r w:rsidR="004D36F9" w:rsidRPr="004D36F9">
        <w:rPr>
          <w:rFonts w:ascii="Calibri" w:hAnsi="Calibri" w:cs="Calibri"/>
          <w:lang w:val="lt-LT" w:eastAsia="lt-LT"/>
        </w:rPr>
        <w:t xml:space="preserve"> </w:t>
      </w:r>
      <w:r w:rsidR="00815190">
        <w:rPr>
          <w:rFonts w:ascii="Calibri" w:hAnsi="Calibri" w:cs="Calibri"/>
          <w:lang w:val="lt-LT" w:eastAsia="lt-LT"/>
        </w:rPr>
        <w:t xml:space="preserve">, kurio pagrindu </w:t>
      </w:r>
      <w:r w:rsidR="004D36F9" w:rsidRPr="004D36F9">
        <w:rPr>
          <w:rFonts w:ascii="Calibri" w:hAnsi="Calibri" w:cs="Calibri"/>
          <w:lang w:val="lt-LT"/>
        </w:rPr>
        <w:t>2015 m.  spalio 19 d. pasirašyta</w:t>
      </w:r>
      <w:r w:rsidR="00B216A1">
        <w:rPr>
          <w:rFonts w:ascii="Calibri" w:hAnsi="Calibri" w:cs="Calibri"/>
          <w:lang w:val="lt-LT"/>
        </w:rPr>
        <w:t xml:space="preserve"> </w:t>
      </w:r>
      <w:r w:rsidR="004D36F9" w:rsidRPr="004D36F9">
        <w:rPr>
          <w:rFonts w:ascii="Calibri" w:hAnsi="Calibri" w:cs="Calibri"/>
          <w:lang w:val="lt-LT"/>
        </w:rPr>
        <w:t>paslaugų teikimo sutartis Nr. MSK - 504 (toliau – Projektavimo sutartis Nr. 1)</w:t>
      </w:r>
      <w:r w:rsidR="00815190">
        <w:rPr>
          <w:rFonts w:ascii="Calibri" w:hAnsi="Calibri" w:cs="Calibri"/>
          <w:lang w:val="lt-LT"/>
        </w:rPr>
        <w:t xml:space="preserve"> </w:t>
      </w:r>
      <w:r w:rsidR="00815190" w:rsidRPr="004D36F9">
        <w:rPr>
          <w:rFonts w:ascii="Calibri" w:hAnsi="Calibri" w:cs="Calibri"/>
          <w:lang w:val="lt-LT"/>
        </w:rPr>
        <w:t>su UAB „SIMPER“</w:t>
      </w:r>
      <w:r w:rsidR="004D36F9" w:rsidRPr="004D36F9">
        <w:rPr>
          <w:rFonts w:ascii="Calibri" w:hAnsi="Calibri" w:cs="Calibri"/>
          <w:lang w:val="lt-LT"/>
        </w:rPr>
        <w:t xml:space="preserve">. </w:t>
      </w:r>
      <w:r w:rsidR="00EF4D08">
        <w:rPr>
          <w:rFonts w:ascii="Calibri" w:hAnsi="Calibri" w:cs="Calibri"/>
          <w:lang w:val="lt-LT"/>
        </w:rPr>
        <w:t>Prašyme pažymima</w:t>
      </w:r>
      <w:r w:rsidR="004D36F9" w:rsidRPr="004D36F9">
        <w:rPr>
          <w:rFonts w:ascii="Calibri" w:hAnsi="Calibri" w:cs="Calibri"/>
          <w:lang w:val="lt-LT"/>
        </w:rPr>
        <w:t xml:space="preserve">, kad </w:t>
      </w:r>
      <w:r w:rsidR="00EF4D08">
        <w:rPr>
          <w:rFonts w:ascii="Calibri" w:hAnsi="Calibri" w:cs="Calibri"/>
          <w:lang w:val="lt-LT"/>
        </w:rPr>
        <w:t>minėto p</w:t>
      </w:r>
      <w:r w:rsidR="004D36F9" w:rsidRPr="004D36F9">
        <w:rPr>
          <w:rFonts w:ascii="Calibri" w:hAnsi="Calibri" w:cs="Calibri"/>
          <w:lang w:val="lt-LT"/>
        </w:rPr>
        <w:t xml:space="preserve">irkimo objektas buvo projektavimo ir projekto vykdymo priežiūros paslaugos, tačiau Projektavimo sutarties galiojimo laikotarpiu dalis paslaugų, t. y. techninio projekto vykdymo priežiūros paslaugos, nebuvo suteiktos, todėl UAB „SIMPER“ už šias paslaugas nebuvo sumokėta. </w:t>
      </w:r>
      <w:r w:rsidR="008061F2">
        <w:rPr>
          <w:rFonts w:ascii="Calibri" w:hAnsi="Calibri" w:cs="Calibri"/>
          <w:lang w:val="lt-LT"/>
        </w:rPr>
        <w:t>Taip pat nurodoma, jog Perkančioji organizacija</w:t>
      </w:r>
      <w:r w:rsidR="004D36F9" w:rsidRPr="004D36F9">
        <w:rPr>
          <w:rFonts w:ascii="Calibri" w:hAnsi="Calibri" w:cs="Calibri"/>
          <w:lang w:val="lt-LT"/>
        </w:rPr>
        <w:t xml:space="preserve"> 2023 m. įvykdė </w:t>
      </w:r>
      <w:r w:rsidR="00AF601E">
        <w:rPr>
          <w:rFonts w:ascii="Calibri" w:hAnsi="Calibri" w:cs="Calibri"/>
          <w:lang w:val="lt-LT"/>
        </w:rPr>
        <w:t>T</w:t>
      </w:r>
      <w:r w:rsidR="004D36F9" w:rsidRPr="004D36F9">
        <w:rPr>
          <w:rFonts w:ascii="Calibri" w:hAnsi="Calibri" w:cs="Calibri"/>
          <w:lang w:val="lt-LT"/>
        </w:rPr>
        <w:t>echninio projekto korektūros pirkimą</w:t>
      </w:r>
      <w:r w:rsidR="00941E92">
        <w:rPr>
          <w:rFonts w:ascii="Calibri" w:hAnsi="Calibri" w:cs="Calibri"/>
          <w:lang w:val="lt-LT"/>
        </w:rPr>
        <w:t xml:space="preserve">, po kurio </w:t>
      </w:r>
      <w:r w:rsidR="004D36F9" w:rsidRPr="004D36F9">
        <w:rPr>
          <w:rFonts w:ascii="Calibri" w:hAnsi="Calibri" w:cs="Calibri"/>
          <w:lang w:val="lt-LT"/>
        </w:rPr>
        <w:t xml:space="preserve">2023 m.  rugpjūčio 2 d. buvo sudaryta paslaugų teikimo sutartis Nr. MS-202 (toliau – Projektavimo sutartis Nr. 2) su UAB „SIMPER“ ir </w:t>
      </w:r>
      <w:r w:rsidR="000D0C7F">
        <w:rPr>
          <w:rFonts w:ascii="Calibri" w:hAnsi="Calibri" w:cs="Calibri"/>
          <w:lang w:val="lt-LT"/>
        </w:rPr>
        <w:t>T</w:t>
      </w:r>
      <w:r w:rsidR="004D36F9" w:rsidRPr="004D36F9">
        <w:rPr>
          <w:rFonts w:ascii="Calibri" w:hAnsi="Calibri" w:cs="Calibri"/>
          <w:lang w:val="lt-LT"/>
        </w:rPr>
        <w:t>echninis projektas buvo pakoreguotas nekeičiant esminių statinio reikalavimų ir išleista techninio projekto A laid</w:t>
      </w:r>
      <w:r w:rsidR="00534752">
        <w:rPr>
          <w:rFonts w:ascii="Calibri" w:hAnsi="Calibri" w:cs="Calibri"/>
          <w:lang w:val="lt-LT"/>
        </w:rPr>
        <w:t>a</w:t>
      </w:r>
      <w:r w:rsidR="004D36F9" w:rsidRPr="004D36F9">
        <w:rPr>
          <w:rFonts w:ascii="Calibri" w:hAnsi="Calibri" w:cs="Calibri"/>
          <w:lang w:val="lt-LT"/>
        </w:rPr>
        <w:t xml:space="preserve">. </w:t>
      </w:r>
    </w:p>
    <w:p w14:paraId="51B77049" w14:textId="57B5F89D" w:rsidR="007A703D" w:rsidRDefault="00000CDE" w:rsidP="00E73239">
      <w:pPr>
        <w:spacing w:after="0"/>
        <w:ind w:firstLine="567"/>
        <w:rPr>
          <w:rFonts w:ascii="Calibri" w:hAnsi="Calibri" w:cs="Calibri"/>
          <w:lang w:val="lt-LT"/>
        </w:rPr>
      </w:pPr>
      <w:r>
        <w:rPr>
          <w:rFonts w:ascii="Calibri" w:hAnsi="Calibri" w:cs="Calibri"/>
          <w:lang w:val="lt-LT"/>
        </w:rPr>
        <w:t>Perkanči</w:t>
      </w:r>
      <w:r w:rsidR="00ED4C97">
        <w:rPr>
          <w:rFonts w:ascii="Calibri" w:hAnsi="Calibri" w:cs="Calibri"/>
          <w:lang w:val="lt-LT"/>
        </w:rPr>
        <w:t>oji</w:t>
      </w:r>
      <w:r>
        <w:rPr>
          <w:rFonts w:ascii="Calibri" w:hAnsi="Calibri" w:cs="Calibri"/>
          <w:lang w:val="lt-LT"/>
        </w:rPr>
        <w:t xml:space="preserve"> organizacija </w:t>
      </w:r>
      <w:r w:rsidR="00B91803">
        <w:rPr>
          <w:rFonts w:ascii="Calibri" w:hAnsi="Calibri" w:cs="Calibri"/>
          <w:lang w:val="lt-LT"/>
        </w:rPr>
        <w:t xml:space="preserve">nurodo, jog </w:t>
      </w:r>
      <w:r w:rsidR="004D36F9" w:rsidRPr="004D36F9">
        <w:rPr>
          <w:rFonts w:ascii="Calibri" w:hAnsi="Calibri" w:cs="Calibri"/>
          <w:lang w:val="lt-LT"/>
        </w:rPr>
        <w:t>2024 m. įvykd</w:t>
      </w:r>
      <w:r w:rsidR="00ED4C97">
        <w:rPr>
          <w:rFonts w:ascii="Calibri" w:hAnsi="Calibri" w:cs="Calibri"/>
          <w:lang w:val="lt-LT"/>
        </w:rPr>
        <w:t>žius</w:t>
      </w:r>
      <w:r w:rsidR="004D36F9" w:rsidRPr="004D36F9">
        <w:rPr>
          <w:rFonts w:ascii="Calibri" w:hAnsi="Calibri" w:cs="Calibri"/>
          <w:lang w:val="lt-LT"/>
        </w:rPr>
        <w:t xml:space="preserve"> tarptautinės vertės atviro konkurso būdu pirkimą</w:t>
      </w:r>
      <w:r w:rsidR="00A26755">
        <w:rPr>
          <w:rFonts w:ascii="Calibri" w:hAnsi="Calibri" w:cs="Calibri"/>
          <w:lang w:val="lt-LT"/>
        </w:rPr>
        <w:t xml:space="preserve">, </w:t>
      </w:r>
      <w:r w:rsidR="004D36F9" w:rsidRPr="004D36F9">
        <w:rPr>
          <w:rFonts w:ascii="Calibri" w:hAnsi="Calibri" w:cs="Calibri"/>
          <w:lang w:val="lt-LT"/>
        </w:rPr>
        <w:t>2025 m. kovo 31 d. pasirašė preliminariąją sutartį su UAB „</w:t>
      </w:r>
      <w:proofErr w:type="spellStart"/>
      <w:r w:rsidR="004D36F9" w:rsidRPr="004D36F9">
        <w:rPr>
          <w:rFonts w:ascii="Calibri" w:hAnsi="Calibri" w:cs="Calibri"/>
          <w:lang w:val="lt-LT"/>
        </w:rPr>
        <w:t>Infes</w:t>
      </w:r>
      <w:proofErr w:type="spellEnd"/>
      <w:r w:rsidR="004D36F9" w:rsidRPr="004D36F9">
        <w:rPr>
          <w:rFonts w:ascii="Calibri" w:hAnsi="Calibri" w:cs="Calibri"/>
          <w:lang w:val="lt-LT"/>
        </w:rPr>
        <w:t>“ ir UAB „</w:t>
      </w:r>
      <w:proofErr w:type="spellStart"/>
      <w:r w:rsidR="004D36F9" w:rsidRPr="004D36F9">
        <w:rPr>
          <w:rFonts w:ascii="Calibri" w:hAnsi="Calibri" w:cs="Calibri"/>
          <w:lang w:val="lt-LT"/>
        </w:rPr>
        <w:t>Infes</w:t>
      </w:r>
      <w:proofErr w:type="spellEnd"/>
      <w:r w:rsidR="004D36F9" w:rsidRPr="004D36F9">
        <w:rPr>
          <w:rFonts w:ascii="Calibri" w:hAnsi="Calibri" w:cs="Calibri"/>
          <w:lang w:val="lt-LT"/>
        </w:rPr>
        <w:t xml:space="preserve"> </w:t>
      </w:r>
      <w:proofErr w:type="spellStart"/>
      <w:r w:rsidR="004D36F9" w:rsidRPr="004D36F9">
        <w:rPr>
          <w:rFonts w:ascii="Calibri" w:hAnsi="Calibri" w:cs="Calibri"/>
          <w:lang w:val="lt-LT"/>
        </w:rPr>
        <w:t>Tech</w:t>
      </w:r>
      <w:proofErr w:type="spellEnd"/>
      <w:r w:rsidR="004D36F9" w:rsidRPr="004D36F9">
        <w:rPr>
          <w:rFonts w:ascii="Calibri" w:hAnsi="Calibri" w:cs="Calibri"/>
          <w:lang w:val="lt-LT"/>
        </w:rPr>
        <w:t>“ dėl statybos darbų pirkimo</w:t>
      </w:r>
      <w:r w:rsidR="00A26755">
        <w:rPr>
          <w:rFonts w:ascii="Calibri" w:hAnsi="Calibri" w:cs="Calibri"/>
          <w:lang w:val="lt-LT"/>
        </w:rPr>
        <w:t xml:space="preserve">, kurios pagrindu </w:t>
      </w:r>
      <w:r w:rsidR="004D36F9" w:rsidRPr="004D36F9">
        <w:rPr>
          <w:rFonts w:ascii="Calibri" w:hAnsi="Calibri" w:cs="Calibri"/>
          <w:lang w:val="lt-LT"/>
        </w:rPr>
        <w:t xml:space="preserve">2025 m.  gegužės 28 d. </w:t>
      </w:r>
      <w:r w:rsidR="00A26755">
        <w:rPr>
          <w:rFonts w:ascii="Calibri" w:hAnsi="Calibri" w:cs="Calibri"/>
          <w:lang w:val="lt-LT"/>
        </w:rPr>
        <w:t>buvo pasirašyta</w:t>
      </w:r>
      <w:r w:rsidR="004D36F9" w:rsidRPr="004D36F9">
        <w:rPr>
          <w:rFonts w:ascii="Calibri" w:hAnsi="Calibri" w:cs="Calibri"/>
          <w:lang w:val="lt-LT"/>
        </w:rPr>
        <w:t xml:space="preserve"> </w:t>
      </w:r>
      <w:r w:rsidR="004D36F9" w:rsidRPr="004D36F9">
        <w:rPr>
          <w:rFonts w:ascii="Calibri" w:hAnsi="Calibri" w:cs="Calibri"/>
          <w:lang w:val="lt-LT"/>
        </w:rPr>
        <w:lastRenderedPageBreak/>
        <w:t>pagrindin</w:t>
      </w:r>
      <w:r w:rsidR="00A26755">
        <w:rPr>
          <w:rFonts w:ascii="Calibri" w:hAnsi="Calibri" w:cs="Calibri"/>
          <w:lang w:val="lt-LT"/>
        </w:rPr>
        <w:t>ė</w:t>
      </w:r>
      <w:r w:rsidR="004D36F9" w:rsidRPr="004D36F9">
        <w:rPr>
          <w:rFonts w:ascii="Calibri" w:hAnsi="Calibri" w:cs="Calibri"/>
          <w:lang w:val="lt-LT"/>
        </w:rPr>
        <w:t xml:space="preserve"> </w:t>
      </w:r>
      <w:r w:rsidR="00A26755">
        <w:rPr>
          <w:rFonts w:ascii="Calibri" w:hAnsi="Calibri" w:cs="Calibri"/>
          <w:lang w:val="lt-LT"/>
        </w:rPr>
        <w:t>statybos darbų sutartis</w:t>
      </w:r>
      <w:r w:rsidR="004D36F9" w:rsidRPr="004D36F9">
        <w:rPr>
          <w:rFonts w:ascii="Calibri" w:hAnsi="Calibri" w:cs="Calibri"/>
          <w:lang w:val="lt-LT"/>
        </w:rPr>
        <w:t xml:space="preserve"> ir statybos darbai pradėti vykdyti pagal </w:t>
      </w:r>
      <w:r w:rsidR="00843A73">
        <w:rPr>
          <w:rFonts w:ascii="Calibri" w:hAnsi="Calibri" w:cs="Calibri"/>
          <w:lang w:val="lt-LT"/>
        </w:rPr>
        <w:t>T</w:t>
      </w:r>
      <w:r w:rsidR="004D36F9" w:rsidRPr="004D36F9">
        <w:rPr>
          <w:rFonts w:ascii="Calibri" w:hAnsi="Calibri" w:cs="Calibri"/>
          <w:lang w:val="lt-LT"/>
        </w:rPr>
        <w:t>echninio projekto A laidą Nr. 15/021-TP.</w:t>
      </w:r>
    </w:p>
    <w:p w14:paraId="4B5DC603" w14:textId="68629A59" w:rsidR="007A703D" w:rsidRPr="004D36F9" w:rsidRDefault="00C45617" w:rsidP="00301CB4">
      <w:pPr>
        <w:spacing w:after="0"/>
        <w:ind w:firstLine="567"/>
        <w:rPr>
          <w:rFonts w:ascii="Calibri" w:hAnsi="Calibri" w:cs="Calibri"/>
          <w:lang w:val="lt-LT"/>
        </w:rPr>
      </w:pPr>
      <w:r w:rsidRPr="004120AE">
        <w:rPr>
          <w:rFonts w:ascii="Calibri" w:hAnsi="Calibri" w:cs="Calibri"/>
          <w:lang w:val="lt-LT"/>
        </w:rPr>
        <w:t>Prašyme tai</w:t>
      </w:r>
      <w:r w:rsidR="00312FDE" w:rsidRPr="004120AE">
        <w:rPr>
          <w:rFonts w:ascii="Calibri" w:hAnsi="Calibri" w:cs="Calibri"/>
          <w:lang w:val="lt-LT"/>
        </w:rPr>
        <w:t xml:space="preserve">p pat paminėta, kad </w:t>
      </w:r>
      <w:r w:rsidR="007A703D" w:rsidRPr="004120AE">
        <w:rPr>
          <w:rFonts w:ascii="Calibri" w:hAnsi="Calibri" w:cs="Calibri"/>
          <w:lang w:val="lt-LT"/>
        </w:rPr>
        <w:t xml:space="preserve">Administracija 2025 m. gegužės 20 d. kreipėsi į UAB „SIMPER“ dėl </w:t>
      </w:r>
      <w:r w:rsidR="00843A73">
        <w:rPr>
          <w:rFonts w:ascii="Calibri" w:hAnsi="Calibri" w:cs="Calibri"/>
          <w:lang w:val="lt-LT"/>
        </w:rPr>
        <w:t xml:space="preserve">Techninio </w:t>
      </w:r>
      <w:r w:rsidR="007A703D" w:rsidRPr="004120AE">
        <w:rPr>
          <w:rFonts w:ascii="Calibri" w:hAnsi="Calibri" w:cs="Calibri"/>
          <w:lang w:val="lt-LT"/>
        </w:rPr>
        <w:t xml:space="preserve">projekto vykdymo priežiūros </w:t>
      </w:r>
      <w:r w:rsidR="00CC3DC1" w:rsidRPr="004120AE">
        <w:rPr>
          <w:rFonts w:ascii="Calibri" w:hAnsi="Calibri" w:cs="Calibri"/>
          <w:lang w:val="lt-LT"/>
        </w:rPr>
        <w:t>paslaugų suteikimo</w:t>
      </w:r>
      <w:r w:rsidR="00A83BEA">
        <w:rPr>
          <w:rFonts w:ascii="Calibri" w:hAnsi="Calibri" w:cs="Calibri"/>
          <w:lang w:val="lt-LT"/>
        </w:rPr>
        <w:t xml:space="preserve">. Iš </w:t>
      </w:r>
      <w:r w:rsidR="007A703D" w:rsidRPr="004120AE">
        <w:rPr>
          <w:rFonts w:ascii="Calibri" w:hAnsi="Calibri" w:cs="Calibri"/>
          <w:lang w:val="lt-LT"/>
        </w:rPr>
        <w:t>UAB „SIMPER“ 2025 m.  gegužės 30 d. pateik</w:t>
      </w:r>
      <w:r w:rsidR="00A83BEA">
        <w:rPr>
          <w:rFonts w:ascii="Calibri" w:hAnsi="Calibri" w:cs="Calibri"/>
          <w:lang w:val="lt-LT"/>
        </w:rPr>
        <w:t>to</w:t>
      </w:r>
      <w:r w:rsidR="007A703D" w:rsidRPr="004120AE">
        <w:rPr>
          <w:rFonts w:ascii="Calibri" w:hAnsi="Calibri" w:cs="Calibri"/>
          <w:lang w:val="lt-LT"/>
        </w:rPr>
        <w:t xml:space="preserve"> atsakym</w:t>
      </w:r>
      <w:r w:rsidR="00A83BEA">
        <w:rPr>
          <w:rFonts w:ascii="Calibri" w:hAnsi="Calibri" w:cs="Calibri"/>
          <w:lang w:val="lt-LT"/>
        </w:rPr>
        <w:t>o</w:t>
      </w:r>
      <w:r w:rsidR="00A83BEA">
        <w:rPr>
          <w:rStyle w:val="FootnoteReference"/>
          <w:rFonts w:ascii="Calibri" w:hAnsi="Calibri" w:cs="Calibri"/>
          <w:lang w:val="lt-LT"/>
        </w:rPr>
        <w:footnoteReference w:id="2"/>
      </w:r>
      <w:r w:rsidR="00A83BEA">
        <w:rPr>
          <w:rFonts w:ascii="Calibri" w:hAnsi="Calibri" w:cs="Calibri"/>
          <w:lang w:val="lt-LT"/>
        </w:rPr>
        <w:t xml:space="preserve"> </w:t>
      </w:r>
      <w:r w:rsidR="00621BD9">
        <w:rPr>
          <w:rFonts w:ascii="Calibri" w:hAnsi="Calibri" w:cs="Calibri"/>
          <w:lang w:val="lt-LT"/>
        </w:rPr>
        <w:t xml:space="preserve">turinio matyti, jog </w:t>
      </w:r>
      <w:r w:rsidR="00702AE2" w:rsidRPr="004120AE">
        <w:rPr>
          <w:rFonts w:ascii="Calibri" w:hAnsi="Calibri" w:cs="Calibri"/>
          <w:lang w:val="lt-LT"/>
        </w:rPr>
        <w:t>UAB „SIMPER“</w:t>
      </w:r>
      <w:r w:rsidR="00301CB4">
        <w:rPr>
          <w:rFonts w:ascii="Calibri" w:hAnsi="Calibri" w:cs="Calibri"/>
          <w:lang w:val="lt-LT"/>
        </w:rPr>
        <w:t xml:space="preserve">, be kita ko, </w:t>
      </w:r>
      <w:r w:rsidR="0082455B">
        <w:rPr>
          <w:rFonts w:ascii="Calibri" w:hAnsi="Calibri" w:cs="Calibri"/>
          <w:lang w:val="lt-LT"/>
        </w:rPr>
        <w:t xml:space="preserve">siekia laikyti Projektavimo sutartį Nr. 1 pasibaigusia, o </w:t>
      </w:r>
      <w:r w:rsidR="00513907">
        <w:rPr>
          <w:rFonts w:ascii="Calibri" w:hAnsi="Calibri" w:cs="Calibri"/>
          <w:lang w:val="lt-LT"/>
        </w:rPr>
        <w:t>Techninio p</w:t>
      </w:r>
      <w:r w:rsidR="00E93145">
        <w:rPr>
          <w:rFonts w:ascii="Calibri" w:hAnsi="Calibri" w:cs="Calibri"/>
          <w:lang w:val="lt-LT"/>
        </w:rPr>
        <w:t>rojekto</w:t>
      </w:r>
      <w:r w:rsidR="00D46523">
        <w:rPr>
          <w:rFonts w:ascii="Calibri" w:hAnsi="Calibri" w:cs="Calibri"/>
          <w:lang w:val="lt-LT"/>
        </w:rPr>
        <w:t xml:space="preserve"> vykdymo priežiūros paslaugoms vykdyti </w:t>
      </w:r>
      <w:r w:rsidR="00E93145">
        <w:rPr>
          <w:rFonts w:ascii="Calibri" w:hAnsi="Calibri" w:cs="Calibri"/>
          <w:lang w:val="lt-LT"/>
        </w:rPr>
        <w:t xml:space="preserve">teisės aktuose nustatyta tvarka </w:t>
      </w:r>
      <w:r w:rsidR="00D46523">
        <w:rPr>
          <w:rFonts w:ascii="Calibri" w:hAnsi="Calibri" w:cs="Calibri"/>
          <w:lang w:val="lt-LT"/>
        </w:rPr>
        <w:t xml:space="preserve">sudaryti naują </w:t>
      </w:r>
      <w:r w:rsidR="00E93145">
        <w:rPr>
          <w:rFonts w:ascii="Calibri" w:hAnsi="Calibri" w:cs="Calibri"/>
          <w:lang w:val="lt-LT"/>
        </w:rPr>
        <w:t>sutartį.</w:t>
      </w:r>
    </w:p>
    <w:p w14:paraId="7E67F3E0" w14:textId="2A89180E" w:rsidR="00F813AB" w:rsidRPr="00A7542B" w:rsidRDefault="004F0AA8" w:rsidP="00361364">
      <w:pPr>
        <w:spacing w:after="0"/>
        <w:ind w:firstLine="567"/>
        <w:rPr>
          <w:rFonts w:ascii="Calibri" w:hAnsi="Calibri" w:cs="Calibri"/>
          <w:lang w:val="lt-LT"/>
        </w:rPr>
      </w:pPr>
      <w:r>
        <w:rPr>
          <w:rFonts w:ascii="Calibri" w:hAnsi="Calibri" w:cs="Calibri"/>
          <w:lang w:val="lt-LT"/>
        </w:rPr>
        <w:t>Prašyme</w:t>
      </w:r>
      <w:r w:rsidR="006327F8">
        <w:rPr>
          <w:rFonts w:ascii="Calibri" w:hAnsi="Calibri" w:cs="Calibri"/>
          <w:lang w:val="lt-LT"/>
        </w:rPr>
        <w:t xml:space="preserve"> Tarnybai </w:t>
      </w:r>
      <w:r>
        <w:rPr>
          <w:rFonts w:ascii="Calibri" w:hAnsi="Calibri" w:cs="Calibri"/>
          <w:lang w:val="lt-LT"/>
        </w:rPr>
        <w:t xml:space="preserve"> Perkančioji organizacija akcentuoja, jog </w:t>
      </w:r>
      <w:r w:rsidR="004D36F9" w:rsidRPr="004D36F9">
        <w:rPr>
          <w:rFonts w:ascii="Calibri" w:hAnsi="Calibri" w:cs="Calibri"/>
          <w:lang w:val="lt-LT"/>
        </w:rPr>
        <w:t xml:space="preserve">2025 m. rugpjūčio 4 d </w:t>
      </w:r>
      <w:r w:rsidR="0069786C">
        <w:rPr>
          <w:rFonts w:ascii="Calibri" w:hAnsi="Calibri" w:cs="Calibri"/>
          <w:lang w:val="lt-LT"/>
        </w:rPr>
        <w:t>pasirašė</w:t>
      </w:r>
      <w:r w:rsidR="00AC4065">
        <w:rPr>
          <w:rFonts w:ascii="Calibri" w:hAnsi="Calibri" w:cs="Calibri"/>
          <w:lang w:val="lt-LT"/>
        </w:rPr>
        <w:t xml:space="preserve"> trišal</w:t>
      </w:r>
      <w:r w:rsidR="0069786C">
        <w:rPr>
          <w:rFonts w:ascii="Calibri" w:hAnsi="Calibri" w:cs="Calibri"/>
          <w:lang w:val="lt-LT"/>
        </w:rPr>
        <w:t xml:space="preserve">į </w:t>
      </w:r>
      <w:r w:rsidR="004D36F9" w:rsidRPr="004D36F9">
        <w:rPr>
          <w:rFonts w:ascii="Calibri" w:hAnsi="Calibri" w:cs="Calibri"/>
          <w:lang w:val="lt-LT"/>
        </w:rPr>
        <w:t>susitarim</w:t>
      </w:r>
      <w:r w:rsidR="0069786C">
        <w:rPr>
          <w:rFonts w:ascii="Calibri" w:hAnsi="Calibri" w:cs="Calibri"/>
          <w:lang w:val="lt-LT"/>
        </w:rPr>
        <w:t>ą</w:t>
      </w:r>
      <w:r w:rsidR="004D36F9" w:rsidRPr="004D36F9">
        <w:rPr>
          <w:rFonts w:ascii="Calibri" w:hAnsi="Calibri" w:cs="Calibri"/>
          <w:lang w:val="lt-LT"/>
        </w:rPr>
        <w:t xml:space="preserve"> Nr. MSK-774</w:t>
      </w:r>
      <w:r w:rsidR="00953967">
        <w:rPr>
          <w:rFonts w:ascii="Calibri" w:hAnsi="Calibri" w:cs="Calibri"/>
          <w:lang w:val="lt-LT"/>
        </w:rPr>
        <w:t xml:space="preserve"> </w:t>
      </w:r>
      <w:r w:rsidR="007E69AE">
        <w:rPr>
          <w:rFonts w:ascii="Calibri" w:hAnsi="Calibri" w:cs="Calibri"/>
          <w:lang w:val="lt-LT"/>
        </w:rPr>
        <w:t>su</w:t>
      </w:r>
      <w:r w:rsidR="004D36F9" w:rsidRPr="004D36F9">
        <w:rPr>
          <w:rFonts w:ascii="Calibri" w:hAnsi="Calibri" w:cs="Calibri"/>
          <w:lang w:val="lt-LT"/>
        </w:rPr>
        <w:t xml:space="preserve"> UAB „SIMPER“ ir UAB „AEXN“, </w:t>
      </w:r>
      <w:r w:rsidR="007E69AE">
        <w:rPr>
          <w:rFonts w:ascii="Calibri" w:hAnsi="Calibri" w:cs="Calibri"/>
          <w:lang w:val="lt-LT"/>
        </w:rPr>
        <w:t xml:space="preserve">kuriame nurodoma, </w:t>
      </w:r>
      <w:r w:rsidR="007E69AE" w:rsidRPr="00A7542B">
        <w:rPr>
          <w:rFonts w:ascii="Calibri" w:hAnsi="Calibri" w:cs="Calibri"/>
          <w:lang w:val="lt-LT"/>
        </w:rPr>
        <w:t xml:space="preserve">jog </w:t>
      </w:r>
      <w:r w:rsidR="006A6003" w:rsidRPr="00A7542B">
        <w:rPr>
          <w:rFonts w:ascii="Calibri" w:hAnsi="Calibri" w:cs="Calibri"/>
          <w:lang w:val="lt-LT"/>
        </w:rPr>
        <w:t xml:space="preserve">Perkančioji organizacija </w:t>
      </w:r>
      <w:r w:rsidR="004D36F9" w:rsidRPr="00A7542B">
        <w:rPr>
          <w:rFonts w:ascii="Calibri" w:hAnsi="Calibri" w:cs="Calibri"/>
          <w:lang w:val="lt-LT"/>
        </w:rPr>
        <w:t>neprieštarauja, kad UAB „SIMPER“ perleistų autorines teises ir pareigas UAB „AEXN“.</w:t>
      </w:r>
    </w:p>
    <w:p w14:paraId="4FB21B62" w14:textId="4F4EC3F8" w:rsidR="00502A14" w:rsidRPr="00400595" w:rsidRDefault="00502A14" w:rsidP="00400595">
      <w:pPr>
        <w:spacing w:after="0"/>
        <w:ind w:firstLine="567"/>
        <w:rPr>
          <w:rFonts w:ascii="Calibri" w:hAnsi="Calibri" w:cs="Calibri"/>
          <w:color w:val="000000"/>
          <w:lang w:val="lt-LT"/>
        </w:rPr>
      </w:pPr>
      <w:r w:rsidRPr="00A7542B">
        <w:rPr>
          <w:rFonts w:ascii="Calibri" w:hAnsi="Calibri" w:cs="Calibri"/>
          <w:lang w:val="lt-LT"/>
        </w:rPr>
        <w:t>Taip pat</w:t>
      </w:r>
      <w:r w:rsidR="00EF04F2">
        <w:rPr>
          <w:rFonts w:ascii="Calibri" w:hAnsi="Calibri" w:cs="Calibri"/>
          <w:lang w:val="lt-LT"/>
        </w:rPr>
        <w:t xml:space="preserve"> Prašyme</w:t>
      </w:r>
      <w:r w:rsidRPr="00A7542B">
        <w:rPr>
          <w:rFonts w:ascii="Calibri" w:hAnsi="Calibri" w:cs="Calibri"/>
          <w:lang w:val="lt-LT"/>
        </w:rPr>
        <w:t xml:space="preserve"> pažymim</w:t>
      </w:r>
      <w:r w:rsidR="007C143E" w:rsidRPr="00A7542B">
        <w:rPr>
          <w:rFonts w:ascii="Calibri" w:hAnsi="Calibri" w:cs="Calibri"/>
          <w:lang w:val="lt-LT"/>
        </w:rPr>
        <w:t>a</w:t>
      </w:r>
      <w:r w:rsidRPr="00A7542B">
        <w:rPr>
          <w:rFonts w:ascii="Calibri" w:hAnsi="Calibri" w:cs="Calibri"/>
          <w:lang w:val="lt-LT"/>
        </w:rPr>
        <w:t xml:space="preserve">, kad UAB „SIMPER“ ir UAB „AEXN“ pasirašė sutartį </w:t>
      </w:r>
      <w:r w:rsidR="00953967">
        <w:rPr>
          <w:rFonts w:ascii="Calibri" w:hAnsi="Calibri" w:cs="Calibri"/>
          <w:lang w:val="lt-LT"/>
        </w:rPr>
        <w:t xml:space="preserve">Nr. </w:t>
      </w:r>
      <w:r w:rsidR="00D562CA" w:rsidRPr="00D562CA">
        <w:rPr>
          <w:rFonts w:ascii="Calibri" w:hAnsi="Calibri" w:cs="Calibri"/>
        </w:rPr>
        <w:t>008-025 MSC</w:t>
      </w:r>
      <w:r w:rsidR="00D562CA" w:rsidRPr="00D562CA">
        <w:rPr>
          <w:rFonts w:ascii="Calibri" w:hAnsi="Calibri" w:cs="Calibri"/>
          <w:lang w:val="lt-LT"/>
        </w:rPr>
        <w:t xml:space="preserve"> </w:t>
      </w:r>
      <w:r w:rsidRPr="00A7542B">
        <w:rPr>
          <w:rFonts w:ascii="Calibri" w:hAnsi="Calibri" w:cs="Calibri"/>
          <w:lang w:val="lt-LT"/>
        </w:rPr>
        <w:t>dėl autorinių teisių perleidimo</w:t>
      </w:r>
      <w:r w:rsidR="00D562CA">
        <w:rPr>
          <w:rFonts w:ascii="Calibri" w:hAnsi="Calibri" w:cs="Calibri"/>
          <w:lang w:val="lt-LT"/>
        </w:rPr>
        <w:t xml:space="preserve"> (toliau - </w:t>
      </w:r>
      <w:r w:rsidR="00D562CA" w:rsidRPr="00D562CA">
        <w:rPr>
          <w:rFonts w:ascii="Calibri" w:hAnsi="Calibri" w:cs="Calibri"/>
          <w:lang w:val="lt-LT"/>
        </w:rPr>
        <w:t>Projekto perdavimo sutartis</w:t>
      </w:r>
      <w:r w:rsidR="00D562CA">
        <w:rPr>
          <w:rFonts w:ascii="Calibri" w:hAnsi="Calibri" w:cs="Calibri"/>
          <w:lang w:val="lt-LT"/>
        </w:rPr>
        <w:t>)</w:t>
      </w:r>
      <w:r w:rsidRPr="00A7542B">
        <w:rPr>
          <w:rFonts w:ascii="Calibri" w:hAnsi="Calibri" w:cs="Calibri"/>
          <w:lang w:val="lt-LT"/>
        </w:rPr>
        <w:t xml:space="preserve">, kurios pagrindu tiekėjas UAB „SIMPER“ perleido, o tiekėjas UAB „AEXN“ perėmė visas teises ir pareigas, kylančias iš Projektavimo sutarties Nr. 1 ir Projektavimo sutarties Nr. 2, t. y. tiekėjas UAB „AEXN“ įsipareigojo vykdyti visas techninio projekto priežiūros vadovo teises ir pareigas, kylančias iš teisių aktų, įskaitant ir pareigas pagal STR 1.04.04:2017 „Statinio projektavimas, projekto ekspertizė“. </w:t>
      </w:r>
      <w:r w:rsidR="000B6D52">
        <w:rPr>
          <w:rFonts w:ascii="Calibri" w:hAnsi="Calibri" w:cs="Calibri"/>
          <w:noProof/>
          <w:lang w:val="lt-LT"/>
        </w:rPr>
        <w:t>Taip pat</w:t>
      </w:r>
      <w:r w:rsidR="000E0C37">
        <w:rPr>
          <w:rFonts w:ascii="Calibri" w:hAnsi="Calibri" w:cs="Calibri"/>
          <w:noProof/>
          <w:lang w:val="lt-LT"/>
        </w:rPr>
        <w:t xml:space="preserve"> Administracija nurodo, jog </w:t>
      </w:r>
      <w:r w:rsidR="000B6D52" w:rsidRPr="000B6D52">
        <w:rPr>
          <w:rFonts w:ascii="Calibri" w:hAnsi="Calibri" w:cs="Calibri"/>
          <w:noProof/>
          <w:lang w:val="lt-LT"/>
        </w:rPr>
        <w:t xml:space="preserve"> </w:t>
      </w:r>
      <w:r w:rsidR="000B6D52" w:rsidRPr="000B6D52">
        <w:rPr>
          <w:rFonts w:ascii="Calibri" w:hAnsi="Calibri" w:cs="Calibri"/>
          <w:lang w:val="lt-LT"/>
        </w:rPr>
        <w:t xml:space="preserve">projektuotojas pagal statybą reglamentuojančius teisės aktus yra vienintelis subjektas, turintis teisę vykdyti projekto vykdymo priežiūrą, t. y. </w:t>
      </w:r>
      <w:r w:rsidR="000B6D52" w:rsidRPr="000E0C37">
        <w:rPr>
          <w:rFonts w:ascii="Calibri" w:hAnsi="Calibri" w:cs="Calibri"/>
          <w:lang w:val="lt-LT"/>
        </w:rPr>
        <w:t xml:space="preserve">STR 1.06.01:2016 </w:t>
      </w:r>
      <w:r w:rsidR="000B6D52" w:rsidRPr="000E0C37">
        <w:rPr>
          <w:rFonts w:ascii="Calibri" w:hAnsi="Calibri" w:cs="Calibri"/>
          <w:noProof/>
          <w:lang w:val="lt-LT"/>
        </w:rPr>
        <w:t>„Statybos darbai. Statinio statybos priežiūra“ 77 punkte įtvirtinta, kad „S</w:t>
      </w:r>
      <w:proofErr w:type="spellStart"/>
      <w:r w:rsidR="000B6D52" w:rsidRPr="000E0C37">
        <w:rPr>
          <w:rFonts w:ascii="Calibri" w:hAnsi="Calibri" w:cs="Calibri"/>
          <w:color w:val="000000"/>
          <w:lang w:val="lt-LT"/>
        </w:rPr>
        <w:t>tatinio</w:t>
      </w:r>
      <w:proofErr w:type="spellEnd"/>
      <w:r w:rsidR="000B6D52" w:rsidRPr="000E0C37">
        <w:rPr>
          <w:rFonts w:ascii="Calibri" w:hAnsi="Calibri" w:cs="Calibri"/>
          <w:color w:val="000000"/>
          <w:lang w:val="lt-LT"/>
        </w:rPr>
        <w:t xml:space="preserve"> projektuotojas (statinio projektuotojo pavedimu statinio projekto rengėjas) atlieka statinio projekto vykdymo priežiūrą (statybos metu) pagal statytojo (užsakovo) ir statinio projektuotojo pasirašytą statinio projekto vykdymo priežiūros sutartį“.</w:t>
      </w:r>
    </w:p>
    <w:p w14:paraId="433A3631" w14:textId="27FC8808" w:rsidR="00502A14" w:rsidRPr="00B715E4" w:rsidRDefault="00A37CDD" w:rsidP="00400595">
      <w:pPr>
        <w:spacing w:after="0"/>
        <w:ind w:firstLine="567"/>
        <w:rPr>
          <w:rFonts w:ascii="Calibri" w:hAnsi="Calibri" w:cs="Calibri"/>
          <w:lang w:val="lt-LT"/>
        </w:rPr>
      </w:pPr>
      <w:r w:rsidRPr="00B715E4">
        <w:rPr>
          <w:rFonts w:ascii="Calibri" w:hAnsi="Calibri" w:cs="Calibri"/>
          <w:lang w:val="lt-LT"/>
        </w:rPr>
        <w:t>Administracija</w:t>
      </w:r>
      <w:r w:rsidR="00332EC4" w:rsidRPr="00B715E4">
        <w:rPr>
          <w:rFonts w:ascii="Calibri" w:hAnsi="Calibri" w:cs="Calibri"/>
          <w:lang w:val="lt-LT"/>
        </w:rPr>
        <w:t xml:space="preserve"> </w:t>
      </w:r>
      <w:r w:rsidR="000B6D52">
        <w:rPr>
          <w:rFonts w:ascii="Calibri" w:hAnsi="Calibri" w:cs="Calibri"/>
          <w:lang w:val="lt-LT"/>
        </w:rPr>
        <w:t>P</w:t>
      </w:r>
      <w:r w:rsidR="00332EC4" w:rsidRPr="00B715E4">
        <w:rPr>
          <w:rFonts w:ascii="Calibri" w:hAnsi="Calibri" w:cs="Calibri"/>
          <w:lang w:val="lt-LT"/>
        </w:rPr>
        <w:t xml:space="preserve">rašyme taip pat nurodo, jog, </w:t>
      </w:r>
      <w:r w:rsidR="00502A14" w:rsidRPr="00B715E4">
        <w:rPr>
          <w:rFonts w:ascii="Calibri" w:hAnsi="Calibri" w:cs="Calibri"/>
          <w:lang w:val="lt-LT"/>
        </w:rPr>
        <w:t>2025 m. lapkričio 18 d. su UAB „SIMPER“ pasirašė susitarimą Nr. MSK -1166</w:t>
      </w:r>
      <w:r w:rsidR="00A4086D" w:rsidRPr="00B715E4">
        <w:rPr>
          <w:rFonts w:ascii="Calibri" w:hAnsi="Calibri" w:cs="Calibri"/>
          <w:lang w:val="lt-LT"/>
        </w:rPr>
        <w:t xml:space="preserve"> dėl </w:t>
      </w:r>
      <w:r w:rsidR="004E2DCC" w:rsidRPr="00B715E4">
        <w:rPr>
          <w:rFonts w:ascii="Calibri" w:hAnsi="Calibri" w:cs="Calibri"/>
          <w:lang w:val="lt-LT"/>
        </w:rPr>
        <w:t>Projektavimo sutarties Nr. 1</w:t>
      </w:r>
      <w:r w:rsidR="0016183B">
        <w:rPr>
          <w:rFonts w:ascii="Calibri" w:hAnsi="Calibri" w:cs="Calibri"/>
          <w:lang w:val="lt-LT"/>
        </w:rPr>
        <w:t xml:space="preserve"> </w:t>
      </w:r>
      <w:r w:rsidR="004E2DCC" w:rsidRPr="00B715E4">
        <w:rPr>
          <w:rFonts w:ascii="Calibri" w:hAnsi="Calibri" w:cs="Calibri"/>
          <w:lang w:val="lt-LT"/>
        </w:rPr>
        <w:t>nutraukimo</w:t>
      </w:r>
      <w:r w:rsidR="000320CF" w:rsidRPr="00B715E4">
        <w:rPr>
          <w:rFonts w:ascii="Calibri" w:hAnsi="Calibri" w:cs="Calibri"/>
          <w:lang w:val="lt-LT"/>
        </w:rPr>
        <w:t>.</w:t>
      </w:r>
    </w:p>
    <w:p w14:paraId="436D0CDC" w14:textId="5DC7BB1E" w:rsidR="00EE2669" w:rsidRDefault="00EE2669" w:rsidP="00400595">
      <w:pPr>
        <w:spacing w:after="0"/>
        <w:ind w:firstLine="567"/>
        <w:rPr>
          <w:rFonts w:ascii="Calibri" w:eastAsia="Times New Roman" w:hAnsi="Calibri" w:cs="Calibri"/>
          <w:kern w:val="0"/>
          <w:lang w:val="lt-LT" w:eastAsia="lt-LT"/>
          <w14:ligatures w14:val="none"/>
        </w:rPr>
      </w:pPr>
      <w:r w:rsidRPr="00E77C32">
        <w:rPr>
          <w:rFonts w:ascii="Calibri" w:hAnsi="Calibri" w:cs="Calibri"/>
          <w:lang w:val="lt-LT"/>
        </w:rPr>
        <w:t xml:space="preserve">Perkančiosios organizacijos teigimu, </w:t>
      </w:r>
      <w:r w:rsidR="00531DCC" w:rsidRPr="00E77C32">
        <w:rPr>
          <w:rFonts w:ascii="Calibri" w:hAnsi="Calibri" w:cs="Calibri"/>
          <w:lang w:val="lt-LT"/>
        </w:rPr>
        <w:t>š</w:t>
      </w:r>
      <w:r w:rsidRPr="00E77C32">
        <w:rPr>
          <w:rFonts w:ascii="Calibri" w:hAnsi="Calibri" w:cs="Calibri"/>
          <w:lang w:val="lt-LT"/>
        </w:rPr>
        <w:t xml:space="preserve">iuo konkrečiu atveju UAB „AEXN“  turi viso </w:t>
      </w:r>
      <w:r w:rsidR="0016183B">
        <w:rPr>
          <w:rFonts w:ascii="Calibri" w:hAnsi="Calibri" w:cs="Calibri"/>
          <w:lang w:val="lt-LT"/>
        </w:rPr>
        <w:t>T</w:t>
      </w:r>
      <w:r w:rsidRPr="00E77C32">
        <w:rPr>
          <w:rFonts w:ascii="Calibri" w:hAnsi="Calibri" w:cs="Calibri"/>
          <w:lang w:val="lt-LT"/>
        </w:rPr>
        <w:t>echninio projekto autorines teises, savo autorinių teisių ir prievolių, susijusių su parengtu techniniu projektu neperleidžia</w:t>
      </w:r>
      <w:r w:rsidR="00531DCC" w:rsidRPr="00E77C32">
        <w:rPr>
          <w:rStyle w:val="FootnoteReference"/>
          <w:rFonts w:ascii="Calibri" w:hAnsi="Calibri" w:cs="Calibri"/>
          <w:lang w:val="lt-LT"/>
        </w:rPr>
        <w:footnoteReference w:id="3"/>
      </w:r>
      <w:r w:rsidRPr="00E77C32">
        <w:rPr>
          <w:rFonts w:ascii="Calibri" w:hAnsi="Calibri" w:cs="Calibri"/>
          <w:lang w:val="lt-LT"/>
        </w:rPr>
        <w:t xml:space="preserve"> (tai atitinka neskelbiamų derybų pagrindą, nustatytą VPĮ 71 straipsnio 1 dalies 2 punkto c) papunktyje), todėl vadovaujantis Lietuvos Respublikos statybos įstatymo, </w:t>
      </w:r>
      <w:r w:rsidR="00375208">
        <w:rPr>
          <w:rFonts w:ascii="Calibri" w:hAnsi="Calibri" w:cs="Calibri"/>
          <w:lang w:val="lt-LT"/>
        </w:rPr>
        <w:t xml:space="preserve">Įstatymo </w:t>
      </w:r>
      <w:r w:rsidRPr="00E77C32">
        <w:rPr>
          <w:rFonts w:ascii="Calibri" w:hAnsi="Calibri" w:cs="Calibri"/>
          <w:lang w:val="lt-LT"/>
        </w:rPr>
        <w:t xml:space="preserve">bei tekste minimų STR nuostatomis, </w:t>
      </w:r>
      <w:r w:rsidR="009F20FE">
        <w:rPr>
          <w:rFonts w:ascii="Calibri" w:hAnsi="Calibri" w:cs="Calibri"/>
          <w:lang w:val="lt-LT"/>
        </w:rPr>
        <w:t xml:space="preserve">Administracija </w:t>
      </w:r>
      <w:r w:rsidR="004F5698" w:rsidRPr="00E77C32">
        <w:rPr>
          <w:rFonts w:ascii="Calibri" w:hAnsi="Calibri" w:cs="Calibri"/>
          <w:lang w:val="lt-LT"/>
        </w:rPr>
        <w:t xml:space="preserve">priėmė sprendimą kreiptis į Tarnybą sutikimo dėl Pirkimo </w:t>
      </w:r>
      <w:r w:rsidRPr="00E77C32">
        <w:rPr>
          <w:rFonts w:ascii="Calibri" w:hAnsi="Calibri" w:cs="Calibri"/>
          <w:lang w:val="lt-LT"/>
        </w:rPr>
        <w:t>neskelbiamų derybų būdu</w:t>
      </w:r>
      <w:r w:rsidR="0078661E">
        <w:rPr>
          <w:rFonts w:ascii="Calibri" w:hAnsi="Calibri" w:cs="Calibri"/>
          <w:lang w:val="lt-LT"/>
        </w:rPr>
        <w:t>,</w:t>
      </w:r>
      <w:r w:rsidRPr="00E77C32">
        <w:rPr>
          <w:rFonts w:ascii="Calibri" w:hAnsi="Calibri" w:cs="Calibri"/>
          <w:lang w:val="lt-LT"/>
        </w:rPr>
        <w:t xml:space="preserve"> </w:t>
      </w:r>
      <w:r w:rsidR="00E77C32" w:rsidRPr="00E77C32">
        <w:rPr>
          <w:rFonts w:ascii="Calibri" w:eastAsia="Times New Roman" w:hAnsi="Calibri" w:cs="Calibri"/>
          <w:kern w:val="0"/>
          <w:lang w:val="lt-LT" w:eastAsia="lt-LT"/>
          <w14:ligatures w14:val="none"/>
        </w:rPr>
        <w:t>į derybas kviečiant  konkretų tiekėją UAB „AEXN“</w:t>
      </w:r>
      <w:r w:rsidR="00B210EF">
        <w:rPr>
          <w:rFonts w:ascii="Calibri" w:eastAsia="Times New Roman" w:hAnsi="Calibri" w:cs="Calibri"/>
          <w:kern w:val="0"/>
          <w:lang w:val="lt-LT" w:eastAsia="lt-LT"/>
          <w14:ligatures w14:val="none"/>
        </w:rPr>
        <w:t>.</w:t>
      </w:r>
    </w:p>
    <w:p w14:paraId="20A8E0DA" w14:textId="77CEDCE8" w:rsidR="00B210EF" w:rsidRPr="00E77C32" w:rsidRDefault="008831AB" w:rsidP="00400595">
      <w:pPr>
        <w:spacing w:after="0"/>
        <w:ind w:firstLine="567"/>
        <w:rPr>
          <w:rFonts w:ascii="Calibri" w:hAnsi="Calibri" w:cs="Calibri"/>
          <w:lang w:val="lt-LT"/>
        </w:rPr>
      </w:pPr>
      <w:r>
        <w:rPr>
          <w:rFonts w:ascii="Calibri" w:hAnsi="Calibri" w:cs="Calibri"/>
          <w:lang w:val="lt-LT"/>
        </w:rPr>
        <w:t>Planuojama</w:t>
      </w:r>
      <w:r w:rsidR="0009690B">
        <w:rPr>
          <w:rFonts w:ascii="Calibri" w:hAnsi="Calibri" w:cs="Calibri"/>
          <w:lang w:val="lt-LT"/>
        </w:rPr>
        <w:t xml:space="preserve"> Pirkimo vertė - </w:t>
      </w:r>
      <w:r w:rsidR="006606B6" w:rsidRPr="006606B6">
        <w:rPr>
          <w:rFonts w:ascii="Calibri" w:hAnsi="Calibri" w:cs="Calibri"/>
          <w:lang w:val="lt-LT"/>
        </w:rPr>
        <w:t>121 000 Eur su PVM</w:t>
      </w:r>
      <w:r>
        <w:rPr>
          <w:rStyle w:val="FootnoteReference"/>
          <w:rFonts w:ascii="Calibri" w:hAnsi="Calibri" w:cs="Calibri"/>
          <w:lang w:val="lt-LT"/>
        </w:rPr>
        <w:footnoteReference w:id="4"/>
      </w:r>
      <w:r w:rsidR="00D915AC">
        <w:rPr>
          <w:rFonts w:ascii="Calibri" w:hAnsi="Calibri" w:cs="Calibri"/>
          <w:lang w:val="lt-LT"/>
        </w:rPr>
        <w:t>.</w:t>
      </w:r>
    </w:p>
    <w:p w14:paraId="4869FA02" w14:textId="77777777" w:rsidR="00A34D0A" w:rsidRDefault="00A34D0A" w:rsidP="003C2515">
      <w:pPr>
        <w:tabs>
          <w:tab w:val="left" w:pos="7176"/>
        </w:tabs>
        <w:spacing w:after="0"/>
        <w:ind w:firstLine="567"/>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lastRenderedPageBreak/>
        <w:t>Įstatymo 71 straipsnio 1 dalies 2 punkto c papunktyje nustatyta, kad paslaugos neskelbiamų derybų būdu gali būti perkamos</w:t>
      </w:r>
      <w:r>
        <w:rPr>
          <w:rFonts w:ascii="Calibri" w:eastAsia="Times New Roman" w:hAnsi="Calibri" w:cs="Calibri"/>
          <w:kern w:val="0"/>
          <w:lang w:val="lt-LT" w:eastAsia="lt-LT"/>
          <w14:ligatures w14:val="none"/>
        </w:rPr>
        <w:t xml:space="preserve"> </w:t>
      </w:r>
      <w:r w:rsidRPr="0067449B">
        <w:rPr>
          <w:rFonts w:ascii="Calibri" w:eastAsia="Times New Roman" w:hAnsi="Calibri" w:cs="Calibri"/>
          <w:kern w:val="0"/>
          <w:lang w:val="lt-LT" w:eastAsia="lt-LT"/>
          <w14:ligatures w14:val="none"/>
        </w:rPr>
        <w:t>„jeigu &lt;...&gt; paslaugas teikti &lt;...&gt; gali tik konkretus tiekėjas dėl &lt;...&gt; c) dėl išimtinių teisių, įskaitant intelektinės nuosavybės teises, apsaugos</w:t>
      </w:r>
      <w:r>
        <w:rPr>
          <w:rFonts w:ascii="Calibri" w:eastAsia="Times New Roman" w:hAnsi="Calibri" w:cs="Calibri"/>
          <w:kern w:val="0"/>
          <w:lang w:val="lt-LT" w:eastAsia="lt-LT"/>
          <w14:ligatures w14:val="none"/>
        </w:rPr>
        <w:t>“</w:t>
      </w:r>
      <w:r w:rsidRPr="0067449B">
        <w:rPr>
          <w:rFonts w:ascii="Calibri" w:eastAsia="Times New Roman" w:hAnsi="Calibri" w:cs="Calibri"/>
          <w:kern w:val="0"/>
          <w:lang w:val="lt-LT" w:eastAsia="lt-LT"/>
          <w14:ligatures w14:val="none"/>
        </w:rPr>
        <w:t>.</w:t>
      </w:r>
    </w:p>
    <w:p w14:paraId="6E54AB40" w14:textId="6878799F" w:rsidR="00096513" w:rsidRPr="00611F34" w:rsidRDefault="0007080B" w:rsidP="00301CB4">
      <w:pPr>
        <w:tabs>
          <w:tab w:val="left" w:pos="7176"/>
        </w:tabs>
        <w:spacing w:after="0"/>
        <w:ind w:firstLine="680"/>
        <w:rPr>
          <w:rFonts w:ascii="Calibri" w:eastAsia="Times New Roman" w:hAnsi="Calibri" w:cs="Calibri"/>
          <w:kern w:val="0"/>
          <w:lang w:val="lt-LT" w:eastAsia="lt-LT"/>
          <w14:ligatures w14:val="none"/>
        </w:rPr>
      </w:pPr>
      <w:r w:rsidRPr="00E40480">
        <w:rPr>
          <w:rFonts w:ascii="Calibri" w:eastAsia="Times New Roman" w:hAnsi="Calibri" w:cs="Calibri"/>
          <w:kern w:val="0"/>
          <w:lang w:val="lt-LT" w:eastAsia="lt-LT"/>
          <w14:ligatures w14:val="none"/>
        </w:rPr>
        <w:t xml:space="preserve">Perkančioji organizacija prašyme nurodo, kad Pirkimu siekia įsigyti </w:t>
      </w:r>
      <w:r w:rsidR="00375208">
        <w:rPr>
          <w:rFonts w:ascii="Calibri" w:hAnsi="Calibri" w:cs="Calibri"/>
          <w:lang w:val="lt-LT"/>
        </w:rPr>
        <w:t>T</w:t>
      </w:r>
      <w:r w:rsidR="002B1A64" w:rsidRPr="002B1A64">
        <w:rPr>
          <w:rFonts w:ascii="Calibri" w:hAnsi="Calibri" w:cs="Calibri"/>
          <w:lang w:val="lt-LT"/>
        </w:rPr>
        <w:t>echninio projekto vykdymo priežiūros</w:t>
      </w:r>
      <w:r w:rsidR="00DC2C1A">
        <w:rPr>
          <w:rFonts w:ascii="Calibri" w:hAnsi="Calibri" w:cs="Calibri"/>
          <w:lang w:val="lt-LT"/>
        </w:rPr>
        <w:t xml:space="preserve"> paslaug</w:t>
      </w:r>
      <w:r w:rsidR="00534D97">
        <w:rPr>
          <w:rFonts w:ascii="Calibri" w:hAnsi="Calibri" w:cs="Calibri"/>
          <w:lang w:val="lt-LT"/>
        </w:rPr>
        <w:t>as</w:t>
      </w:r>
      <w:r w:rsidR="00C62AB9">
        <w:rPr>
          <w:rFonts w:ascii="Calibri" w:hAnsi="Calibri" w:cs="Calibri"/>
          <w:lang w:val="lt-LT"/>
        </w:rPr>
        <w:t xml:space="preserve"> iš </w:t>
      </w:r>
      <w:r w:rsidR="00855603">
        <w:rPr>
          <w:rFonts w:ascii="Calibri" w:hAnsi="Calibri" w:cs="Calibri"/>
          <w:lang w:val="lt-LT"/>
        </w:rPr>
        <w:t xml:space="preserve">konkretaus tiekėjo </w:t>
      </w:r>
      <w:r w:rsidR="00611F34" w:rsidRPr="00611F34">
        <w:rPr>
          <w:rFonts w:ascii="Calibri" w:hAnsi="Calibri" w:cs="Calibri"/>
          <w:lang w:val="lt-LT"/>
        </w:rPr>
        <w:t>UAB „AEXN“</w:t>
      </w:r>
      <w:r w:rsidR="002135EA">
        <w:rPr>
          <w:rFonts w:ascii="Calibri" w:hAnsi="Calibri" w:cs="Calibri"/>
          <w:lang w:val="lt-LT"/>
        </w:rPr>
        <w:t xml:space="preserve">, </w:t>
      </w:r>
      <w:r w:rsidR="00611F34" w:rsidRPr="00611F34">
        <w:rPr>
          <w:rFonts w:ascii="Calibri" w:hAnsi="Calibri" w:cs="Calibri"/>
          <w:lang w:val="lt-LT"/>
        </w:rPr>
        <w:t xml:space="preserve"> </w:t>
      </w:r>
      <w:r w:rsidR="00723883">
        <w:rPr>
          <w:rFonts w:ascii="Calibri" w:hAnsi="Calibri" w:cs="Calibri"/>
          <w:lang w:val="lt-LT"/>
        </w:rPr>
        <w:t>k</w:t>
      </w:r>
      <w:r w:rsidR="00AB67D5">
        <w:rPr>
          <w:rFonts w:ascii="Calibri" w:hAnsi="Calibri" w:cs="Calibri"/>
          <w:lang w:val="lt-LT"/>
        </w:rPr>
        <w:t>uri</w:t>
      </w:r>
      <w:r w:rsidR="007B6D1B">
        <w:rPr>
          <w:rFonts w:ascii="Calibri" w:hAnsi="Calibri" w:cs="Calibri"/>
          <w:lang w:val="lt-LT"/>
        </w:rPr>
        <w:t>s</w:t>
      </w:r>
      <w:r w:rsidR="00AB67D5">
        <w:rPr>
          <w:rFonts w:ascii="Calibri" w:hAnsi="Calibri" w:cs="Calibri"/>
          <w:lang w:val="lt-LT"/>
        </w:rPr>
        <w:t xml:space="preserve"> </w:t>
      </w:r>
      <w:r w:rsidR="00DE2046" w:rsidRPr="00DE2046">
        <w:rPr>
          <w:rFonts w:ascii="Calibri" w:hAnsi="Calibri" w:cs="Calibri"/>
          <w:lang w:val="lt-LT"/>
        </w:rPr>
        <w:t>Projekto perdavimo sutarties</w:t>
      </w:r>
      <w:r w:rsidR="00DE2046">
        <w:t xml:space="preserve"> </w:t>
      </w:r>
      <w:r w:rsidR="00D926B5" w:rsidRPr="00D926B5">
        <w:rPr>
          <w:rFonts w:ascii="Calibri" w:hAnsi="Calibri" w:cs="Calibri"/>
          <w:lang w:val="lt-LT"/>
        </w:rPr>
        <w:t>su</w:t>
      </w:r>
      <w:r w:rsidR="00D926B5">
        <w:t xml:space="preserve"> </w:t>
      </w:r>
      <w:r w:rsidR="00C96474">
        <w:rPr>
          <w:rFonts w:ascii="Calibri" w:hAnsi="Calibri" w:cs="Calibri"/>
          <w:lang w:val="lt-LT"/>
        </w:rPr>
        <w:t xml:space="preserve">Techninį projektą ir jo A laidą parengusiu projektuotoju UAB </w:t>
      </w:r>
      <w:r w:rsidR="00C96474" w:rsidRPr="00A7542B">
        <w:rPr>
          <w:rFonts w:ascii="Calibri" w:hAnsi="Calibri" w:cs="Calibri"/>
          <w:lang w:val="lt-LT"/>
        </w:rPr>
        <w:t>„SIMPER“</w:t>
      </w:r>
      <w:r w:rsidR="00315088">
        <w:rPr>
          <w:rFonts w:ascii="Calibri" w:hAnsi="Calibri" w:cs="Calibri"/>
          <w:lang w:val="lt-LT"/>
        </w:rPr>
        <w:t xml:space="preserve"> pagrindu </w:t>
      </w:r>
      <w:r w:rsidR="008F6FA9">
        <w:rPr>
          <w:rFonts w:ascii="Calibri" w:hAnsi="Calibri" w:cs="Calibri"/>
          <w:lang w:val="lt-LT"/>
        </w:rPr>
        <w:t xml:space="preserve">yra perėmęs </w:t>
      </w:r>
      <w:r w:rsidR="006365DA">
        <w:rPr>
          <w:rFonts w:ascii="Calibri" w:hAnsi="Calibri" w:cs="Calibri"/>
          <w:lang w:val="lt-LT"/>
        </w:rPr>
        <w:t>T</w:t>
      </w:r>
      <w:r w:rsidR="00611F34" w:rsidRPr="00611F34">
        <w:rPr>
          <w:rFonts w:ascii="Calibri" w:hAnsi="Calibri" w:cs="Calibri"/>
          <w:lang w:val="lt-LT"/>
        </w:rPr>
        <w:t>echninio projekto autorines teises</w:t>
      </w:r>
      <w:r w:rsidR="006365DA">
        <w:rPr>
          <w:rStyle w:val="FootnoteReference"/>
          <w:rFonts w:ascii="Calibri" w:hAnsi="Calibri" w:cs="Calibri"/>
          <w:lang w:val="lt-LT"/>
        </w:rPr>
        <w:footnoteReference w:id="5"/>
      </w:r>
      <w:r w:rsidR="0095360E">
        <w:rPr>
          <w:rFonts w:ascii="Calibri" w:hAnsi="Calibri" w:cs="Calibri"/>
          <w:lang w:val="lt-LT"/>
        </w:rPr>
        <w:t xml:space="preserve">, </w:t>
      </w:r>
      <w:r w:rsidR="00611F34" w:rsidRPr="00611F34">
        <w:rPr>
          <w:rFonts w:ascii="Calibri" w:hAnsi="Calibri" w:cs="Calibri"/>
          <w:lang w:val="lt-LT"/>
        </w:rPr>
        <w:t>savo autorinių teisių ir prievolių, susijusių su parengtu techniniu projektu neperleidžia</w:t>
      </w:r>
      <w:r w:rsidR="00A0671C">
        <w:rPr>
          <w:rFonts w:ascii="Calibri" w:hAnsi="Calibri" w:cs="Calibri"/>
          <w:lang w:val="lt-LT"/>
        </w:rPr>
        <w:t xml:space="preserve">, o tai, Perkančiosios organizacijos teigimu, </w:t>
      </w:r>
      <w:r w:rsidR="00611F34" w:rsidRPr="00611F34">
        <w:rPr>
          <w:rFonts w:ascii="Calibri" w:hAnsi="Calibri" w:cs="Calibri"/>
          <w:lang w:val="lt-LT"/>
        </w:rPr>
        <w:t xml:space="preserve">atitinka neskelbiamų derybų pagrindą, nustatytą </w:t>
      </w:r>
      <w:r w:rsidR="00782DD5">
        <w:rPr>
          <w:rFonts w:ascii="Calibri" w:hAnsi="Calibri" w:cs="Calibri"/>
          <w:lang w:val="lt-LT"/>
        </w:rPr>
        <w:t>Įstatymo</w:t>
      </w:r>
      <w:r w:rsidR="00611F34" w:rsidRPr="00611F34">
        <w:rPr>
          <w:rFonts w:ascii="Calibri" w:hAnsi="Calibri" w:cs="Calibri"/>
          <w:lang w:val="lt-LT"/>
        </w:rPr>
        <w:t xml:space="preserve"> 71 straipsnio 1 dalies 2 punkto c papunktyje</w:t>
      </w:r>
      <w:r w:rsidR="00D378D9">
        <w:rPr>
          <w:rFonts w:ascii="Calibri" w:hAnsi="Calibri" w:cs="Calibri"/>
          <w:lang w:val="lt-LT"/>
        </w:rPr>
        <w:t>.</w:t>
      </w:r>
    </w:p>
    <w:p w14:paraId="18D8E038" w14:textId="138EFF4E" w:rsidR="00E40480" w:rsidRPr="00D378D9" w:rsidRDefault="00D378D9" w:rsidP="00D378D9">
      <w:pPr>
        <w:spacing w:after="0"/>
        <w:ind w:firstLine="851"/>
        <w:rPr>
          <w:rFonts w:ascii="Calibri" w:eastAsia="Times New Roman" w:hAnsi="Calibri" w:cs="Calibri"/>
          <w:color w:val="000000"/>
          <w:kern w:val="0"/>
          <w:lang w:val="lt-LT" w:eastAsia="lt-LT"/>
          <w14:ligatures w14:val="none"/>
        </w:rPr>
      </w:pPr>
      <w:r w:rsidRPr="00CC042D">
        <w:rPr>
          <w:rFonts w:ascii="Calibri" w:eastAsia="Times New Roman" w:hAnsi="Calibri" w:cs="Calibri"/>
          <w:color w:val="000000"/>
          <w:kern w:val="0"/>
          <w:lang w:val="lt-LT" w:eastAsia="lt-LT"/>
          <w14:ligatures w14:val="none"/>
        </w:rPr>
        <w:t>Tarnyba atkreipia dėmesį, kad viešojo pirkimo vykdymas neskelbiamų derybų būdu gali būti taikomos tik išimtiniais atvejais, todėl sąlygos, leidžiančios atlikti tokį pirkimą, turi būti aiškinamos itin siaurai. Neskelbiamos derybos, taikant Įstatymo 71 straipsnio 1 dalies 2 punktą, gali būti vykdomos, kai dėl objektyvių priežasčių kreipiamasi tik į vieną konkretų tiekėją. Pagal Įstatymo 71 straipsnio 1 dalies 2 punkto a-c papunkčiuose nustatytas sąlygas, į konkretų tiekėją galima kreiptis tik tais atvejais, kai nėra (ar negali būti) kitų rinkos dalyvių, kurie galėtų parduoti pirkimo objektą arba pirkimo objektas yra neatsiejamas nuo jį sukuriančio subjekto. Pažymėtina, jog tam, kad būtų galima vykdyti neskelbiamas derybas vadovaujantis Įstatymo 71 straipsnio 1 dalies 2 punkto c papunkčiu, yra būtina, jog egzistuotų poreikis užtikrinti išimtinių teisių, įskaitant intelektinės nuosavybės teises, apsaugą.</w:t>
      </w:r>
    </w:p>
    <w:p w14:paraId="2DFAB203" w14:textId="02987915" w:rsidR="00A25C51" w:rsidRDefault="00412331" w:rsidP="003160BA">
      <w:pPr>
        <w:spacing w:after="0"/>
        <w:ind w:firstLine="851"/>
        <w:rPr>
          <w:rFonts w:ascii="Calibri" w:eastAsia="Times New Roman" w:hAnsi="Calibri" w:cs="Calibri"/>
          <w:color w:val="000000"/>
          <w:kern w:val="0"/>
          <w:lang w:val="lt-LT" w:eastAsia="lt-LT"/>
          <w14:ligatures w14:val="none"/>
        </w:rPr>
      </w:pPr>
      <w:r>
        <w:rPr>
          <w:rFonts w:ascii="Calibri" w:eastAsia="Times New Roman" w:hAnsi="Calibri" w:cs="Calibri"/>
          <w:color w:val="000000"/>
          <w:kern w:val="0"/>
          <w:lang w:val="lt-LT" w:eastAsia="lt-LT"/>
          <w14:ligatures w14:val="none"/>
        </w:rPr>
        <w:t xml:space="preserve">Vadovaujantis </w:t>
      </w:r>
      <w:r w:rsidR="00655E06">
        <w:rPr>
          <w:rFonts w:ascii="Calibri" w:eastAsia="Times New Roman" w:hAnsi="Calibri" w:cs="Calibri"/>
          <w:color w:val="000000"/>
          <w:kern w:val="0"/>
          <w:lang w:val="lt-LT" w:eastAsia="lt-LT"/>
          <w14:ligatures w14:val="none"/>
        </w:rPr>
        <w:t>S</w:t>
      </w:r>
      <w:r>
        <w:rPr>
          <w:rFonts w:ascii="Calibri" w:eastAsia="Times New Roman" w:hAnsi="Calibri" w:cs="Calibri"/>
          <w:color w:val="000000"/>
          <w:kern w:val="0"/>
          <w:lang w:val="lt-LT" w:eastAsia="lt-LT"/>
          <w14:ligatures w14:val="none"/>
        </w:rPr>
        <w:t xml:space="preserve">tatybos įstatymo </w:t>
      </w:r>
      <w:r w:rsidR="00337751">
        <w:rPr>
          <w:rFonts w:ascii="Calibri" w:eastAsia="Times New Roman" w:hAnsi="Calibri" w:cs="Calibri"/>
          <w:color w:val="000000"/>
          <w:kern w:val="0"/>
          <w:lang w:val="lt-LT" w:eastAsia="lt-LT"/>
          <w14:ligatures w14:val="none"/>
        </w:rPr>
        <w:t>36 straipsn</w:t>
      </w:r>
      <w:r w:rsidR="006E2CB8">
        <w:rPr>
          <w:rFonts w:ascii="Calibri" w:eastAsia="Times New Roman" w:hAnsi="Calibri" w:cs="Calibri"/>
          <w:color w:val="000000"/>
          <w:kern w:val="0"/>
          <w:lang w:val="lt-LT" w:eastAsia="lt-LT"/>
          <w14:ligatures w14:val="none"/>
        </w:rPr>
        <w:t>io 2 dalimi, s</w:t>
      </w:r>
      <w:r w:rsidRPr="00412331">
        <w:rPr>
          <w:rFonts w:ascii="Calibri" w:eastAsia="Times New Roman" w:hAnsi="Calibri" w:cs="Calibri"/>
          <w:color w:val="000000"/>
          <w:kern w:val="0"/>
          <w:lang w:val="lt-LT" w:eastAsia="lt-LT"/>
          <w14:ligatures w14:val="none"/>
        </w:rPr>
        <w:t>tatytojas (užsakovas) turi teisę pavesti statinio projektuotojui statinio projekto vykdymo priežiūrą</w:t>
      </w:r>
      <w:bookmarkStart w:id="5" w:name="part_d84b9632b20441eb82c37b61c4b739b8"/>
      <w:bookmarkEnd w:id="5"/>
      <w:r w:rsidR="006E2CB8">
        <w:rPr>
          <w:rFonts w:ascii="Calibri" w:eastAsia="Times New Roman" w:hAnsi="Calibri" w:cs="Calibri"/>
          <w:color w:val="000000"/>
          <w:kern w:val="0"/>
          <w:lang w:val="lt-LT" w:eastAsia="lt-LT"/>
          <w14:ligatures w14:val="none"/>
        </w:rPr>
        <w:t>, o pagal to paties straipsnio 3 dalį</w:t>
      </w:r>
      <w:r w:rsidR="00F93B62">
        <w:rPr>
          <w:rFonts w:ascii="Calibri" w:eastAsia="Times New Roman" w:hAnsi="Calibri" w:cs="Calibri"/>
          <w:color w:val="000000"/>
          <w:kern w:val="0"/>
          <w:lang w:val="lt-LT" w:eastAsia="lt-LT"/>
          <w14:ligatures w14:val="none"/>
        </w:rPr>
        <w:t>, s</w:t>
      </w:r>
      <w:r w:rsidRPr="00412331">
        <w:rPr>
          <w:rFonts w:ascii="Calibri" w:eastAsia="Times New Roman" w:hAnsi="Calibri" w:cs="Calibri"/>
          <w:color w:val="000000"/>
          <w:kern w:val="0"/>
          <w:lang w:val="lt-LT" w:eastAsia="lt-LT"/>
          <w14:ligatures w14:val="none"/>
        </w:rPr>
        <w:t>tatinio projekto vykdymo priežiūrą (statybos metu) statinio projektuotojo pavedimu atlieka statinio projekto rengėjas pagal statytojo (užsakovo) ir statinio projektuotojo sutartį.</w:t>
      </w:r>
      <w:r w:rsidR="003160BA">
        <w:rPr>
          <w:rFonts w:ascii="Calibri" w:eastAsia="Times New Roman" w:hAnsi="Calibri" w:cs="Calibri"/>
          <w:color w:val="000000"/>
          <w:kern w:val="0"/>
          <w:lang w:val="lt-LT" w:eastAsia="lt-LT"/>
          <w14:ligatures w14:val="none"/>
        </w:rPr>
        <w:t xml:space="preserve"> </w:t>
      </w:r>
      <w:r w:rsidR="005D24F0" w:rsidRPr="00AE7B35">
        <w:rPr>
          <w:rFonts w:ascii="Calibri" w:eastAsia="Times New Roman" w:hAnsi="Calibri" w:cs="Calibri"/>
          <w:color w:val="000000"/>
          <w:kern w:val="0"/>
          <w:lang w:val="lt-LT" w:eastAsia="lt-LT"/>
          <w14:ligatures w14:val="none"/>
        </w:rPr>
        <w:t>Statybos technini</w:t>
      </w:r>
      <w:r w:rsidR="00C26D5B">
        <w:rPr>
          <w:rFonts w:ascii="Calibri" w:eastAsia="Times New Roman" w:hAnsi="Calibri" w:cs="Calibri"/>
          <w:color w:val="000000"/>
          <w:kern w:val="0"/>
          <w:lang w:val="lt-LT" w:eastAsia="lt-LT"/>
          <w14:ligatures w14:val="none"/>
        </w:rPr>
        <w:t>o</w:t>
      </w:r>
      <w:r w:rsidR="005D24F0" w:rsidRPr="00AE7B35">
        <w:rPr>
          <w:rFonts w:ascii="Calibri" w:eastAsia="Times New Roman" w:hAnsi="Calibri" w:cs="Calibri"/>
          <w:color w:val="000000"/>
          <w:kern w:val="0"/>
          <w:lang w:val="lt-LT" w:eastAsia="lt-LT"/>
          <w14:ligatures w14:val="none"/>
        </w:rPr>
        <w:t xml:space="preserve"> reglament</w:t>
      </w:r>
      <w:r w:rsidR="004224CB">
        <w:rPr>
          <w:rFonts w:ascii="Calibri" w:eastAsia="Times New Roman" w:hAnsi="Calibri" w:cs="Calibri"/>
          <w:color w:val="000000"/>
          <w:kern w:val="0"/>
          <w:lang w:val="lt-LT" w:eastAsia="lt-LT"/>
          <w14:ligatures w14:val="none"/>
        </w:rPr>
        <w:t>o</w:t>
      </w:r>
      <w:r w:rsidR="005D24F0" w:rsidRPr="00AE7B35">
        <w:rPr>
          <w:rFonts w:ascii="Calibri" w:eastAsia="Times New Roman" w:hAnsi="Calibri" w:cs="Calibri"/>
          <w:color w:val="000000"/>
          <w:kern w:val="0"/>
          <w:lang w:val="lt-LT" w:eastAsia="lt-LT"/>
          <w14:ligatures w14:val="none"/>
        </w:rPr>
        <w:t xml:space="preserve"> </w:t>
      </w:r>
      <w:r w:rsidR="00AC374D" w:rsidRPr="00AC374D">
        <w:rPr>
          <w:rFonts w:ascii="Calibri" w:eastAsia="Times New Roman" w:hAnsi="Calibri" w:cs="Calibri"/>
          <w:kern w:val="0"/>
          <w:lang w:val="lt-LT" w:eastAsia="lt-LT"/>
          <w14:ligatures w14:val="none"/>
        </w:rPr>
        <w:t>STR 1.06.01:2016 „Statybos darbai. Statinio statybos priežiūra</w:t>
      </w:r>
      <w:r w:rsidR="005D24F0" w:rsidRPr="00AE7B35">
        <w:rPr>
          <w:rFonts w:ascii="Calibri" w:eastAsia="Times New Roman" w:hAnsi="Calibri" w:cs="Calibri"/>
          <w:color w:val="000000"/>
          <w:kern w:val="0"/>
          <w:lang w:val="lt-LT" w:eastAsia="lt-LT"/>
          <w14:ligatures w14:val="none"/>
        </w:rPr>
        <w:t>“</w:t>
      </w:r>
      <w:r w:rsidR="00380818">
        <w:rPr>
          <w:rStyle w:val="FootnoteReference"/>
          <w:rFonts w:ascii="Calibri" w:eastAsia="Times New Roman" w:hAnsi="Calibri" w:cs="Calibri"/>
          <w:color w:val="000000"/>
          <w:kern w:val="0"/>
          <w:lang w:val="lt-LT" w:eastAsia="lt-LT"/>
          <w14:ligatures w14:val="none"/>
        </w:rPr>
        <w:footnoteReference w:id="6"/>
      </w:r>
      <w:r w:rsidR="00C26D5B">
        <w:rPr>
          <w:rFonts w:ascii="Calibri" w:eastAsia="Times New Roman" w:hAnsi="Calibri" w:cs="Calibri"/>
          <w:color w:val="000000"/>
          <w:kern w:val="0"/>
          <w:lang w:val="lt-LT" w:eastAsia="lt-LT"/>
          <w14:ligatures w14:val="none"/>
        </w:rPr>
        <w:t xml:space="preserve"> </w:t>
      </w:r>
      <w:r w:rsidR="005D24F0" w:rsidRPr="00AE7B35">
        <w:rPr>
          <w:rFonts w:ascii="Calibri" w:eastAsia="Times New Roman" w:hAnsi="Calibri" w:cs="Calibri"/>
          <w:color w:val="000000"/>
          <w:kern w:val="0"/>
          <w:lang w:val="lt-LT" w:eastAsia="lt-LT"/>
          <w14:ligatures w14:val="none"/>
        </w:rPr>
        <w:t xml:space="preserve">(toliau – STR </w:t>
      </w:r>
      <w:r w:rsidR="00C26D5B" w:rsidRPr="00AC374D">
        <w:rPr>
          <w:rFonts w:ascii="Calibri" w:eastAsia="Times New Roman" w:hAnsi="Calibri" w:cs="Calibri"/>
          <w:kern w:val="0"/>
          <w:lang w:val="lt-LT" w:eastAsia="lt-LT"/>
          <w14:ligatures w14:val="none"/>
        </w:rPr>
        <w:t>1.06.01:2016</w:t>
      </w:r>
      <w:r w:rsidR="005D24F0" w:rsidRPr="00AE7B35">
        <w:rPr>
          <w:rFonts w:ascii="Calibri" w:eastAsia="Times New Roman" w:hAnsi="Calibri" w:cs="Calibri"/>
          <w:color w:val="000000"/>
          <w:kern w:val="0"/>
          <w:lang w:val="lt-LT" w:eastAsia="lt-LT"/>
          <w14:ligatures w14:val="none"/>
        </w:rPr>
        <w:t>)</w:t>
      </w:r>
      <w:r w:rsidR="002C38C2">
        <w:rPr>
          <w:rFonts w:ascii="Calibri" w:eastAsia="Times New Roman" w:hAnsi="Calibri" w:cs="Calibri"/>
          <w:color w:val="000000"/>
          <w:kern w:val="0"/>
          <w:lang w:val="lt-LT" w:eastAsia="lt-LT"/>
          <w14:ligatures w14:val="none"/>
        </w:rPr>
        <w:t xml:space="preserve"> </w:t>
      </w:r>
      <w:r w:rsidR="00A25C51" w:rsidRPr="00A25C51">
        <w:rPr>
          <w:rFonts w:ascii="Calibri" w:eastAsia="Times New Roman" w:hAnsi="Calibri" w:cs="Calibri"/>
          <w:color w:val="000000"/>
          <w:kern w:val="0"/>
          <w:lang w:val="lt-LT" w:eastAsia="lt-LT"/>
          <w14:ligatures w14:val="none"/>
        </w:rPr>
        <w:t>77</w:t>
      </w:r>
      <w:r w:rsidR="00C26D5B">
        <w:rPr>
          <w:rFonts w:ascii="Calibri" w:eastAsia="Times New Roman" w:hAnsi="Calibri" w:cs="Calibri"/>
          <w:color w:val="000000"/>
          <w:kern w:val="0"/>
          <w:lang w:val="lt-LT" w:eastAsia="lt-LT"/>
          <w14:ligatures w14:val="none"/>
        </w:rPr>
        <w:t xml:space="preserve"> punkte nustatyta, jog </w:t>
      </w:r>
      <w:r w:rsidR="00A964EB">
        <w:rPr>
          <w:rFonts w:ascii="Calibri" w:eastAsia="Times New Roman" w:hAnsi="Calibri" w:cs="Calibri"/>
          <w:color w:val="000000"/>
          <w:kern w:val="0"/>
          <w:lang w:val="lt-LT" w:eastAsia="lt-LT"/>
          <w14:ligatures w14:val="none"/>
        </w:rPr>
        <w:t>„</w:t>
      </w:r>
      <w:r w:rsidR="00A25C51" w:rsidRPr="00A25C51">
        <w:rPr>
          <w:rFonts w:ascii="Calibri" w:eastAsia="Times New Roman" w:hAnsi="Calibri" w:cs="Calibri"/>
          <w:color w:val="000000"/>
          <w:kern w:val="0"/>
          <w:lang w:val="lt-LT" w:eastAsia="lt-LT"/>
          <w14:ligatures w14:val="none"/>
        </w:rPr>
        <w:t>Statinio projektuotojas (statinio projektuotojo pavedimu statinio projekto rengėjas) atlieka statinio projekto vykdymo priežiūrą (statybos metu) pagal statytojo (užsakovo) ir statinio projektuotojo pasirašytą statinio projekto vykdymo priežiūros sutartį. Kai statinio projektas rengiamas dviem etapais, o techninį darbo projektą parengė kitas, projektinių pasiūlymų nerengęs projektuotojas, statinio projekto vykdymo priežiūrą (statybos metu) atlieka techninį darbo projektą parengęs statinio projektuotojas</w:t>
      </w:r>
      <w:r w:rsidR="00A964EB">
        <w:rPr>
          <w:rFonts w:ascii="Calibri" w:eastAsia="Times New Roman" w:hAnsi="Calibri" w:cs="Calibri"/>
          <w:color w:val="000000"/>
          <w:kern w:val="0"/>
          <w:lang w:val="lt-LT" w:eastAsia="lt-LT"/>
          <w14:ligatures w14:val="none"/>
        </w:rPr>
        <w:t>“</w:t>
      </w:r>
      <w:r w:rsidR="00A25C51" w:rsidRPr="00A25C51">
        <w:rPr>
          <w:rFonts w:ascii="Calibri" w:eastAsia="Times New Roman" w:hAnsi="Calibri" w:cs="Calibri"/>
          <w:color w:val="000000"/>
          <w:kern w:val="0"/>
          <w:lang w:val="lt-LT" w:eastAsia="lt-LT"/>
          <w14:ligatures w14:val="none"/>
        </w:rPr>
        <w:t>.</w:t>
      </w:r>
      <w:r w:rsidR="0091572D">
        <w:rPr>
          <w:rFonts w:ascii="Calibri" w:eastAsia="Times New Roman" w:hAnsi="Calibri" w:cs="Calibri"/>
          <w:color w:val="000000"/>
          <w:kern w:val="0"/>
          <w:lang w:val="lt-LT" w:eastAsia="lt-LT"/>
          <w14:ligatures w14:val="none"/>
        </w:rPr>
        <w:t xml:space="preserve"> </w:t>
      </w:r>
    </w:p>
    <w:p w14:paraId="3B45C9FF" w14:textId="24204F3F" w:rsidR="008B36C8" w:rsidRDefault="00B91615" w:rsidP="00881CD3">
      <w:pPr>
        <w:spacing w:after="0"/>
        <w:ind w:firstLine="851"/>
        <w:rPr>
          <w:rFonts w:ascii="Calibri" w:eastAsia="Times New Roman" w:hAnsi="Calibri" w:cs="Calibri"/>
          <w:color w:val="000000"/>
          <w:kern w:val="0"/>
          <w:lang w:val="lt-LT" w:eastAsia="lt-LT"/>
          <w14:ligatures w14:val="none"/>
        </w:rPr>
      </w:pPr>
      <w:r w:rsidRPr="00AE7B35">
        <w:rPr>
          <w:rFonts w:ascii="Calibri" w:eastAsia="Times New Roman" w:hAnsi="Calibri" w:cs="Calibri"/>
          <w:color w:val="000000"/>
          <w:kern w:val="0"/>
          <w:lang w:val="lt-LT" w:eastAsia="lt-LT"/>
          <w14:ligatures w14:val="none"/>
        </w:rPr>
        <w:t xml:space="preserve">STR </w:t>
      </w:r>
      <w:r w:rsidRPr="00AC374D">
        <w:rPr>
          <w:rFonts w:ascii="Calibri" w:eastAsia="Times New Roman" w:hAnsi="Calibri" w:cs="Calibri"/>
          <w:kern w:val="0"/>
          <w:lang w:val="lt-LT" w:eastAsia="lt-LT"/>
          <w14:ligatures w14:val="none"/>
        </w:rPr>
        <w:t>1.06.01:2016</w:t>
      </w:r>
      <w:r>
        <w:rPr>
          <w:rFonts w:ascii="Calibri" w:eastAsia="Times New Roman" w:hAnsi="Calibri" w:cs="Calibri"/>
          <w:kern w:val="0"/>
          <w:lang w:val="lt-LT" w:eastAsia="lt-LT"/>
          <w14:ligatures w14:val="none"/>
        </w:rPr>
        <w:t xml:space="preserve"> </w:t>
      </w:r>
      <w:r w:rsidR="00C408E9">
        <w:rPr>
          <w:rFonts w:ascii="Calibri" w:eastAsia="Times New Roman" w:hAnsi="Calibri" w:cs="Calibri"/>
          <w:kern w:val="0"/>
          <w:lang w:val="lt-LT" w:eastAsia="lt-LT"/>
          <w14:ligatures w14:val="none"/>
        </w:rPr>
        <w:t>79 punkte yra</w:t>
      </w:r>
      <w:r>
        <w:rPr>
          <w:rFonts w:ascii="Calibri" w:eastAsia="Times New Roman" w:hAnsi="Calibri" w:cs="Calibri"/>
          <w:kern w:val="0"/>
          <w:lang w:val="lt-LT" w:eastAsia="lt-LT"/>
          <w14:ligatures w14:val="none"/>
        </w:rPr>
        <w:t xml:space="preserve"> nustatyti atvejai, kuome</w:t>
      </w:r>
      <w:r w:rsidR="008D4E28">
        <w:rPr>
          <w:rFonts w:ascii="Calibri" w:eastAsia="Times New Roman" w:hAnsi="Calibri" w:cs="Calibri"/>
          <w:kern w:val="0"/>
          <w:lang w:val="lt-LT" w:eastAsia="lt-LT"/>
          <w14:ligatures w14:val="none"/>
        </w:rPr>
        <w:t xml:space="preserve">t </w:t>
      </w:r>
      <w:r w:rsidR="008D4E28">
        <w:rPr>
          <w:rFonts w:ascii="Calibri" w:eastAsia="Times New Roman" w:hAnsi="Calibri" w:cs="Calibri"/>
          <w:color w:val="000000"/>
          <w:kern w:val="0"/>
          <w:lang w:val="lt-LT" w:eastAsia="lt-LT"/>
          <w14:ligatures w14:val="none"/>
        </w:rPr>
        <w:t>s</w:t>
      </w:r>
      <w:r w:rsidR="0091572D" w:rsidRPr="0091572D">
        <w:rPr>
          <w:rFonts w:ascii="Calibri" w:eastAsia="Times New Roman" w:hAnsi="Calibri" w:cs="Calibri"/>
          <w:color w:val="000000"/>
          <w:kern w:val="0"/>
          <w:lang w:val="lt-LT" w:eastAsia="lt-LT"/>
          <w14:ligatures w14:val="none"/>
        </w:rPr>
        <w:t xml:space="preserve">tatytojas (užsakovas) gali pasirinkti </w:t>
      </w:r>
      <w:r w:rsidR="0091572D" w:rsidRPr="0091572D">
        <w:rPr>
          <w:rFonts w:ascii="Calibri" w:eastAsia="Times New Roman" w:hAnsi="Calibri" w:cs="Calibri"/>
          <w:b/>
          <w:bCs/>
          <w:color w:val="000000"/>
          <w:kern w:val="0"/>
          <w:lang w:val="lt-LT" w:eastAsia="lt-LT"/>
          <w14:ligatures w14:val="none"/>
        </w:rPr>
        <w:t>kitą statinio projektuotoją</w:t>
      </w:r>
      <w:r w:rsidR="008D4E28" w:rsidRPr="00270FD4">
        <w:rPr>
          <w:rFonts w:ascii="Calibri" w:eastAsia="Times New Roman" w:hAnsi="Calibri" w:cs="Calibri"/>
          <w:b/>
          <w:bCs/>
          <w:color w:val="000000"/>
          <w:kern w:val="0"/>
          <w:lang w:val="lt-LT" w:eastAsia="lt-LT"/>
          <w14:ligatures w14:val="none"/>
        </w:rPr>
        <w:t xml:space="preserve">, t. y. </w:t>
      </w:r>
      <w:r w:rsidR="0091572D" w:rsidRPr="0091572D">
        <w:rPr>
          <w:rFonts w:ascii="Calibri" w:eastAsia="Times New Roman" w:hAnsi="Calibri" w:cs="Calibri"/>
          <w:b/>
          <w:bCs/>
          <w:color w:val="000000"/>
          <w:kern w:val="0"/>
          <w:lang w:val="lt-LT" w:eastAsia="lt-LT"/>
          <w14:ligatures w14:val="none"/>
        </w:rPr>
        <w:t>neprojektavusį statomo statinio</w:t>
      </w:r>
      <w:r w:rsidR="0091572D" w:rsidRPr="0091572D">
        <w:rPr>
          <w:rFonts w:ascii="Calibri" w:eastAsia="Times New Roman" w:hAnsi="Calibri" w:cs="Calibri"/>
          <w:color w:val="000000"/>
          <w:kern w:val="0"/>
          <w:lang w:val="lt-LT" w:eastAsia="lt-LT"/>
          <w14:ligatures w14:val="none"/>
        </w:rPr>
        <w:t xml:space="preserve">, </w:t>
      </w:r>
      <w:r w:rsidR="008D4E28">
        <w:rPr>
          <w:rFonts w:ascii="Calibri" w:eastAsia="Times New Roman" w:hAnsi="Calibri" w:cs="Calibri"/>
          <w:color w:val="000000"/>
          <w:kern w:val="0"/>
          <w:lang w:val="lt-LT" w:eastAsia="lt-LT"/>
          <w14:ligatures w14:val="none"/>
        </w:rPr>
        <w:t xml:space="preserve">tačiau </w:t>
      </w:r>
      <w:r w:rsidR="0091572D" w:rsidRPr="0091572D">
        <w:rPr>
          <w:rFonts w:ascii="Calibri" w:eastAsia="Times New Roman" w:hAnsi="Calibri" w:cs="Calibri"/>
          <w:color w:val="000000"/>
          <w:kern w:val="0"/>
          <w:lang w:val="lt-LT" w:eastAsia="lt-LT"/>
          <w14:ligatures w14:val="none"/>
        </w:rPr>
        <w:t>turintį teisę užsiimti atitinkama veikla ir sudaryti su juo statinio projekto vykdymo priežiūros sutartį:</w:t>
      </w:r>
      <w:bookmarkStart w:id="6" w:name="part_f1ff90eab35547a395ee24e5f80de9d0"/>
      <w:bookmarkEnd w:id="6"/>
      <w:r w:rsidR="00524440">
        <w:rPr>
          <w:rFonts w:ascii="Calibri" w:eastAsia="Times New Roman" w:hAnsi="Calibri" w:cs="Calibri"/>
          <w:color w:val="000000"/>
          <w:kern w:val="0"/>
          <w:lang w:val="lt-LT" w:eastAsia="lt-LT"/>
          <w14:ligatures w14:val="none"/>
        </w:rPr>
        <w:t xml:space="preserve"> </w:t>
      </w:r>
      <w:r w:rsidR="0091572D" w:rsidRPr="0091572D">
        <w:rPr>
          <w:rFonts w:ascii="Calibri" w:eastAsia="Times New Roman" w:hAnsi="Calibri" w:cs="Calibri"/>
          <w:color w:val="000000"/>
          <w:kern w:val="0"/>
          <w:lang w:val="lt-LT" w:eastAsia="lt-LT"/>
          <w14:ligatures w14:val="none"/>
        </w:rPr>
        <w:t>gavus statinio projektuotojo rašytinį sutikimą</w:t>
      </w:r>
      <w:r w:rsidR="003631CD">
        <w:rPr>
          <w:rFonts w:ascii="Calibri" w:eastAsia="Times New Roman" w:hAnsi="Calibri" w:cs="Calibri"/>
          <w:color w:val="000000"/>
          <w:kern w:val="0"/>
          <w:lang w:val="lt-LT" w:eastAsia="lt-LT"/>
          <w14:ligatures w14:val="none"/>
        </w:rPr>
        <w:t xml:space="preserve"> </w:t>
      </w:r>
      <w:r w:rsidR="00407DA0">
        <w:rPr>
          <w:rFonts w:ascii="Calibri" w:eastAsia="Times New Roman" w:hAnsi="Calibri" w:cs="Calibri"/>
          <w:color w:val="000000"/>
          <w:kern w:val="0"/>
          <w:lang w:val="lt-LT" w:eastAsia="lt-LT"/>
          <w14:ligatures w14:val="none"/>
        </w:rPr>
        <w:t>(</w:t>
      </w:r>
      <w:r w:rsidR="003631CD" w:rsidRPr="0091572D">
        <w:rPr>
          <w:rFonts w:ascii="Calibri" w:eastAsia="Times New Roman" w:hAnsi="Calibri" w:cs="Calibri"/>
          <w:color w:val="000000"/>
          <w:kern w:val="0"/>
          <w:lang w:val="lt-LT" w:eastAsia="lt-LT"/>
          <w14:ligatures w14:val="none"/>
        </w:rPr>
        <w:t>79.1</w:t>
      </w:r>
      <w:r w:rsidR="00407DA0">
        <w:rPr>
          <w:rFonts w:ascii="Calibri" w:eastAsia="Times New Roman" w:hAnsi="Calibri" w:cs="Calibri"/>
          <w:color w:val="000000"/>
          <w:kern w:val="0"/>
          <w:lang w:val="lt-LT" w:eastAsia="lt-LT"/>
          <w14:ligatures w14:val="none"/>
        </w:rPr>
        <w:t xml:space="preserve"> papunktis)</w:t>
      </w:r>
      <w:r w:rsidR="0091572D" w:rsidRPr="0091572D">
        <w:rPr>
          <w:rFonts w:ascii="Calibri" w:eastAsia="Times New Roman" w:hAnsi="Calibri" w:cs="Calibri"/>
          <w:color w:val="000000"/>
          <w:kern w:val="0"/>
          <w:lang w:val="lt-LT" w:eastAsia="lt-LT"/>
          <w14:ligatures w14:val="none"/>
        </w:rPr>
        <w:t>;</w:t>
      </w:r>
      <w:bookmarkStart w:id="7" w:name="part_5d97fd74bb9d41d59712b6bee31f0f5a"/>
      <w:bookmarkEnd w:id="7"/>
      <w:r w:rsidR="00407DA0">
        <w:rPr>
          <w:rFonts w:ascii="Calibri" w:eastAsia="Times New Roman" w:hAnsi="Calibri" w:cs="Calibri"/>
          <w:color w:val="000000"/>
          <w:kern w:val="0"/>
          <w:lang w:val="lt-LT" w:eastAsia="lt-LT"/>
          <w14:ligatures w14:val="none"/>
        </w:rPr>
        <w:t xml:space="preserve"> </w:t>
      </w:r>
      <w:r w:rsidR="0091572D" w:rsidRPr="0091572D">
        <w:rPr>
          <w:rFonts w:ascii="Calibri" w:eastAsia="Times New Roman" w:hAnsi="Calibri" w:cs="Calibri"/>
          <w:color w:val="000000"/>
          <w:kern w:val="0"/>
          <w:lang w:val="lt-LT" w:eastAsia="lt-LT"/>
          <w14:ligatures w14:val="none"/>
        </w:rPr>
        <w:t>statinio projektuotojo nebėra (projektavimo įmonės (juridinio asmens) veikla pasibaigusi) arba joje nebedirba statinio projekto vykdymo priežiūros vadovas, turintis teisę vadovauti atitinkamai veiklai</w:t>
      </w:r>
      <w:r w:rsidR="003631CD">
        <w:rPr>
          <w:rFonts w:ascii="Calibri" w:eastAsia="Times New Roman" w:hAnsi="Calibri" w:cs="Calibri"/>
          <w:color w:val="000000"/>
          <w:kern w:val="0"/>
          <w:lang w:val="lt-LT" w:eastAsia="lt-LT"/>
          <w14:ligatures w14:val="none"/>
        </w:rPr>
        <w:t xml:space="preserve"> </w:t>
      </w:r>
      <w:r w:rsidR="00407DA0">
        <w:rPr>
          <w:rFonts w:ascii="Calibri" w:eastAsia="Times New Roman" w:hAnsi="Calibri" w:cs="Calibri"/>
          <w:color w:val="000000"/>
          <w:kern w:val="0"/>
          <w:lang w:val="lt-LT" w:eastAsia="lt-LT"/>
          <w14:ligatures w14:val="none"/>
        </w:rPr>
        <w:t>(</w:t>
      </w:r>
      <w:r w:rsidR="003631CD" w:rsidRPr="0091572D">
        <w:rPr>
          <w:rFonts w:ascii="Calibri" w:eastAsia="Times New Roman" w:hAnsi="Calibri" w:cs="Calibri"/>
          <w:color w:val="000000"/>
          <w:kern w:val="0"/>
          <w:lang w:val="lt-LT" w:eastAsia="lt-LT"/>
          <w14:ligatures w14:val="none"/>
        </w:rPr>
        <w:t>79.2</w:t>
      </w:r>
      <w:r w:rsidR="00407DA0">
        <w:rPr>
          <w:rFonts w:ascii="Calibri" w:eastAsia="Times New Roman" w:hAnsi="Calibri" w:cs="Calibri"/>
          <w:color w:val="000000"/>
          <w:kern w:val="0"/>
          <w:lang w:val="lt-LT" w:eastAsia="lt-LT"/>
          <w14:ligatures w14:val="none"/>
        </w:rPr>
        <w:t xml:space="preserve"> papunktis)</w:t>
      </w:r>
      <w:r w:rsidR="0091572D" w:rsidRPr="0091572D">
        <w:rPr>
          <w:rFonts w:ascii="Calibri" w:eastAsia="Times New Roman" w:hAnsi="Calibri" w:cs="Calibri"/>
          <w:color w:val="000000"/>
          <w:kern w:val="0"/>
          <w:lang w:val="lt-LT" w:eastAsia="lt-LT"/>
          <w14:ligatures w14:val="none"/>
        </w:rPr>
        <w:t>;</w:t>
      </w:r>
      <w:bookmarkStart w:id="8" w:name="part_657cbd1367344e87893c29df5854e54d"/>
      <w:bookmarkEnd w:id="8"/>
      <w:r w:rsidR="00407DA0">
        <w:rPr>
          <w:rFonts w:ascii="Calibri" w:eastAsia="Times New Roman" w:hAnsi="Calibri" w:cs="Calibri"/>
          <w:color w:val="000000"/>
          <w:kern w:val="0"/>
          <w:lang w:val="lt-LT" w:eastAsia="lt-LT"/>
          <w14:ligatures w14:val="none"/>
        </w:rPr>
        <w:t xml:space="preserve"> </w:t>
      </w:r>
      <w:r w:rsidR="0091572D" w:rsidRPr="0091572D">
        <w:rPr>
          <w:rFonts w:ascii="Calibri" w:eastAsia="Times New Roman" w:hAnsi="Calibri" w:cs="Calibri"/>
          <w:color w:val="000000"/>
          <w:kern w:val="0"/>
          <w:lang w:val="lt-LT" w:eastAsia="lt-LT"/>
          <w14:ligatures w14:val="none"/>
        </w:rPr>
        <w:t xml:space="preserve">statinio projektuotojas fizinis asmuo jau nesiverčia projektavimo veikla, neturi šios </w:t>
      </w:r>
      <w:r w:rsidR="0091572D" w:rsidRPr="0091572D">
        <w:rPr>
          <w:rFonts w:ascii="Calibri" w:eastAsia="Times New Roman" w:hAnsi="Calibri" w:cs="Calibri"/>
          <w:color w:val="000000"/>
          <w:kern w:val="0"/>
          <w:lang w:val="lt-LT" w:eastAsia="lt-LT"/>
          <w14:ligatures w14:val="none"/>
        </w:rPr>
        <w:lastRenderedPageBreak/>
        <w:t>veiklos verslo liudijimo ar statinio projekto vadovo atestato ar teisės vadovauti atitinkamai veiklai arba yra miręs</w:t>
      </w:r>
      <w:r w:rsidR="003631CD">
        <w:rPr>
          <w:rFonts w:ascii="Calibri" w:eastAsia="Times New Roman" w:hAnsi="Calibri" w:cs="Calibri"/>
          <w:color w:val="000000"/>
          <w:kern w:val="0"/>
          <w:lang w:val="lt-LT" w:eastAsia="lt-LT"/>
          <w14:ligatures w14:val="none"/>
        </w:rPr>
        <w:t xml:space="preserve"> </w:t>
      </w:r>
      <w:r w:rsidR="00407DA0">
        <w:rPr>
          <w:rFonts w:ascii="Calibri" w:eastAsia="Times New Roman" w:hAnsi="Calibri" w:cs="Calibri"/>
          <w:color w:val="000000"/>
          <w:kern w:val="0"/>
          <w:lang w:val="lt-LT" w:eastAsia="lt-LT"/>
          <w14:ligatures w14:val="none"/>
        </w:rPr>
        <w:t>(</w:t>
      </w:r>
      <w:r w:rsidR="003631CD" w:rsidRPr="0091572D">
        <w:rPr>
          <w:rFonts w:ascii="Calibri" w:eastAsia="Times New Roman" w:hAnsi="Calibri" w:cs="Calibri"/>
          <w:color w:val="000000"/>
          <w:kern w:val="0"/>
          <w:lang w:val="lt-LT" w:eastAsia="lt-LT"/>
          <w14:ligatures w14:val="none"/>
        </w:rPr>
        <w:t>79.3</w:t>
      </w:r>
      <w:r w:rsidR="00407DA0">
        <w:rPr>
          <w:rFonts w:ascii="Calibri" w:eastAsia="Times New Roman" w:hAnsi="Calibri" w:cs="Calibri"/>
          <w:color w:val="000000"/>
          <w:kern w:val="0"/>
          <w:lang w:val="lt-LT" w:eastAsia="lt-LT"/>
          <w14:ligatures w14:val="none"/>
        </w:rPr>
        <w:t xml:space="preserve"> papunktis)</w:t>
      </w:r>
      <w:r w:rsidR="0091572D" w:rsidRPr="0091572D">
        <w:rPr>
          <w:rFonts w:ascii="Calibri" w:eastAsia="Times New Roman" w:hAnsi="Calibri" w:cs="Calibri"/>
          <w:color w:val="000000"/>
          <w:kern w:val="0"/>
          <w:lang w:val="lt-LT" w:eastAsia="lt-LT"/>
          <w14:ligatures w14:val="none"/>
        </w:rPr>
        <w:t>;</w:t>
      </w:r>
      <w:bookmarkStart w:id="9" w:name="part_f0f300df4b634775bd1cd80337d2a136"/>
      <w:bookmarkEnd w:id="9"/>
      <w:r w:rsidR="00407DA0">
        <w:rPr>
          <w:rFonts w:ascii="Calibri" w:eastAsia="Times New Roman" w:hAnsi="Calibri" w:cs="Calibri"/>
          <w:color w:val="000000"/>
          <w:kern w:val="0"/>
          <w:lang w:val="lt-LT" w:eastAsia="lt-LT"/>
          <w14:ligatures w14:val="none"/>
        </w:rPr>
        <w:t xml:space="preserve"> </w:t>
      </w:r>
      <w:r w:rsidR="0091572D" w:rsidRPr="0091572D">
        <w:rPr>
          <w:rFonts w:ascii="Calibri" w:eastAsia="Times New Roman" w:hAnsi="Calibri" w:cs="Calibri"/>
          <w:color w:val="000000"/>
          <w:kern w:val="0"/>
          <w:lang w:val="lt-LT" w:eastAsia="lt-LT"/>
          <w14:ligatures w14:val="none"/>
        </w:rPr>
        <w:t>statinio projektuotojas atitinka Viešųjų pirkimų įstatyme, Lietuvos Respublikos pirkimų, atliekamų vandentvarkos, energetikos, transporto ar pašto paslaugų srities perkančiųjų subjektų, įstatyme ar Lietuvos Respublikos viešųjų pirkimų, atliekamų gynybos ir saugumo srityje, įstatyme nustatytus tiekėjo pašalinimo pagrindus</w:t>
      </w:r>
      <w:r w:rsidR="003631CD">
        <w:rPr>
          <w:rFonts w:ascii="Calibri" w:eastAsia="Times New Roman" w:hAnsi="Calibri" w:cs="Calibri"/>
          <w:color w:val="000000"/>
          <w:kern w:val="0"/>
          <w:lang w:val="lt-LT" w:eastAsia="lt-LT"/>
          <w14:ligatures w14:val="none"/>
        </w:rPr>
        <w:t xml:space="preserve"> </w:t>
      </w:r>
      <w:r w:rsidR="00407DA0">
        <w:rPr>
          <w:rFonts w:ascii="Calibri" w:eastAsia="Times New Roman" w:hAnsi="Calibri" w:cs="Calibri"/>
          <w:color w:val="000000"/>
          <w:kern w:val="0"/>
          <w:lang w:val="lt-LT" w:eastAsia="lt-LT"/>
          <w14:ligatures w14:val="none"/>
        </w:rPr>
        <w:t>(</w:t>
      </w:r>
      <w:r w:rsidR="003631CD" w:rsidRPr="0091572D">
        <w:rPr>
          <w:rFonts w:ascii="Calibri" w:eastAsia="Times New Roman" w:hAnsi="Calibri" w:cs="Calibri"/>
          <w:color w:val="000000"/>
          <w:kern w:val="0"/>
          <w:lang w:val="lt-LT" w:eastAsia="lt-LT"/>
          <w14:ligatures w14:val="none"/>
        </w:rPr>
        <w:t>79.4</w:t>
      </w:r>
      <w:r w:rsidR="00407DA0">
        <w:rPr>
          <w:rFonts w:ascii="Calibri" w:eastAsia="Times New Roman" w:hAnsi="Calibri" w:cs="Calibri"/>
          <w:color w:val="000000"/>
          <w:kern w:val="0"/>
          <w:lang w:val="lt-LT" w:eastAsia="lt-LT"/>
          <w14:ligatures w14:val="none"/>
        </w:rPr>
        <w:t xml:space="preserve"> papunktis)</w:t>
      </w:r>
      <w:r w:rsidR="0091572D" w:rsidRPr="0091572D">
        <w:rPr>
          <w:rFonts w:ascii="Calibri" w:eastAsia="Times New Roman" w:hAnsi="Calibri" w:cs="Calibri"/>
          <w:color w:val="000000"/>
          <w:kern w:val="0"/>
          <w:lang w:val="lt-LT" w:eastAsia="lt-LT"/>
          <w14:ligatures w14:val="none"/>
        </w:rPr>
        <w:t>;</w:t>
      </w:r>
      <w:bookmarkStart w:id="10" w:name="part_813981cfc41943c5be1cf1d964df963e"/>
      <w:bookmarkEnd w:id="10"/>
      <w:r w:rsidR="00407DA0">
        <w:rPr>
          <w:rFonts w:ascii="Calibri" w:eastAsia="Times New Roman" w:hAnsi="Calibri" w:cs="Calibri"/>
          <w:color w:val="000000"/>
          <w:kern w:val="0"/>
          <w:lang w:val="lt-LT" w:eastAsia="lt-LT"/>
          <w14:ligatures w14:val="none"/>
        </w:rPr>
        <w:t xml:space="preserve"> </w:t>
      </w:r>
      <w:r w:rsidR="0091572D" w:rsidRPr="0091572D">
        <w:rPr>
          <w:rFonts w:ascii="Calibri" w:eastAsia="Times New Roman" w:hAnsi="Calibri" w:cs="Calibri"/>
          <w:color w:val="000000"/>
          <w:kern w:val="0"/>
          <w:lang w:val="lt-LT" w:eastAsia="lt-LT"/>
          <w14:ligatures w14:val="none"/>
        </w:rPr>
        <w:t>statinio projektuotojas nevykdo ar pažeidžia statinio projekto vykdymo priežiūros reikalavimus</w:t>
      </w:r>
      <w:r w:rsidR="003631CD">
        <w:rPr>
          <w:rFonts w:ascii="Calibri" w:eastAsia="Times New Roman" w:hAnsi="Calibri" w:cs="Calibri"/>
          <w:color w:val="000000"/>
          <w:kern w:val="0"/>
          <w:lang w:val="lt-LT" w:eastAsia="lt-LT"/>
          <w14:ligatures w14:val="none"/>
        </w:rPr>
        <w:t xml:space="preserve"> </w:t>
      </w:r>
      <w:r w:rsidR="00407DA0">
        <w:rPr>
          <w:rFonts w:ascii="Calibri" w:eastAsia="Times New Roman" w:hAnsi="Calibri" w:cs="Calibri"/>
          <w:color w:val="000000"/>
          <w:kern w:val="0"/>
          <w:lang w:val="lt-LT" w:eastAsia="lt-LT"/>
          <w14:ligatures w14:val="none"/>
        </w:rPr>
        <w:t>(</w:t>
      </w:r>
      <w:r w:rsidR="003631CD" w:rsidRPr="0091572D">
        <w:rPr>
          <w:rFonts w:ascii="Calibri" w:eastAsia="Times New Roman" w:hAnsi="Calibri" w:cs="Calibri"/>
          <w:color w:val="000000"/>
          <w:kern w:val="0"/>
          <w:lang w:val="lt-LT" w:eastAsia="lt-LT"/>
          <w14:ligatures w14:val="none"/>
        </w:rPr>
        <w:t>79.5</w:t>
      </w:r>
      <w:r w:rsidR="00524440">
        <w:rPr>
          <w:rFonts w:ascii="Calibri" w:eastAsia="Times New Roman" w:hAnsi="Calibri" w:cs="Calibri"/>
          <w:color w:val="000000"/>
          <w:kern w:val="0"/>
          <w:lang w:val="lt-LT" w:eastAsia="lt-LT"/>
          <w14:ligatures w14:val="none"/>
        </w:rPr>
        <w:t xml:space="preserve"> papunktis).</w:t>
      </w:r>
      <w:bookmarkStart w:id="11" w:name="part_e14e4b0bc493496a864fc0e8abe940f0"/>
      <w:bookmarkEnd w:id="11"/>
    </w:p>
    <w:p w14:paraId="66B9A181" w14:textId="7D6664A7" w:rsidR="00A747F9" w:rsidRPr="00F60CAB" w:rsidRDefault="00976F27" w:rsidP="006D1249">
      <w:pPr>
        <w:spacing w:after="0"/>
        <w:ind w:firstLine="851"/>
        <w:rPr>
          <w:rFonts w:ascii="Calibri" w:eastAsia="Times New Roman" w:hAnsi="Calibri" w:cs="Calibri"/>
          <w:color w:val="000000"/>
          <w:kern w:val="0"/>
          <w:lang w:val="lt-LT" w:eastAsia="lt-LT"/>
          <w14:ligatures w14:val="none"/>
        </w:rPr>
      </w:pPr>
      <w:r w:rsidRPr="00881CD3">
        <w:rPr>
          <w:rFonts w:ascii="Calibri" w:eastAsia="Times New Roman" w:hAnsi="Calibri" w:cs="Calibri"/>
          <w:color w:val="000000"/>
          <w:kern w:val="0"/>
          <w:lang w:val="lt-LT" w:eastAsia="lt-LT"/>
          <w14:ligatures w14:val="none"/>
        </w:rPr>
        <w:t xml:space="preserve">Atsižvelgiant į </w:t>
      </w:r>
      <w:r w:rsidR="00083F09" w:rsidRPr="00881CD3">
        <w:rPr>
          <w:rFonts w:ascii="Calibri" w:eastAsia="Times New Roman" w:hAnsi="Calibri" w:cs="Calibri"/>
          <w:color w:val="000000"/>
          <w:kern w:val="0"/>
          <w:lang w:val="lt-LT" w:eastAsia="lt-LT"/>
          <w14:ligatures w14:val="none"/>
        </w:rPr>
        <w:t xml:space="preserve">statinio projekto vykdymo priežiūros tvarką </w:t>
      </w:r>
      <w:r w:rsidRPr="00881CD3">
        <w:rPr>
          <w:rFonts w:ascii="Calibri" w:eastAsia="Times New Roman" w:hAnsi="Calibri" w:cs="Calibri"/>
          <w:color w:val="000000"/>
          <w:kern w:val="0"/>
          <w:lang w:val="lt-LT" w:eastAsia="lt-LT"/>
          <w14:ligatures w14:val="none"/>
        </w:rPr>
        <w:t>reglamentuojančių teisės aktų</w:t>
      </w:r>
      <w:r w:rsidR="00083F09" w:rsidRPr="00881CD3">
        <w:rPr>
          <w:rFonts w:ascii="Calibri" w:eastAsia="Times New Roman" w:hAnsi="Calibri" w:cs="Calibri"/>
          <w:color w:val="000000"/>
          <w:kern w:val="0"/>
          <w:lang w:val="lt-LT" w:eastAsia="lt-LT"/>
          <w14:ligatures w14:val="none"/>
        </w:rPr>
        <w:t xml:space="preserve"> nuostatas</w:t>
      </w:r>
      <w:r w:rsidRPr="00881CD3">
        <w:rPr>
          <w:rFonts w:ascii="Calibri" w:eastAsia="Times New Roman" w:hAnsi="Calibri" w:cs="Calibri"/>
          <w:color w:val="000000"/>
          <w:kern w:val="0"/>
          <w:lang w:val="lt-LT" w:eastAsia="lt-LT"/>
          <w14:ligatures w14:val="none"/>
        </w:rPr>
        <w:t xml:space="preserve">, </w:t>
      </w:r>
      <w:r w:rsidR="00DD2CC8">
        <w:rPr>
          <w:rFonts w:ascii="Calibri" w:eastAsia="Times New Roman" w:hAnsi="Calibri" w:cs="Calibri"/>
          <w:color w:val="000000"/>
          <w:kern w:val="0"/>
          <w:lang w:val="lt-LT" w:eastAsia="lt-LT"/>
          <w14:ligatures w14:val="none"/>
        </w:rPr>
        <w:t xml:space="preserve">matyti, jog </w:t>
      </w:r>
      <w:r w:rsidR="00314F63">
        <w:rPr>
          <w:rFonts w:ascii="Calibri" w:eastAsia="Times New Roman" w:hAnsi="Calibri" w:cs="Calibri"/>
          <w:color w:val="000000"/>
          <w:kern w:val="0"/>
          <w:lang w:val="lt-LT" w:eastAsia="lt-LT"/>
          <w14:ligatures w14:val="none"/>
        </w:rPr>
        <w:t xml:space="preserve">tik </w:t>
      </w:r>
      <w:r w:rsidR="00B13FF5">
        <w:rPr>
          <w:rFonts w:ascii="Calibri" w:eastAsia="Times New Roman" w:hAnsi="Calibri" w:cs="Calibri"/>
          <w:color w:val="000000"/>
          <w:kern w:val="0"/>
          <w:lang w:val="lt-LT" w:eastAsia="lt-LT"/>
          <w14:ligatures w14:val="none"/>
        </w:rPr>
        <w:t xml:space="preserve">statomą statinį </w:t>
      </w:r>
      <w:r w:rsidR="00012BEF">
        <w:rPr>
          <w:rFonts w:ascii="Calibri" w:eastAsia="Times New Roman" w:hAnsi="Calibri" w:cs="Calibri"/>
          <w:color w:val="000000"/>
          <w:kern w:val="0"/>
          <w:lang w:val="lt-LT" w:eastAsia="lt-LT"/>
          <w14:ligatures w14:val="none"/>
        </w:rPr>
        <w:t xml:space="preserve">projektavusiam projektuotojui </w:t>
      </w:r>
      <w:r w:rsidR="00B13FF5">
        <w:rPr>
          <w:rFonts w:ascii="Calibri" w:eastAsia="Times New Roman" w:hAnsi="Calibri" w:cs="Calibri"/>
          <w:color w:val="000000"/>
          <w:kern w:val="0"/>
          <w:lang w:val="lt-LT" w:eastAsia="lt-LT"/>
          <w14:ligatures w14:val="none"/>
        </w:rPr>
        <w:t xml:space="preserve">yra </w:t>
      </w:r>
      <w:r w:rsidR="00923B5F" w:rsidRPr="00B13FF5">
        <w:rPr>
          <w:rFonts w:ascii="Calibri" w:eastAsia="Times New Roman" w:hAnsi="Calibri" w:cs="Calibri"/>
          <w:color w:val="000000"/>
          <w:kern w:val="0"/>
          <w:lang w:val="lt-LT" w:eastAsia="lt-LT"/>
          <w14:ligatures w14:val="none"/>
        </w:rPr>
        <w:t>teisės aktais nustatyta išimtinė teisė</w:t>
      </w:r>
      <w:r w:rsidR="00A53826" w:rsidRPr="00B13FF5">
        <w:rPr>
          <w:rFonts w:ascii="Calibri" w:eastAsia="Times New Roman" w:hAnsi="Calibri" w:cs="Calibri"/>
          <w:color w:val="000000"/>
          <w:kern w:val="0"/>
          <w:lang w:val="lt-LT" w:eastAsia="lt-LT"/>
          <w14:ligatures w14:val="none"/>
        </w:rPr>
        <w:t xml:space="preserve"> </w:t>
      </w:r>
      <w:r w:rsidR="001A12CA">
        <w:rPr>
          <w:rFonts w:ascii="Calibri" w:eastAsia="Times New Roman" w:hAnsi="Calibri" w:cs="Calibri"/>
          <w:color w:val="000000"/>
          <w:kern w:val="0"/>
          <w:lang w:val="lt-LT" w:eastAsia="lt-LT"/>
          <w14:ligatures w14:val="none"/>
        </w:rPr>
        <w:t xml:space="preserve">atlikti </w:t>
      </w:r>
      <w:r w:rsidR="001A12CA" w:rsidRPr="00A25C51">
        <w:rPr>
          <w:rFonts w:ascii="Calibri" w:eastAsia="Times New Roman" w:hAnsi="Calibri" w:cs="Calibri"/>
          <w:color w:val="000000"/>
          <w:kern w:val="0"/>
          <w:lang w:val="lt-LT" w:eastAsia="lt-LT"/>
          <w14:ligatures w14:val="none"/>
        </w:rPr>
        <w:t>statinio projekto vykdymo priežiūrą</w:t>
      </w:r>
      <w:r w:rsidR="001A12CA">
        <w:rPr>
          <w:rFonts w:ascii="Calibri" w:eastAsia="Times New Roman" w:hAnsi="Calibri" w:cs="Calibri"/>
          <w:color w:val="000000"/>
          <w:kern w:val="0"/>
          <w:lang w:val="lt-LT" w:eastAsia="lt-LT"/>
          <w14:ligatures w14:val="none"/>
        </w:rPr>
        <w:t>.</w:t>
      </w:r>
      <w:r w:rsidR="00890531">
        <w:rPr>
          <w:rFonts w:ascii="Calibri" w:eastAsia="Times New Roman" w:hAnsi="Calibri" w:cs="Calibri"/>
          <w:color w:val="000000"/>
          <w:kern w:val="0"/>
          <w:lang w:val="lt-LT" w:eastAsia="lt-LT"/>
          <w14:ligatures w14:val="none"/>
        </w:rPr>
        <w:t xml:space="preserve"> Kitaip tariant, </w:t>
      </w:r>
      <w:r w:rsidR="001275CA" w:rsidRPr="009775B3">
        <w:rPr>
          <w:rFonts w:ascii="Calibri" w:eastAsia="Times New Roman" w:hAnsi="Calibri" w:cs="Calibri"/>
          <w:color w:val="000000"/>
          <w:kern w:val="0"/>
          <w:lang w:val="lt-LT" w:eastAsia="lt-LT"/>
          <w14:ligatures w14:val="none"/>
        </w:rPr>
        <w:t xml:space="preserve">išimtinė </w:t>
      </w:r>
      <w:r w:rsidR="00437365">
        <w:rPr>
          <w:rFonts w:ascii="Calibri" w:eastAsia="Times New Roman" w:hAnsi="Calibri" w:cs="Calibri"/>
          <w:color w:val="000000"/>
          <w:kern w:val="0"/>
          <w:lang w:val="lt-LT" w:eastAsia="lt-LT"/>
          <w14:ligatures w14:val="none"/>
        </w:rPr>
        <w:t xml:space="preserve">projektuotojo </w:t>
      </w:r>
      <w:r w:rsidR="001275CA" w:rsidRPr="009775B3">
        <w:rPr>
          <w:rFonts w:ascii="Calibri" w:eastAsia="Times New Roman" w:hAnsi="Calibri" w:cs="Calibri"/>
          <w:color w:val="000000"/>
          <w:kern w:val="0"/>
          <w:lang w:val="lt-LT" w:eastAsia="lt-LT"/>
          <w14:ligatures w14:val="none"/>
        </w:rPr>
        <w:t xml:space="preserve">teisė atlikti statinio projekto vykdymo priežiūrą </w:t>
      </w:r>
      <w:r w:rsidR="00010C9E">
        <w:rPr>
          <w:rFonts w:ascii="Calibri" w:eastAsia="Times New Roman" w:hAnsi="Calibri" w:cs="Calibri"/>
          <w:color w:val="000000"/>
          <w:kern w:val="0"/>
          <w:lang w:val="lt-LT" w:eastAsia="lt-LT"/>
          <w14:ligatures w14:val="none"/>
        </w:rPr>
        <w:t xml:space="preserve">pagal </w:t>
      </w:r>
      <w:r w:rsidR="00010C9E" w:rsidRPr="00AE7B35">
        <w:rPr>
          <w:rFonts w:ascii="Calibri" w:eastAsia="Times New Roman" w:hAnsi="Calibri" w:cs="Calibri"/>
          <w:color w:val="000000"/>
          <w:kern w:val="0"/>
          <w:lang w:val="lt-LT" w:eastAsia="lt-LT"/>
          <w14:ligatures w14:val="none"/>
        </w:rPr>
        <w:t xml:space="preserve">STR </w:t>
      </w:r>
      <w:r w:rsidR="00010C9E" w:rsidRPr="00AC374D">
        <w:rPr>
          <w:rFonts w:ascii="Calibri" w:eastAsia="Times New Roman" w:hAnsi="Calibri" w:cs="Calibri"/>
          <w:kern w:val="0"/>
          <w:lang w:val="lt-LT" w:eastAsia="lt-LT"/>
          <w14:ligatures w14:val="none"/>
        </w:rPr>
        <w:t>1.06.01:2016</w:t>
      </w:r>
      <w:r w:rsidR="00010C9E">
        <w:rPr>
          <w:rFonts w:ascii="Calibri" w:eastAsia="Times New Roman" w:hAnsi="Calibri" w:cs="Calibri"/>
          <w:kern w:val="0"/>
          <w:lang w:val="lt-LT" w:eastAsia="lt-LT"/>
          <w14:ligatures w14:val="none"/>
        </w:rPr>
        <w:t xml:space="preserve"> 77 punktą </w:t>
      </w:r>
      <w:r w:rsidR="00CD59A9">
        <w:rPr>
          <w:rFonts w:ascii="Calibri" w:eastAsia="Times New Roman" w:hAnsi="Calibri" w:cs="Calibri"/>
          <w:color w:val="000000"/>
          <w:kern w:val="0"/>
          <w:lang w:val="lt-LT" w:eastAsia="lt-LT"/>
          <w14:ligatures w14:val="none"/>
        </w:rPr>
        <w:t xml:space="preserve">yra suteikta </w:t>
      </w:r>
      <w:r w:rsidR="00C36681">
        <w:rPr>
          <w:rFonts w:ascii="Calibri" w:eastAsia="Times New Roman" w:hAnsi="Calibri" w:cs="Calibri"/>
          <w:color w:val="000000"/>
          <w:kern w:val="0"/>
          <w:lang w:val="lt-LT" w:eastAsia="lt-LT"/>
          <w14:ligatures w14:val="none"/>
        </w:rPr>
        <w:t xml:space="preserve">faktiškai </w:t>
      </w:r>
      <w:r w:rsidR="0028576D">
        <w:rPr>
          <w:rFonts w:ascii="Calibri" w:eastAsia="Times New Roman" w:hAnsi="Calibri" w:cs="Calibri"/>
          <w:color w:val="000000"/>
          <w:kern w:val="0"/>
          <w:lang w:val="lt-LT" w:eastAsia="lt-LT"/>
          <w14:ligatures w14:val="none"/>
        </w:rPr>
        <w:t>projektą parengusiam projektuotojui</w:t>
      </w:r>
      <w:r w:rsidR="00C36681">
        <w:rPr>
          <w:rFonts w:ascii="Calibri" w:eastAsia="Times New Roman" w:hAnsi="Calibri" w:cs="Calibri"/>
          <w:color w:val="000000"/>
          <w:kern w:val="0"/>
          <w:lang w:val="lt-LT" w:eastAsia="lt-LT"/>
          <w14:ligatures w14:val="none"/>
        </w:rPr>
        <w:t xml:space="preserve"> ir </w:t>
      </w:r>
      <w:r w:rsidR="001275CA" w:rsidRPr="005F2A40">
        <w:rPr>
          <w:rFonts w:ascii="Calibri" w:eastAsia="Times New Roman" w:hAnsi="Calibri" w:cs="Calibri"/>
          <w:b/>
          <w:bCs/>
          <w:color w:val="000000"/>
          <w:kern w:val="0"/>
          <w:lang w:val="lt-LT" w:eastAsia="lt-LT"/>
          <w14:ligatures w14:val="none"/>
        </w:rPr>
        <w:t xml:space="preserve">nėra tiesiogiai siejama su </w:t>
      </w:r>
      <w:r w:rsidR="008D5C39" w:rsidRPr="005F2A40">
        <w:rPr>
          <w:rFonts w:ascii="Calibri" w:eastAsia="Times New Roman" w:hAnsi="Calibri" w:cs="Calibri"/>
          <w:b/>
          <w:bCs/>
          <w:color w:val="000000"/>
          <w:kern w:val="0"/>
          <w:lang w:val="lt-LT" w:eastAsia="lt-LT"/>
          <w14:ligatures w14:val="none"/>
        </w:rPr>
        <w:t xml:space="preserve">projektuotojo </w:t>
      </w:r>
      <w:r w:rsidR="00AE40C7" w:rsidRPr="005F2A40">
        <w:rPr>
          <w:rFonts w:ascii="Calibri" w:hAnsi="Calibri" w:cs="Calibri"/>
          <w:b/>
          <w:bCs/>
          <w:lang w:val="lt-LT"/>
        </w:rPr>
        <w:t>techninio projekto autori</w:t>
      </w:r>
      <w:r w:rsidR="009775B3" w:rsidRPr="005F2A40">
        <w:rPr>
          <w:rFonts w:ascii="Calibri" w:hAnsi="Calibri" w:cs="Calibri"/>
          <w:b/>
          <w:bCs/>
          <w:lang w:val="lt-LT"/>
        </w:rPr>
        <w:t>ų</w:t>
      </w:r>
      <w:r w:rsidR="00AE40C7" w:rsidRPr="005F2A40">
        <w:rPr>
          <w:rFonts w:ascii="Calibri" w:hAnsi="Calibri" w:cs="Calibri"/>
          <w:b/>
          <w:bCs/>
          <w:lang w:val="lt-LT"/>
        </w:rPr>
        <w:t xml:space="preserve"> teis</w:t>
      </w:r>
      <w:r w:rsidR="009775B3" w:rsidRPr="005F2A40">
        <w:rPr>
          <w:rFonts w:ascii="Calibri" w:hAnsi="Calibri" w:cs="Calibri"/>
          <w:b/>
          <w:bCs/>
          <w:lang w:val="lt-LT"/>
        </w:rPr>
        <w:t>ių</w:t>
      </w:r>
      <w:r w:rsidR="005500B8" w:rsidRPr="005F2A40">
        <w:rPr>
          <w:rFonts w:ascii="Calibri" w:hAnsi="Calibri" w:cs="Calibri"/>
          <w:b/>
          <w:bCs/>
          <w:lang w:val="lt-LT"/>
        </w:rPr>
        <w:t xml:space="preserve"> turėjimu</w:t>
      </w:r>
      <w:r w:rsidR="005500B8" w:rsidRPr="00AB6F99">
        <w:rPr>
          <w:rFonts w:ascii="Calibri" w:hAnsi="Calibri" w:cs="Calibri"/>
          <w:lang w:val="lt-LT"/>
        </w:rPr>
        <w:t>.</w:t>
      </w:r>
      <w:r w:rsidR="002E20DE" w:rsidRPr="00AB6F99">
        <w:rPr>
          <w:rFonts w:ascii="Calibri" w:eastAsia="Times New Roman" w:hAnsi="Calibri" w:cs="Calibri"/>
          <w:color w:val="000000"/>
          <w:kern w:val="0"/>
          <w:lang w:val="lt-LT" w:eastAsia="lt-LT"/>
          <w14:ligatures w14:val="none"/>
        </w:rPr>
        <w:t xml:space="preserve"> </w:t>
      </w:r>
      <w:r w:rsidR="008B36C8" w:rsidRPr="008E2FCB">
        <w:rPr>
          <w:rFonts w:ascii="Calibri" w:eastAsia="Times New Roman" w:hAnsi="Calibri" w:cs="Calibri"/>
          <w:color w:val="000000"/>
          <w:kern w:val="0"/>
          <w:lang w:val="lt-LT" w:eastAsia="lt-LT"/>
          <w14:ligatures w14:val="none"/>
        </w:rPr>
        <w:t xml:space="preserve">Tarnyba pažymi, kad Perkančiosios organizacijos prašyme pateikti argumentai, t. y. nuoroda į </w:t>
      </w:r>
      <w:r w:rsidR="00166128" w:rsidRPr="008E2FCB">
        <w:rPr>
          <w:rFonts w:ascii="Calibri" w:eastAsia="Times New Roman" w:hAnsi="Calibri" w:cs="Calibri"/>
          <w:color w:val="000000"/>
          <w:kern w:val="0"/>
          <w:lang w:val="lt-LT" w:eastAsia="lt-LT"/>
          <w14:ligatures w14:val="none"/>
        </w:rPr>
        <w:t xml:space="preserve">minėtą </w:t>
      </w:r>
      <w:r w:rsidR="008B36C8" w:rsidRPr="008E2FCB">
        <w:rPr>
          <w:rFonts w:ascii="Calibri" w:eastAsia="Times New Roman" w:hAnsi="Calibri" w:cs="Calibri"/>
          <w:color w:val="000000"/>
          <w:kern w:val="0"/>
          <w:lang w:val="lt-LT" w:eastAsia="lt-LT"/>
          <w14:ligatures w14:val="none"/>
        </w:rPr>
        <w:t xml:space="preserve">STR </w:t>
      </w:r>
      <w:r w:rsidR="00890C07" w:rsidRPr="008E2FCB">
        <w:rPr>
          <w:rFonts w:ascii="Calibri" w:eastAsia="Times New Roman" w:hAnsi="Calibri" w:cs="Calibri"/>
          <w:color w:val="000000"/>
          <w:kern w:val="0"/>
          <w:lang w:val="lt-LT" w:eastAsia="lt-LT"/>
          <w14:ligatures w14:val="none"/>
        </w:rPr>
        <w:t>77</w:t>
      </w:r>
      <w:r w:rsidR="008B36C8" w:rsidRPr="008E2FCB">
        <w:rPr>
          <w:rFonts w:ascii="Calibri" w:eastAsia="Times New Roman" w:hAnsi="Calibri" w:cs="Calibri"/>
          <w:color w:val="000000"/>
          <w:kern w:val="0"/>
          <w:lang w:val="lt-LT" w:eastAsia="lt-LT"/>
          <w14:ligatures w14:val="none"/>
        </w:rPr>
        <w:t xml:space="preserve"> punktą</w:t>
      </w:r>
      <w:r w:rsidR="00F22EA4">
        <w:rPr>
          <w:rFonts w:ascii="Calibri" w:eastAsia="Times New Roman" w:hAnsi="Calibri" w:cs="Calibri"/>
          <w:color w:val="000000"/>
          <w:kern w:val="0"/>
          <w:lang w:val="lt-LT" w:eastAsia="lt-LT"/>
          <w14:ligatures w14:val="none"/>
        </w:rPr>
        <w:t>, ku</w:t>
      </w:r>
      <w:r w:rsidR="002575C1">
        <w:rPr>
          <w:rFonts w:ascii="Calibri" w:eastAsia="Times New Roman" w:hAnsi="Calibri" w:cs="Calibri"/>
          <w:color w:val="000000"/>
          <w:kern w:val="0"/>
          <w:lang w:val="lt-LT" w:eastAsia="lt-LT"/>
          <w14:ligatures w14:val="none"/>
        </w:rPr>
        <w:t xml:space="preserve">ris suteikia išimtinę teisę </w:t>
      </w:r>
      <w:r w:rsidR="002575C1" w:rsidRPr="007F7343">
        <w:rPr>
          <w:rFonts w:ascii="Calibri" w:eastAsia="Times New Roman" w:hAnsi="Calibri" w:cs="Calibri"/>
          <w:b/>
          <w:bCs/>
          <w:color w:val="000000"/>
          <w:kern w:val="0"/>
          <w:lang w:val="lt-LT" w:eastAsia="lt-LT"/>
          <w14:ligatures w14:val="none"/>
        </w:rPr>
        <w:t>projektą parengusiam projektuotojui</w:t>
      </w:r>
      <w:r w:rsidR="002575C1">
        <w:rPr>
          <w:rFonts w:ascii="Calibri" w:eastAsia="Times New Roman" w:hAnsi="Calibri" w:cs="Calibri"/>
          <w:color w:val="000000"/>
          <w:kern w:val="0"/>
          <w:lang w:val="lt-LT" w:eastAsia="lt-LT"/>
          <w14:ligatures w14:val="none"/>
        </w:rPr>
        <w:t xml:space="preserve"> atlikti projekto vykdymo priežiūrą</w:t>
      </w:r>
      <w:r w:rsidR="00B120B9">
        <w:rPr>
          <w:rFonts w:ascii="Calibri" w:eastAsia="Times New Roman" w:hAnsi="Calibri" w:cs="Calibri"/>
          <w:color w:val="000000"/>
          <w:kern w:val="0"/>
          <w:lang w:val="lt-LT" w:eastAsia="lt-LT"/>
          <w14:ligatures w14:val="none"/>
        </w:rPr>
        <w:t>,</w:t>
      </w:r>
      <w:r w:rsidR="00890C07" w:rsidRPr="008E2FCB">
        <w:rPr>
          <w:rFonts w:ascii="Calibri" w:eastAsia="Times New Roman" w:hAnsi="Calibri" w:cs="Calibri"/>
          <w:color w:val="000000"/>
          <w:kern w:val="0"/>
          <w:lang w:val="lt-LT" w:eastAsia="lt-LT"/>
          <w14:ligatures w14:val="none"/>
        </w:rPr>
        <w:t xml:space="preserve"> bei nurodytos aplinkybės</w:t>
      </w:r>
      <w:r w:rsidR="00291134" w:rsidRPr="008E2FCB">
        <w:rPr>
          <w:rFonts w:ascii="Calibri" w:eastAsia="Times New Roman" w:hAnsi="Calibri" w:cs="Calibri"/>
          <w:color w:val="000000"/>
          <w:kern w:val="0"/>
          <w:lang w:val="lt-LT" w:eastAsia="lt-LT"/>
          <w14:ligatures w14:val="none"/>
        </w:rPr>
        <w:t xml:space="preserve">, jog </w:t>
      </w:r>
      <w:r w:rsidR="00D05A4E" w:rsidRPr="008E2FCB">
        <w:rPr>
          <w:rFonts w:ascii="Calibri" w:eastAsia="Times New Roman" w:hAnsi="Calibri" w:cs="Calibri"/>
          <w:color w:val="000000"/>
          <w:kern w:val="0"/>
          <w:lang w:val="lt-LT" w:eastAsia="lt-LT"/>
          <w14:ligatures w14:val="none"/>
        </w:rPr>
        <w:t>„</w:t>
      </w:r>
      <w:r w:rsidR="00D05A4E" w:rsidRPr="008E2FCB">
        <w:rPr>
          <w:rFonts w:ascii="Calibri" w:hAnsi="Calibri" w:cs="Calibri"/>
          <w:lang w:val="lt-LT"/>
        </w:rPr>
        <w:t>UAB „AEXN“  turi viso techninio projekto autorines teises, savo autorinių teisių ir prievolių, susijusių su parengtu techniniu projektu neperleidžia</w:t>
      </w:r>
      <w:r w:rsidR="00D05A4E" w:rsidRPr="008E2FCB">
        <w:rPr>
          <w:rFonts w:ascii="Calibri" w:eastAsia="Times New Roman" w:hAnsi="Calibri" w:cs="Calibri"/>
          <w:color w:val="000000"/>
          <w:kern w:val="0"/>
          <w:lang w:val="lt-LT" w:eastAsia="lt-LT"/>
          <w14:ligatures w14:val="none"/>
        </w:rPr>
        <w:t>“</w:t>
      </w:r>
      <w:r w:rsidR="008B36C8" w:rsidRPr="008E2FCB">
        <w:rPr>
          <w:rFonts w:ascii="Calibri" w:eastAsia="Times New Roman" w:hAnsi="Calibri" w:cs="Calibri"/>
          <w:color w:val="000000"/>
          <w:kern w:val="0"/>
          <w:lang w:val="lt-LT" w:eastAsia="lt-LT"/>
          <w14:ligatures w14:val="none"/>
        </w:rPr>
        <w:t xml:space="preserve">, nesudaro teisinio pagrindo statinio projekto parengimo paslaugas įsigyti iš </w:t>
      </w:r>
      <w:r w:rsidR="003F56D1" w:rsidRPr="008E2FCB">
        <w:rPr>
          <w:rFonts w:ascii="Calibri" w:eastAsia="Times New Roman" w:hAnsi="Calibri" w:cs="Calibri"/>
          <w:color w:val="000000"/>
          <w:kern w:val="0"/>
          <w:lang w:val="lt-LT" w:eastAsia="lt-LT"/>
          <w14:ligatures w14:val="none"/>
        </w:rPr>
        <w:t>konkretaus tiekėjo „</w:t>
      </w:r>
      <w:r w:rsidR="003F56D1" w:rsidRPr="008E2FCB">
        <w:rPr>
          <w:rFonts w:ascii="Calibri" w:hAnsi="Calibri" w:cs="Calibri"/>
          <w:lang w:val="lt-LT"/>
        </w:rPr>
        <w:t xml:space="preserve">UAB „AEXN“, </w:t>
      </w:r>
      <w:r w:rsidR="003F56D1" w:rsidRPr="002C6A95">
        <w:rPr>
          <w:rFonts w:ascii="Calibri" w:hAnsi="Calibri" w:cs="Calibri"/>
          <w:lang w:val="lt-LT"/>
        </w:rPr>
        <w:t>kur</w:t>
      </w:r>
      <w:r w:rsidR="0051030C" w:rsidRPr="002C6A95">
        <w:rPr>
          <w:rFonts w:ascii="Calibri" w:hAnsi="Calibri" w:cs="Calibri"/>
          <w:lang w:val="lt-LT"/>
        </w:rPr>
        <w:t>i</w:t>
      </w:r>
      <w:r w:rsidR="00265E36" w:rsidRPr="002C6A95">
        <w:rPr>
          <w:rFonts w:ascii="Calibri" w:hAnsi="Calibri" w:cs="Calibri"/>
          <w:lang w:val="lt-LT"/>
        </w:rPr>
        <w:t xml:space="preserve">s </w:t>
      </w:r>
      <w:r w:rsidR="002C6A95" w:rsidRPr="002C6A95">
        <w:rPr>
          <w:rFonts w:ascii="Calibri" w:hAnsi="Calibri" w:cs="Calibri"/>
          <w:lang w:val="lt-LT"/>
        </w:rPr>
        <w:t>Projekto perdavimo sutarties</w:t>
      </w:r>
      <w:r w:rsidR="002C6A95" w:rsidRPr="002C6A95">
        <w:rPr>
          <w:lang w:val="lt-LT"/>
        </w:rPr>
        <w:t xml:space="preserve"> </w:t>
      </w:r>
      <w:r w:rsidR="00265E36" w:rsidRPr="002C6A95">
        <w:rPr>
          <w:rFonts w:ascii="Calibri" w:hAnsi="Calibri" w:cs="Calibri"/>
          <w:lang w:val="lt-LT"/>
        </w:rPr>
        <w:t xml:space="preserve">pagrindu </w:t>
      </w:r>
      <w:r w:rsidR="00970D12" w:rsidRPr="002C6A95">
        <w:rPr>
          <w:rFonts w:ascii="Calibri" w:hAnsi="Calibri" w:cs="Calibri"/>
          <w:lang w:val="lt-LT"/>
        </w:rPr>
        <w:t xml:space="preserve">yra perėmęs </w:t>
      </w:r>
      <w:r w:rsidR="00AF5543" w:rsidRPr="002C6A95">
        <w:rPr>
          <w:rFonts w:ascii="Calibri" w:hAnsi="Calibri" w:cs="Calibri"/>
          <w:lang w:val="lt-LT"/>
        </w:rPr>
        <w:t>„</w:t>
      </w:r>
      <w:r w:rsidR="00124036" w:rsidRPr="002C6A95">
        <w:rPr>
          <w:rFonts w:ascii="Calibri" w:hAnsi="Calibri" w:cs="Calibri"/>
          <w:lang w:val="lt-LT"/>
        </w:rPr>
        <w:t>Autorines ir gretutines teises į techninį projektą ir visas jo dalis bei laidas</w:t>
      </w:r>
      <w:r w:rsidR="00AF5543" w:rsidRPr="002C6A95">
        <w:rPr>
          <w:rFonts w:ascii="Calibri" w:hAnsi="Calibri" w:cs="Calibri"/>
          <w:lang w:val="lt-LT"/>
        </w:rPr>
        <w:t>“</w:t>
      </w:r>
      <w:r w:rsidR="00AF5543" w:rsidRPr="002C6A95">
        <w:rPr>
          <w:rStyle w:val="FootnoteReference"/>
          <w:rFonts w:ascii="Calibri" w:hAnsi="Calibri" w:cs="Calibri"/>
          <w:lang w:val="lt-LT"/>
        </w:rPr>
        <w:footnoteReference w:id="7"/>
      </w:r>
      <w:r w:rsidR="00F96168">
        <w:rPr>
          <w:rFonts w:ascii="Calibri" w:hAnsi="Calibri" w:cs="Calibri"/>
          <w:lang w:val="lt-LT"/>
        </w:rPr>
        <w:t>.</w:t>
      </w:r>
      <w:r w:rsidR="00A20E73">
        <w:rPr>
          <w:rFonts w:ascii="Calibri" w:hAnsi="Calibri" w:cs="Calibri"/>
          <w:lang w:val="lt-LT"/>
        </w:rPr>
        <w:t xml:space="preserve"> </w:t>
      </w:r>
      <w:r w:rsidR="00A20E73">
        <w:rPr>
          <w:rFonts w:ascii="Calibri" w:eastAsia="Times New Roman" w:hAnsi="Calibri" w:cs="Calibri"/>
          <w:color w:val="000000"/>
          <w:kern w:val="0"/>
          <w:lang w:val="lt-LT" w:eastAsia="lt-LT"/>
          <w14:ligatures w14:val="none"/>
        </w:rPr>
        <w:t>T</w:t>
      </w:r>
      <w:r w:rsidR="00A20E73" w:rsidRPr="001F4397">
        <w:rPr>
          <w:rFonts w:ascii="Calibri" w:eastAsia="Times New Roman" w:hAnsi="Calibri" w:cs="Calibri"/>
          <w:color w:val="000000"/>
          <w:kern w:val="0"/>
          <w:lang w:val="lt-LT" w:eastAsia="lt-LT"/>
          <w14:ligatures w14:val="none"/>
        </w:rPr>
        <w:t xml:space="preserve">arnybos vertinimu, nagrinėjamu atveju </w:t>
      </w:r>
      <w:r w:rsidR="00A20E73">
        <w:rPr>
          <w:rFonts w:ascii="Calibri" w:eastAsia="Times New Roman" w:hAnsi="Calibri" w:cs="Calibri"/>
          <w:color w:val="000000"/>
          <w:kern w:val="0"/>
          <w:lang w:val="lt-LT" w:eastAsia="lt-LT"/>
          <w14:ligatures w14:val="none"/>
        </w:rPr>
        <w:t xml:space="preserve">iš Perkančiosios organizacijos Prašyme nurodytų duomenų nenustatyta, jog </w:t>
      </w:r>
      <w:r w:rsidR="00A20E73" w:rsidRPr="00FF5751">
        <w:rPr>
          <w:rFonts w:ascii="Calibri" w:eastAsia="Times New Roman" w:hAnsi="Calibri" w:cs="Calibri"/>
          <w:color w:val="000000"/>
          <w:kern w:val="0"/>
          <w:lang w:val="lt-LT" w:eastAsia="lt-LT"/>
          <w14:ligatures w14:val="none"/>
        </w:rPr>
        <w:t xml:space="preserve">Pirkimo atveju egzistuoja objektyvus poreikis užtikrinti </w:t>
      </w:r>
      <w:r w:rsidR="00A20E73" w:rsidRPr="008E2FCB">
        <w:rPr>
          <w:rFonts w:ascii="Calibri" w:eastAsia="Times New Roman" w:hAnsi="Calibri" w:cs="Calibri"/>
          <w:color w:val="000000"/>
          <w:kern w:val="0"/>
          <w:lang w:val="lt-LT" w:eastAsia="lt-LT"/>
          <w14:ligatures w14:val="none"/>
        </w:rPr>
        <w:t>tiekėjo „</w:t>
      </w:r>
      <w:r w:rsidR="00A20E73" w:rsidRPr="008E2FCB">
        <w:rPr>
          <w:rFonts w:ascii="Calibri" w:hAnsi="Calibri" w:cs="Calibri"/>
          <w:lang w:val="lt-LT"/>
        </w:rPr>
        <w:t>UAB „AEXN“</w:t>
      </w:r>
      <w:r w:rsidR="00A20E73">
        <w:rPr>
          <w:rFonts w:ascii="Calibri" w:hAnsi="Calibri" w:cs="Calibri"/>
          <w:lang w:val="lt-LT"/>
        </w:rPr>
        <w:t xml:space="preserve"> </w:t>
      </w:r>
      <w:r w:rsidR="00A20E73" w:rsidRPr="00FF5751">
        <w:rPr>
          <w:rFonts w:ascii="Calibri" w:eastAsia="Times New Roman" w:hAnsi="Calibri" w:cs="Calibri"/>
          <w:color w:val="000000"/>
          <w:kern w:val="0"/>
          <w:lang w:val="lt-LT" w:eastAsia="lt-LT"/>
          <w14:ligatures w14:val="none"/>
        </w:rPr>
        <w:t>intelektinės nuosavybės teisių apsaugą. </w:t>
      </w:r>
    </w:p>
    <w:p w14:paraId="6F3AD36E" w14:textId="5C7359D4" w:rsidR="000B53D6" w:rsidRDefault="000B53D6" w:rsidP="00FB3EEE">
      <w:pPr>
        <w:spacing w:after="0"/>
        <w:ind w:firstLine="851"/>
        <w:rPr>
          <w:rFonts w:ascii="Calibri" w:eastAsia="Times New Roman" w:hAnsi="Calibri" w:cs="Calibri"/>
          <w:color w:val="000000"/>
          <w:kern w:val="0"/>
          <w:lang w:val="lt-LT" w:eastAsia="lt-LT"/>
          <w14:ligatures w14:val="none"/>
        </w:rPr>
      </w:pPr>
      <w:r>
        <w:rPr>
          <w:rFonts w:ascii="Calibri" w:eastAsia="Times New Roman" w:hAnsi="Calibri" w:cs="Calibri"/>
          <w:color w:val="000000"/>
          <w:kern w:val="0"/>
          <w:lang w:val="lt-LT" w:eastAsia="lt-LT"/>
          <w14:ligatures w14:val="none"/>
        </w:rPr>
        <w:t xml:space="preserve">Taip pat atkreiptinas dėmesys, jog pagal pirmiau nurodyto </w:t>
      </w:r>
      <w:r w:rsidRPr="00AE7B35">
        <w:rPr>
          <w:rFonts w:ascii="Calibri" w:eastAsia="Times New Roman" w:hAnsi="Calibri" w:cs="Calibri"/>
          <w:color w:val="000000"/>
          <w:kern w:val="0"/>
          <w:lang w:val="lt-LT" w:eastAsia="lt-LT"/>
          <w14:ligatures w14:val="none"/>
        </w:rPr>
        <w:t xml:space="preserve">STR </w:t>
      </w:r>
      <w:r w:rsidRPr="00AC374D">
        <w:rPr>
          <w:rFonts w:ascii="Calibri" w:eastAsia="Times New Roman" w:hAnsi="Calibri" w:cs="Calibri"/>
          <w:kern w:val="0"/>
          <w:lang w:val="lt-LT" w:eastAsia="lt-LT"/>
          <w14:ligatures w14:val="none"/>
        </w:rPr>
        <w:t>1.06.01:2016</w:t>
      </w:r>
      <w:r>
        <w:rPr>
          <w:rFonts w:ascii="Calibri" w:eastAsia="Times New Roman" w:hAnsi="Calibri" w:cs="Calibri"/>
          <w:kern w:val="0"/>
          <w:lang w:val="lt-LT" w:eastAsia="lt-LT"/>
          <w14:ligatures w14:val="none"/>
        </w:rPr>
        <w:t xml:space="preserve"> 79</w:t>
      </w:r>
      <w:r w:rsidRPr="0091572D">
        <w:rPr>
          <w:rFonts w:ascii="Calibri" w:eastAsia="Times New Roman" w:hAnsi="Calibri" w:cs="Calibri"/>
          <w:color w:val="000000"/>
          <w:kern w:val="0"/>
          <w:lang w:val="lt-LT" w:eastAsia="lt-LT"/>
          <w14:ligatures w14:val="none"/>
        </w:rPr>
        <w:t xml:space="preserve"> </w:t>
      </w:r>
      <w:r>
        <w:rPr>
          <w:rFonts w:ascii="Calibri" w:eastAsia="Times New Roman" w:hAnsi="Calibri" w:cs="Calibri"/>
          <w:color w:val="000000"/>
          <w:kern w:val="0"/>
          <w:lang w:val="lt-LT" w:eastAsia="lt-LT"/>
          <w14:ligatures w14:val="none"/>
        </w:rPr>
        <w:t xml:space="preserve">punktą, Perkančioji organizacija, esant jame nurodytiems atvejams, tame tarpe ir gavus projektą parengusio projektuotojo </w:t>
      </w:r>
      <w:r w:rsidRPr="00A7542B">
        <w:rPr>
          <w:rFonts w:ascii="Calibri" w:hAnsi="Calibri" w:cs="Calibri"/>
          <w:lang w:val="lt-LT"/>
        </w:rPr>
        <w:t>UAB „SIMPER“</w:t>
      </w:r>
      <w:r>
        <w:rPr>
          <w:rFonts w:ascii="Calibri" w:eastAsia="Times New Roman" w:hAnsi="Calibri" w:cs="Calibri"/>
          <w:color w:val="000000"/>
          <w:kern w:val="0"/>
          <w:lang w:val="lt-LT" w:eastAsia="lt-LT"/>
          <w14:ligatures w14:val="none"/>
        </w:rPr>
        <w:t xml:space="preserve"> sutikimą</w:t>
      </w:r>
      <w:r w:rsidRPr="00647C63">
        <w:rPr>
          <w:rFonts w:ascii="Calibri" w:eastAsia="Times New Roman" w:hAnsi="Calibri" w:cs="Calibri"/>
          <w:color w:val="000000"/>
          <w:kern w:val="0"/>
          <w:lang w:val="lt-LT" w:eastAsia="lt-LT"/>
          <w14:ligatures w14:val="none"/>
        </w:rPr>
        <w:t xml:space="preserve">, </w:t>
      </w:r>
      <w:r w:rsidR="000C52C3" w:rsidRPr="00647C63">
        <w:rPr>
          <w:rFonts w:ascii="Calibri" w:eastAsia="Times New Roman" w:hAnsi="Calibri" w:cs="Calibri"/>
          <w:color w:val="000000"/>
          <w:kern w:val="0"/>
          <w:lang w:val="lt-LT" w:eastAsia="lt-LT"/>
          <w14:ligatures w14:val="none"/>
        </w:rPr>
        <w:t>turi teisę</w:t>
      </w:r>
      <w:r w:rsidRPr="0091572D">
        <w:rPr>
          <w:rFonts w:ascii="Calibri" w:eastAsia="Times New Roman" w:hAnsi="Calibri" w:cs="Calibri"/>
          <w:color w:val="000000"/>
          <w:kern w:val="0"/>
          <w:lang w:val="lt-LT" w:eastAsia="lt-LT"/>
          <w14:ligatures w14:val="none"/>
        </w:rPr>
        <w:t xml:space="preserve"> pasirinkti kitą</w:t>
      </w:r>
      <w:r w:rsidR="00647C63" w:rsidRPr="00647C63">
        <w:rPr>
          <w:rFonts w:ascii="Calibri" w:eastAsia="Times New Roman" w:hAnsi="Calibri" w:cs="Calibri"/>
          <w:color w:val="000000"/>
          <w:kern w:val="0"/>
          <w:lang w:val="lt-LT" w:eastAsia="lt-LT"/>
          <w14:ligatures w14:val="none"/>
        </w:rPr>
        <w:t xml:space="preserve">, </w:t>
      </w:r>
      <w:r w:rsidR="00647C63" w:rsidRPr="0091572D">
        <w:rPr>
          <w:rFonts w:ascii="Calibri" w:eastAsia="Times New Roman" w:hAnsi="Calibri" w:cs="Calibri"/>
          <w:color w:val="000000"/>
          <w:kern w:val="0"/>
          <w:lang w:val="lt-LT" w:eastAsia="lt-LT"/>
          <w14:ligatures w14:val="none"/>
        </w:rPr>
        <w:t>neprojektavusį statomo statinio</w:t>
      </w:r>
      <w:r w:rsidR="00647C63" w:rsidRPr="00647C63">
        <w:rPr>
          <w:rFonts w:ascii="Calibri" w:eastAsia="Times New Roman" w:hAnsi="Calibri" w:cs="Calibri"/>
          <w:color w:val="000000"/>
          <w:kern w:val="0"/>
          <w:lang w:val="lt-LT" w:eastAsia="lt-LT"/>
          <w14:ligatures w14:val="none"/>
        </w:rPr>
        <w:t>,</w:t>
      </w:r>
      <w:r w:rsidRPr="0091572D">
        <w:rPr>
          <w:rFonts w:ascii="Calibri" w:eastAsia="Times New Roman" w:hAnsi="Calibri" w:cs="Calibri"/>
          <w:color w:val="000000"/>
          <w:kern w:val="0"/>
          <w:lang w:val="lt-LT" w:eastAsia="lt-LT"/>
          <w14:ligatures w14:val="none"/>
        </w:rPr>
        <w:t xml:space="preserve"> projektuotoją</w:t>
      </w:r>
      <w:r>
        <w:rPr>
          <w:rFonts w:ascii="Calibri" w:eastAsia="Times New Roman" w:hAnsi="Calibri" w:cs="Calibri"/>
          <w:color w:val="000000"/>
          <w:kern w:val="0"/>
          <w:lang w:val="lt-LT" w:eastAsia="lt-LT"/>
          <w14:ligatures w14:val="none"/>
        </w:rPr>
        <w:t xml:space="preserve"> ir </w:t>
      </w:r>
      <w:r w:rsidRPr="0058027F">
        <w:rPr>
          <w:rFonts w:ascii="Calibri" w:eastAsia="Times New Roman" w:hAnsi="Calibri" w:cs="Calibri"/>
          <w:color w:val="000000"/>
          <w:kern w:val="0"/>
          <w:lang w:val="lt-LT" w:eastAsia="lt-LT"/>
          <w14:ligatures w14:val="none"/>
        </w:rPr>
        <w:t>su juo sudaryti statinio projekto vykdymo priežiūros sutartį</w:t>
      </w:r>
      <w:r>
        <w:rPr>
          <w:rFonts w:ascii="Calibri" w:eastAsia="Times New Roman" w:hAnsi="Calibri" w:cs="Calibri"/>
          <w:color w:val="000000"/>
          <w:kern w:val="0"/>
          <w:lang w:val="lt-LT" w:eastAsia="lt-LT"/>
          <w14:ligatures w14:val="none"/>
        </w:rPr>
        <w:t xml:space="preserve">. </w:t>
      </w:r>
      <w:r w:rsidR="00571DC3">
        <w:rPr>
          <w:rFonts w:ascii="Calibri" w:eastAsia="Times New Roman" w:hAnsi="Calibri" w:cs="Calibri"/>
          <w:color w:val="000000"/>
          <w:kern w:val="0"/>
          <w:lang w:val="lt-LT" w:eastAsia="lt-LT"/>
          <w14:ligatures w14:val="none"/>
        </w:rPr>
        <w:t xml:space="preserve">Tačiau, </w:t>
      </w:r>
      <w:r w:rsidR="00F43964">
        <w:rPr>
          <w:rFonts w:ascii="Calibri" w:eastAsia="Times New Roman" w:hAnsi="Calibri" w:cs="Calibri"/>
          <w:color w:val="000000"/>
          <w:kern w:val="0"/>
          <w:lang w:val="lt-LT" w:eastAsia="lt-LT"/>
          <w14:ligatures w14:val="none"/>
        </w:rPr>
        <w:t xml:space="preserve">pažymėtina, jog </w:t>
      </w:r>
      <w:r w:rsidR="00571DC3">
        <w:rPr>
          <w:rFonts w:ascii="Calibri" w:eastAsia="Times New Roman" w:hAnsi="Calibri" w:cs="Calibri"/>
          <w:color w:val="000000"/>
          <w:kern w:val="0"/>
          <w:lang w:val="lt-LT" w:eastAsia="lt-LT"/>
          <w14:ligatures w14:val="none"/>
        </w:rPr>
        <w:t xml:space="preserve">nesant </w:t>
      </w:r>
      <w:r w:rsidR="00634E36">
        <w:rPr>
          <w:rFonts w:ascii="Calibri" w:eastAsia="Times New Roman" w:hAnsi="Calibri" w:cs="Calibri"/>
          <w:color w:val="000000"/>
          <w:kern w:val="0"/>
          <w:lang w:val="lt-LT" w:eastAsia="lt-LT"/>
          <w14:ligatures w14:val="none"/>
        </w:rPr>
        <w:t>Įstatyme nustatytų sąlygų, kuomet viešasis pirkimas gali būti vykdomas iš konkr</w:t>
      </w:r>
      <w:r w:rsidR="00FB46F9">
        <w:rPr>
          <w:rFonts w:ascii="Calibri" w:eastAsia="Times New Roman" w:hAnsi="Calibri" w:cs="Calibri"/>
          <w:color w:val="000000"/>
          <w:kern w:val="0"/>
          <w:lang w:val="lt-LT" w:eastAsia="lt-LT"/>
          <w14:ligatures w14:val="none"/>
        </w:rPr>
        <w:t>e</w:t>
      </w:r>
      <w:r w:rsidR="00634E36">
        <w:rPr>
          <w:rFonts w:ascii="Calibri" w:eastAsia="Times New Roman" w:hAnsi="Calibri" w:cs="Calibri"/>
          <w:color w:val="000000"/>
          <w:kern w:val="0"/>
          <w:lang w:val="lt-LT" w:eastAsia="lt-LT"/>
          <w14:ligatures w14:val="none"/>
        </w:rPr>
        <w:t xml:space="preserve">taus tiekėjo, </w:t>
      </w:r>
      <w:r w:rsidR="00571DC3">
        <w:rPr>
          <w:rFonts w:ascii="Calibri" w:eastAsia="Times New Roman" w:hAnsi="Calibri" w:cs="Calibri"/>
          <w:color w:val="000000"/>
          <w:kern w:val="0"/>
          <w:lang w:val="lt-LT" w:eastAsia="lt-LT"/>
          <w14:ligatures w14:val="none"/>
        </w:rPr>
        <w:t>tokio tiekėjo pasirinkimas turi būti vykdomas</w:t>
      </w:r>
      <w:r w:rsidR="00FB46F9">
        <w:rPr>
          <w:rFonts w:ascii="Calibri" w:eastAsia="Times New Roman" w:hAnsi="Calibri" w:cs="Calibri"/>
          <w:color w:val="000000"/>
          <w:kern w:val="0"/>
          <w:lang w:val="lt-LT" w:eastAsia="lt-LT"/>
          <w14:ligatures w14:val="none"/>
        </w:rPr>
        <w:t xml:space="preserve"> </w:t>
      </w:r>
      <w:r w:rsidR="00FB46F9" w:rsidRPr="002D32A7">
        <w:rPr>
          <w:rFonts w:ascii="Calibri" w:eastAsia="Times New Roman" w:hAnsi="Calibri" w:cs="Calibri"/>
          <w:b/>
          <w:bCs/>
          <w:color w:val="000000"/>
          <w:kern w:val="0"/>
          <w:lang w:val="lt-LT" w:eastAsia="lt-LT"/>
          <w14:ligatures w14:val="none"/>
        </w:rPr>
        <w:t>konkurencingu būdu</w:t>
      </w:r>
      <w:r w:rsidR="00FB46F9">
        <w:rPr>
          <w:rFonts w:ascii="Calibri" w:eastAsia="Times New Roman" w:hAnsi="Calibri" w:cs="Calibri"/>
          <w:color w:val="000000"/>
          <w:kern w:val="0"/>
          <w:lang w:val="lt-LT" w:eastAsia="lt-LT"/>
          <w14:ligatures w14:val="none"/>
        </w:rPr>
        <w:t>.</w:t>
      </w:r>
    </w:p>
    <w:p w14:paraId="0920A042" w14:textId="7F38303A" w:rsidR="00A870DD" w:rsidRPr="00E80A50" w:rsidRDefault="002F5DD8" w:rsidP="00E80A50">
      <w:pPr>
        <w:tabs>
          <w:tab w:val="left" w:pos="6240"/>
        </w:tabs>
        <w:spacing w:after="0" w:line="276" w:lineRule="auto"/>
        <w:ind w:firstLine="851"/>
        <w:rPr>
          <w:rFonts w:ascii="Calibri" w:eastAsia="Times New Roman" w:hAnsi="Calibri" w:cs="Calibri"/>
          <w:color w:val="000000"/>
          <w:kern w:val="0"/>
          <w:lang w:val="lt-LT" w:eastAsia="lt-LT"/>
          <w14:ligatures w14:val="none"/>
        </w:rPr>
      </w:pPr>
      <w:r>
        <w:rPr>
          <w:rFonts w:ascii="Calibri" w:eastAsia="Times New Roman" w:hAnsi="Calibri" w:cs="Calibri"/>
          <w:color w:val="000000"/>
          <w:kern w:val="0"/>
          <w:lang w:val="lt-LT" w:eastAsia="lt-LT"/>
          <w14:ligatures w14:val="none"/>
        </w:rPr>
        <w:t xml:space="preserve">Atsižvelgiant į </w:t>
      </w:r>
      <w:r w:rsidR="00AC4F8A" w:rsidRPr="00AC4F8A">
        <w:rPr>
          <w:rFonts w:ascii="Calibri" w:eastAsia="Times New Roman" w:hAnsi="Calibri" w:cs="Calibri"/>
          <w:color w:val="000000"/>
          <w:kern w:val="0"/>
          <w:lang w:val="lt-LT" w:eastAsia="lt-LT"/>
          <w14:ligatures w14:val="none"/>
        </w:rPr>
        <w:t xml:space="preserve"> </w:t>
      </w:r>
      <w:r w:rsidR="007869D2">
        <w:rPr>
          <w:rFonts w:ascii="Calibri" w:eastAsia="Times New Roman" w:hAnsi="Calibri" w:cs="Calibri"/>
          <w:color w:val="000000"/>
          <w:kern w:val="0"/>
          <w:lang w:val="lt-LT" w:eastAsia="lt-LT"/>
          <w14:ligatures w14:val="none"/>
        </w:rPr>
        <w:t>pirmiau</w:t>
      </w:r>
      <w:r w:rsidR="00AC4F8A" w:rsidRPr="00AC4F8A">
        <w:rPr>
          <w:rFonts w:ascii="Calibri" w:eastAsia="Times New Roman" w:hAnsi="Calibri" w:cs="Calibri"/>
          <w:color w:val="000000"/>
          <w:kern w:val="0"/>
          <w:lang w:val="lt-LT" w:eastAsia="lt-LT"/>
          <w14:ligatures w14:val="none"/>
        </w:rPr>
        <w:t xml:space="preserve"> nurodytą ir vadovaujantis galiojančiu teisniu reglamentavimu, Tarnybos vertinimu, nagrinėjamu atveju, nėra pagrindo statinio projekto vykdymo priežiūros paslaugas pirkti </w:t>
      </w:r>
      <w:r w:rsidR="00895396">
        <w:rPr>
          <w:rFonts w:ascii="Calibri" w:eastAsia="Times New Roman" w:hAnsi="Calibri" w:cs="Calibri"/>
          <w:color w:val="000000"/>
          <w:kern w:val="0"/>
          <w:lang w:val="lt-LT" w:eastAsia="lt-LT"/>
          <w14:ligatures w14:val="none"/>
        </w:rPr>
        <w:t xml:space="preserve">neskelbiamų derybų būdu </w:t>
      </w:r>
      <w:r w:rsidR="00AC4F8A" w:rsidRPr="00AC4F8A">
        <w:rPr>
          <w:rFonts w:ascii="Calibri" w:eastAsia="Times New Roman" w:hAnsi="Calibri" w:cs="Calibri"/>
          <w:color w:val="000000"/>
          <w:kern w:val="0"/>
          <w:lang w:val="lt-LT" w:eastAsia="lt-LT"/>
          <w14:ligatures w14:val="none"/>
        </w:rPr>
        <w:t>iš</w:t>
      </w:r>
      <w:r w:rsidR="00895396" w:rsidRPr="008E2FCB">
        <w:rPr>
          <w:rFonts w:ascii="Calibri" w:eastAsia="Times New Roman" w:hAnsi="Calibri" w:cs="Calibri"/>
          <w:color w:val="000000"/>
          <w:kern w:val="0"/>
          <w:lang w:val="lt-LT" w:eastAsia="lt-LT"/>
          <w14:ligatures w14:val="none"/>
        </w:rPr>
        <w:t xml:space="preserve"> konkretaus tiekėjo</w:t>
      </w:r>
      <w:r w:rsidR="00BC47B0">
        <w:rPr>
          <w:rFonts w:ascii="Calibri" w:eastAsia="Times New Roman" w:hAnsi="Calibri" w:cs="Calibri"/>
          <w:color w:val="000000"/>
          <w:kern w:val="0"/>
          <w:lang w:val="lt-LT" w:eastAsia="lt-LT"/>
          <w14:ligatures w14:val="none"/>
        </w:rPr>
        <w:t>, kuri</w:t>
      </w:r>
      <w:r w:rsidR="00C669D4">
        <w:rPr>
          <w:rFonts w:ascii="Calibri" w:eastAsia="Times New Roman" w:hAnsi="Calibri" w:cs="Calibri"/>
          <w:color w:val="000000"/>
          <w:kern w:val="0"/>
          <w:lang w:val="lt-LT" w:eastAsia="lt-LT"/>
          <w14:ligatures w14:val="none"/>
        </w:rPr>
        <w:t xml:space="preserve">s nėra </w:t>
      </w:r>
      <w:r w:rsidR="00BC47B0">
        <w:rPr>
          <w:rFonts w:ascii="Calibri" w:eastAsia="Times New Roman" w:hAnsi="Calibri" w:cs="Calibri"/>
          <w:color w:val="000000"/>
          <w:kern w:val="0"/>
          <w:lang w:val="lt-LT" w:eastAsia="lt-LT"/>
          <w14:ligatures w14:val="none"/>
        </w:rPr>
        <w:t xml:space="preserve"> projekt</w:t>
      </w:r>
      <w:r w:rsidR="005D5ED3">
        <w:rPr>
          <w:rFonts w:ascii="Calibri" w:eastAsia="Times New Roman" w:hAnsi="Calibri" w:cs="Calibri"/>
          <w:color w:val="000000"/>
          <w:kern w:val="0"/>
          <w:lang w:val="lt-LT" w:eastAsia="lt-LT"/>
          <w14:ligatures w14:val="none"/>
        </w:rPr>
        <w:t>avęs statomo statinio</w:t>
      </w:r>
      <w:r w:rsidR="00AC4F8A" w:rsidRPr="00AC4F8A">
        <w:rPr>
          <w:rFonts w:ascii="Calibri" w:eastAsia="Times New Roman" w:hAnsi="Calibri" w:cs="Calibri"/>
          <w:color w:val="000000"/>
          <w:kern w:val="0"/>
          <w:lang w:val="lt-LT" w:eastAsia="lt-LT"/>
          <w14:ligatures w14:val="none"/>
        </w:rPr>
        <w:t xml:space="preserve">, todėl </w:t>
      </w:r>
      <w:r w:rsidR="00AC4F8A" w:rsidRPr="00AC4F8A">
        <w:rPr>
          <w:rFonts w:ascii="Calibri" w:eastAsia="Times New Roman" w:hAnsi="Calibri" w:cs="Calibri"/>
          <w:b/>
          <w:bCs/>
          <w:color w:val="000000"/>
          <w:kern w:val="0"/>
          <w:lang w:val="lt-LT" w:eastAsia="lt-LT"/>
          <w14:ligatures w14:val="none"/>
        </w:rPr>
        <w:t>Tarnyba,</w:t>
      </w:r>
      <w:r w:rsidR="00AC4F8A" w:rsidRPr="00AC4F8A">
        <w:rPr>
          <w:rFonts w:ascii="Calibri" w:eastAsia="Times New Roman" w:hAnsi="Calibri" w:cs="Calibri"/>
          <w:color w:val="000000"/>
          <w:kern w:val="0"/>
          <w:lang w:val="lt-LT" w:eastAsia="lt-LT"/>
          <w14:ligatures w14:val="none"/>
        </w:rPr>
        <w:t xml:space="preserve"> vadovaudamasi Įstatymo 95 straipsnio 2 dalies 7 punktu, </w:t>
      </w:r>
      <w:r w:rsidR="00AC4F8A" w:rsidRPr="00AC4F8A">
        <w:rPr>
          <w:rFonts w:ascii="Calibri" w:eastAsia="Times New Roman" w:hAnsi="Calibri" w:cs="Calibri"/>
          <w:b/>
          <w:bCs/>
          <w:color w:val="000000"/>
          <w:kern w:val="0"/>
          <w:lang w:val="lt-LT" w:eastAsia="lt-LT"/>
          <w14:ligatures w14:val="none"/>
        </w:rPr>
        <w:t>neturi pagrindo sutikti</w:t>
      </w:r>
      <w:r w:rsidR="00AC4F8A" w:rsidRPr="00AC4F8A">
        <w:rPr>
          <w:rFonts w:ascii="Calibri" w:eastAsia="Times New Roman" w:hAnsi="Calibri" w:cs="Calibri"/>
          <w:color w:val="000000"/>
          <w:kern w:val="0"/>
          <w:lang w:val="lt-LT" w:eastAsia="lt-LT"/>
          <w14:ligatures w14:val="none"/>
        </w:rPr>
        <w:t xml:space="preserve">, kad Perkančioji organizacija </w:t>
      </w:r>
      <w:r w:rsidR="002767BB">
        <w:rPr>
          <w:rFonts w:ascii="Calibri" w:eastAsia="Times New Roman" w:hAnsi="Calibri" w:cs="Calibri"/>
          <w:color w:val="000000"/>
          <w:kern w:val="0"/>
          <w:lang w:val="lt-LT" w:eastAsia="lt-LT"/>
          <w14:ligatures w14:val="none"/>
        </w:rPr>
        <w:t>P</w:t>
      </w:r>
      <w:r w:rsidR="00AC4F8A" w:rsidRPr="00AC4F8A">
        <w:rPr>
          <w:rFonts w:ascii="Calibri" w:eastAsia="Times New Roman" w:hAnsi="Calibri" w:cs="Calibri"/>
          <w:color w:val="000000"/>
          <w:kern w:val="0"/>
          <w:lang w:val="lt-LT" w:eastAsia="lt-LT"/>
          <w14:ligatures w14:val="none"/>
        </w:rPr>
        <w:t>irkimą vykdytų neskelbiamų derybų būdu, vadovaujantis Įstatymo 71 straipsnio 1 dalies 2 punkto c papunkčiu,</w:t>
      </w:r>
      <w:r w:rsidR="007F2C43">
        <w:rPr>
          <w:rFonts w:ascii="Calibri" w:eastAsia="Times New Roman" w:hAnsi="Calibri" w:cs="Calibri"/>
          <w:color w:val="000000"/>
          <w:kern w:val="0"/>
          <w:lang w:val="lt-LT" w:eastAsia="lt-LT"/>
          <w14:ligatures w14:val="none"/>
        </w:rPr>
        <w:t xml:space="preserve"> </w:t>
      </w:r>
      <w:r w:rsidR="005D5AED">
        <w:rPr>
          <w:rFonts w:ascii="Calibri" w:eastAsia="Times New Roman" w:hAnsi="Calibri" w:cs="Calibri"/>
          <w:color w:val="000000"/>
          <w:kern w:val="0"/>
          <w:lang w:val="lt-LT" w:eastAsia="lt-LT"/>
          <w14:ligatures w14:val="none"/>
        </w:rPr>
        <w:t xml:space="preserve">Techninio projekto </w:t>
      </w:r>
      <w:r w:rsidR="007F2C43">
        <w:rPr>
          <w:rFonts w:ascii="Calibri" w:eastAsia="Times New Roman" w:hAnsi="Calibri" w:cs="Calibri"/>
          <w:color w:val="000000"/>
          <w:kern w:val="0"/>
          <w:lang w:val="lt-LT" w:eastAsia="lt-LT"/>
          <w14:ligatures w14:val="none"/>
        </w:rPr>
        <w:t xml:space="preserve">vykdymo priežiūros </w:t>
      </w:r>
      <w:r w:rsidR="00AC4F8A" w:rsidRPr="00AC4F8A">
        <w:rPr>
          <w:rFonts w:ascii="Calibri" w:eastAsia="Times New Roman" w:hAnsi="Calibri" w:cs="Calibri"/>
          <w:color w:val="000000"/>
          <w:kern w:val="0"/>
          <w:lang w:val="lt-LT" w:eastAsia="lt-LT"/>
          <w14:ligatures w14:val="none"/>
        </w:rPr>
        <w:t xml:space="preserve">paslaugas perkant iš konkretaus tiekėjo UAB </w:t>
      </w:r>
      <w:r w:rsidR="0010391E" w:rsidRPr="008E2FCB">
        <w:rPr>
          <w:rFonts w:ascii="Calibri" w:hAnsi="Calibri" w:cs="Calibri"/>
          <w:lang w:val="lt-LT"/>
        </w:rPr>
        <w:t>„AEXN</w:t>
      </w:r>
      <w:r w:rsidR="00AC4F8A" w:rsidRPr="00AC4F8A">
        <w:rPr>
          <w:rFonts w:ascii="Calibri" w:eastAsia="Times New Roman" w:hAnsi="Calibri" w:cs="Calibri"/>
          <w:color w:val="000000"/>
          <w:kern w:val="0"/>
          <w:lang w:val="lt-LT" w:eastAsia="lt-LT"/>
          <w14:ligatures w14:val="none"/>
        </w:rPr>
        <w:t>“.</w:t>
      </w:r>
    </w:p>
    <w:p w14:paraId="43B0B162" w14:textId="77777777" w:rsidR="00A870DD" w:rsidRPr="001B4ED5" w:rsidRDefault="00A870DD" w:rsidP="00A870DD">
      <w:pPr>
        <w:tabs>
          <w:tab w:val="left" w:pos="6240"/>
        </w:tabs>
        <w:spacing w:after="0" w:line="276" w:lineRule="auto"/>
        <w:ind w:firstLine="851"/>
        <w:rPr>
          <w:rFonts w:ascii="Calibri" w:eastAsia="Times New Roman" w:hAnsi="Calibri" w:cs="Calibri"/>
          <w:color w:val="000000"/>
          <w:kern w:val="0"/>
          <w:lang w:val="lt-LT" w:eastAsia="lt-LT"/>
          <w14:ligatures w14:val="none"/>
        </w:rPr>
      </w:pPr>
      <w:r w:rsidRPr="0067449B">
        <w:rPr>
          <w:rFonts w:ascii="Calibri" w:eastAsia="Times New Roman" w:hAnsi="Calibri" w:cs="Calibri"/>
          <w:kern w:val="0"/>
          <w:lang w:val="lt-LT" w:eastAsia="lt-LT"/>
          <w14:ligatures w14:val="none"/>
        </w:rPr>
        <w:t xml:space="preserve">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w:t>
      </w:r>
      <w:r w:rsidRPr="0067449B">
        <w:rPr>
          <w:rFonts w:ascii="Calibri" w:eastAsia="Times New Roman" w:hAnsi="Calibri" w:cs="Calibri"/>
          <w:kern w:val="0"/>
          <w:lang w:val="lt-LT" w:eastAsia="lt-LT"/>
          <w14:ligatures w14:val="none"/>
        </w:rPr>
        <w:lastRenderedPageBreak/>
        <w:t>įstatymu, skundai paduodami Lietuvos administracinių ginčų komisijai (</w:t>
      </w:r>
      <w:r w:rsidRPr="00B5629F">
        <w:rPr>
          <w:rFonts w:ascii="Calibri" w:eastAsia="Times New Roman" w:hAnsi="Calibri" w:cs="Calibri"/>
          <w:kern w:val="0"/>
          <w:lang w:val="lt-LT" w:eastAsia="lt-LT"/>
          <w14:ligatures w14:val="none"/>
        </w:rPr>
        <w:t>A. Goštauto g.12-100</w:t>
      </w:r>
      <w:r w:rsidRPr="0067449B">
        <w:rPr>
          <w:rFonts w:ascii="Calibri" w:eastAsia="Times New Roman" w:hAnsi="Calibri" w:cs="Calibri"/>
          <w:kern w:val="0"/>
          <w:lang w:val="lt-LT" w:eastAsia="lt-LT"/>
          <w14:ligatures w14:val="none"/>
        </w:rPr>
        <w:t xml:space="preserve">, </w:t>
      </w:r>
      <w:r w:rsidRPr="00B5629F">
        <w:rPr>
          <w:rFonts w:ascii="Calibri" w:eastAsia="Times New Roman" w:hAnsi="Calibri" w:cs="Calibri"/>
          <w:kern w:val="0"/>
          <w:lang w:val="lt-LT" w:eastAsia="lt-LT"/>
          <w14:ligatures w14:val="none"/>
        </w:rPr>
        <w:t>01108</w:t>
      </w:r>
      <w:r w:rsidRPr="0067449B">
        <w:rPr>
          <w:rFonts w:ascii="Calibri" w:eastAsia="Times New Roman" w:hAnsi="Calibri" w:cs="Calibri"/>
          <w:kern w:val="0"/>
          <w:lang w:val="lt-LT" w:eastAsia="lt-LT"/>
          <w14:ligatures w14:val="none"/>
        </w:rPr>
        <w:t xml:space="preserve"> Vilnius) ar </w:t>
      </w:r>
      <w:r w:rsidRPr="001B4ED5">
        <w:rPr>
          <w:rFonts w:ascii="Calibri" w:eastAsia="Times New Roman" w:hAnsi="Calibri" w:cs="Calibri"/>
          <w:color w:val="000000"/>
          <w:kern w:val="0"/>
          <w:lang w:val="lt-LT" w:eastAsia="lt-LT"/>
          <w14:ligatures w14:val="none"/>
        </w:rPr>
        <w:t>Regionų administraciniam teismui (Žygimantų g. 2, 01102 Vilnius).</w:t>
      </w:r>
    </w:p>
    <w:p w14:paraId="6C91D949" w14:textId="77777777" w:rsidR="00A870DD" w:rsidRPr="0067449B" w:rsidRDefault="00A870DD" w:rsidP="00A870DD">
      <w:pPr>
        <w:tabs>
          <w:tab w:val="left" w:pos="7176"/>
        </w:tabs>
        <w:spacing w:after="0"/>
        <w:ind w:firstLine="851"/>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 xml:space="preserve"> </w:t>
      </w:r>
    </w:p>
    <w:tbl>
      <w:tblPr>
        <w:tblW w:w="0" w:type="auto"/>
        <w:tblLook w:val="04A0" w:firstRow="1" w:lastRow="0" w:firstColumn="1" w:lastColumn="0" w:noHBand="0" w:noVBand="1"/>
      </w:tblPr>
      <w:tblGrid>
        <w:gridCol w:w="4603"/>
        <w:gridCol w:w="4751"/>
      </w:tblGrid>
      <w:tr w:rsidR="00A870DD" w:rsidRPr="0067449B" w14:paraId="6D059B83" w14:textId="77777777" w:rsidTr="00AD31DE">
        <w:tc>
          <w:tcPr>
            <w:tcW w:w="4814" w:type="dxa"/>
            <w:hideMark/>
          </w:tcPr>
          <w:p w14:paraId="12BA7F4B" w14:textId="77777777" w:rsidR="00537A5D" w:rsidRDefault="00537A5D" w:rsidP="00AD31DE">
            <w:pPr>
              <w:tabs>
                <w:tab w:val="left" w:pos="7176"/>
              </w:tabs>
              <w:spacing w:after="0"/>
              <w:rPr>
                <w:rFonts w:ascii="Calibri" w:eastAsia="Times New Roman" w:hAnsi="Calibri" w:cs="Calibri"/>
                <w:kern w:val="0"/>
                <w:lang w:val="lt-LT" w:eastAsia="lt-LT"/>
                <w14:ligatures w14:val="none"/>
              </w:rPr>
            </w:pPr>
          </w:p>
          <w:p w14:paraId="3249B9CF" w14:textId="22A44367" w:rsidR="00A870DD" w:rsidRPr="0067449B" w:rsidRDefault="00A870DD" w:rsidP="00AD31DE">
            <w:pPr>
              <w:tabs>
                <w:tab w:val="left" w:pos="7176"/>
              </w:tabs>
              <w:spacing w:after="0"/>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 xml:space="preserve">Direktorius </w:t>
            </w:r>
          </w:p>
        </w:tc>
        <w:tc>
          <w:tcPr>
            <w:tcW w:w="4815" w:type="dxa"/>
            <w:hideMark/>
          </w:tcPr>
          <w:p w14:paraId="24E51ACE" w14:textId="77777777" w:rsidR="00537A5D" w:rsidRDefault="00537A5D" w:rsidP="00AD31DE">
            <w:pPr>
              <w:tabs>
                <w:tab w:val="left" w:pos="7176"/>
              </w:tabs>
              <w:spacing w:after="0"/>
              <w:ind w:left="2593"/>
              <w:rPr>
                <w:rFonts w:ascii="Calibri" w:eastAsia="Times New Roman" w:hAnsi="Calibri" w:cs="Calibri"/>
                <w:kern w:val="0"/>
                <w:lang w:val="lt-LT" w:eastAsia="lt-LT"/>
                <w14:ligatures w14:val="none"/>
              </w:rPr>
            </w:pPr>
          </w:p>
          <w:p w14:paraId="516A1071" w14:textId="17B20E8E" w:rsidR="00A870DD" w:rsidRPr="0067449B" w:rsidRDefault="00A870DD" w:rsidP="00AD31DE">
            <w:pPr>
              <w:tabs>
                <w:tab w:val="left" w:pos="7176"/>
              </w:tabs>
              <w:spacing w:after="0"/>
              <w:ind w:left="2593"/>
              <w:rPr>
                <w:rFonts w:ascii="Calibri" w:eastAsia="Times New Roman" w:hAnsi="Calibri" w:cs="Calibri"/>
                <w:kern w:val="0"/>
                <w:lang w:val="lt-LT" w:eastAsia="lt-LT"/>
                <w14:ligatures w14:val="none"/>
              </w:rPr>
            </w:pPr>
            <w:r w:rsidRPr="0067449B">
              <w:rPr>
                <w:rFonts w:ascii="Calibri" w:eastAsia="Times New Roman" w:hAnsi="Calibri" w:cs="Calibri"/>
                <w:kern w:val="0"/>
                <w:lang w:val="lt-LT" w:eastAsia="lt-LT"/>
                <w14:ligatures w14:val="none"/>
              </w:rPr>
              <w:t>Darius Vedrickas</w:t>
            </w:r>
          </w:p>
        </w:tc>
      </w:tr>
    </w:tbl>
    <w:p w14:paraId="57A7C04B" w14:textId="77777777" w:rsidR="00A870DD" w:rsidRDefault="00A870DD" w:rsidP="00B9727E">
      <w:pPr>
        <w:spacing w:after="0"/>
        <w:ind w:firstLine="851"/>
        <w:rPr>
          <w:rFonts w:ascii="Calibri" w:eastAsia="Times New Roman" w:hAnsi="Calibri" w:cs="Calibri"/>
          <w:color w:val="000000"/>
          <w:kern w:val="0"/>
          <w:lang w:val="lt-LT" w:eastAsia="lt-LT"/>
          <w14:ligatures w14:val="none"/>
        </w:rPr>
      </w:pPr>
    </w:p>
    <w:p w14:paraId="712EDE7B" w14:textId="77777777" w:rsidR="00A870DD" w:rsidRDefault="00A870DD" w:rsidP="00B9727E">
      <w:pPr>
        <w:spacing w:after="0"/>
        <w:ind w:firstLine="851"/>
        <w:rPr>
          <w:rFonts w:ascii="Calibri" w:eastAsia="Times New Roman" w:hAnsi="Calibri" w:cs="Calibri"/>
          <w:color w:val="000000"/>
          <w:kern w:val="0"/>
          <w:lang w:val="lt-LT" w:eastAsia="lt-LT"/>
          <w14:ligatures w14:val="none"/>
        </w:rPr>
      </w:pPr>
    </w:p>
    <w:p w14:paraId="389A85E8" w14:textId="77777777" w:rsidR="00A870DD" w:rsidRDefault="00A870DD" w:rsidP="00B9727E">
      <w:pPr>
        <w:spacing w:after="0"/>
        <w:ind w:firstLine="851"/>
        <w:rPr>
          <w:rFonts w:ascii="Calibri" w:eastAsia="Times New Roman" w:hAnsi="Calibri" w:cs="Calibri"/>
          <w:color w:val="000000"/>
          <w:kern w:val="0"/>
          <w:lang w:val="lt-LT" w:eastAsia="lt-LT"/>
          <w14:ligatures w14:val="none"/>
        </w:rPr>
      </w:pPr>
    </w:p>
    <w:p w14:paraId="4BF97995" w14:textId="77777777" w:rsidR="00A870DD" w:rsidRDefault="00A870DD" w:rsidP="00B9727E">
      <w:pPr>
        <w:spacing w:after="0"/>
        <w:ind w:firstLine="851"/>
        <w:rPr>
          <w:rFonts w:ascii="Calibri" w:eastAsia="Times New Roman" w:hAnsi="Calibri" w:cs="Calibri"/>
          <w:color w:val="000000"/>
          <w:kern w:val="0"/>
          <w:lang w:val="lt-LT" w:eastAsia="lt-LT"/>
          <w14:ligatures w14:val="none"/>
        </w:rPr>
      </w:pPr>
    </w:p>
    <w:p w14:paraId="4BC836AC" w14:textId="77777777" w:rsidR="00A870DD" w:rsidRDefault="00A870DD" w:rsidP="00B9727E">
      <w:pPr>
        <w:spacing w:after="0"/>
        <w:ind w:firstLine="851"/>
        <w:rPr>
          <w:rFonts w:ascii="Calibri" w:eastAsia="Times New Roman" w:hAnsi="Calibri" w:cs="Calibri"/>
          <w:color w:val="000000"/>
          <w:kern w:val="0"/>
          <w:lang w:val="lt-LT" w:eastAsia="lt-LT"/>
          <w14:ligatures w14:val="none"/>
        </w:rPr>
      </w:pPr>
    </w:p>
    <w:p w14:paraId="4C737906" w14:textId="77777777" w:rsidR="00A870DD" w:rsidRDefault="00A870DD" w:rsidP="00B9727E">
      <w:pPr>
        <w:spacing w:after="0"/>
        <w:ind w:firstLine="851"/>
        <w:rPr>
          <w:rFonts w:ascii="Calibri" w:eastAsia="Times New Roman" w:hAnsi="Calibri" w:cs="Calibri"/>
          <w:color w:val="000000"/>
          <w:kern w:val="0"/>
          <w:lang w:val="lt-LT" w:eastAsia="lt-LT"/>
          <w14:ligatures w14:val="none"/>
        </w:rPr>
      </w:pPr>
    </w:p>
    <w:p w14:paraId="3F9B97C2" w14:textId="77777777" w:rsidR="00A34D0A" w:rsidRDefault="00A34D0A" w:rsidP="00A34D0A">
      <w:pPr>
        <w:spacing w:after="0"/>
        <w:rPr>
          <w:rFonts w:ascii="Calibri" w:hAnsi="Calibri" w:cs="Calibri"/>
          <w:color w:val="000000"/>
          <w:sz w:val="22"/>
          <w:szCs w:val="22"/>
          <w:lang w:val="lt-LT" w:eastAsia="lt-LT"/>
        </w:rPr>
      </w:pPr>
    </w:p>
    <w:p w14:paraId="4F19B82E" w14:textId="77777777" w:rsidR="00A34D0A" w:rsidRDefault="00A34D0A" w:rsidP="00A34D0A">
      <w:pPr>
        <w:spacing w:after="0"/>
        <w:rPr>
          <w:rFonts w:ascii="Calibri" w:hAnsi="Calibri" w:cs="Calibri"/>
          <w:color w:val="000000"/>
          <w:sz w:val="22"/>
          <w:szCs w:val="22"/>
          <w:lang w:val="lt-LT" w:eastAsia="lt-LT"/>
        </w:rPr>
      </w:pPr>
    </w:p>
    <w:p w14:paraId="28BB9A39" w14:textId="77777777" w:rsidR="00A34D0A" w:rsidRDefault="00A34D0A" w:rsidP="00A34D0A">
      <w:pPr>
        <w:spacing w:after="0"/>
        <w:rPr>
          <w:rFonts w:ascii="Calibri" w:hAnsi="Calibri" w:cs="Calibri"/>
          <w:color w:val="000000"/>
          <w:sz w:val="22"/>
          <w:szCs w:val="22"/>
          <w:lang w:val="lt-LT" w:eastAsia="lt-LT"/>
        </w:rPr>
      </w:pPr>
    </w:p>
    <w:p w14:paraId="40184A8F" w14:textId="77777777" w:rsidR="00A34D0A" w:rsidRDefault="00A34D0A" w:rsidP="00A34D0A">
      <w:pPr>
        <w:spacing w:after="0"/>
        <w:rPr>
          <w:rFonts w:ascii="Calibri" w:hAnsi="Calibri" w:cs="Calibri"/>
          <w:color w:val="000000"/>
          <w:sz w:val="22"/>
          <w:szCs w:val="22"/>
          <w:lang w:val="lt-LT" w:eastAsia="lt-LT"/>
        </w:rPr>
      </w:pPr>
    </w:p>
    <w:p w14:paraId="7EF11F38" w14:textId="77777777" w:rsidR="00A34D0A" w:rsidRDefault="00A34D0A" w:rsidP="00A34D0A">
      <w:pPr>
        <w:spacing w:after="0"/>
        <w:rPr>
          <w:rFonts w:ascii="Calibri" w:hAnsi="Calibri" w:cs="Calibri"/>
          <w:color w:val="000000"/>
          <w:sz w:val="22"/>
          <w:szCs w:val="22"/>
          <w:lang w:val="lt-LT" w:eastAsia="lt-LT"/>
        </w:rPr>
      </w:pPr>
    </w:p>
    <w:p w14:paraId="0347AE4B" w14:textId="77777777" w:rsidR="00A34D0A" w:rsidRDefault="00A34D0A" w:rsidP="00A34D0A">
      <w:pPr>
        <w:spacing w:after="0"/>
        <w:rPr>
          <w:rFonts w:ascii="Calibri" w:hAnsi="Calibri" w:cs="Calibri"/>
          <w:color w:val="000000"/>
          <w:sz w:val="22"/>
          <w:szCs w:val="22"/>
          <w:lang w:val="lt-LT" w:eastAsia="lt-LT"/>
        </w:rPr>
      </w:pPr>
    </w:p>
    <w:p w14:paraId="285D4B6E" w14:textId="77777777" w:rsidR="007F2C43" w:rsidRDefault="007F2C43" w:rsidP="0068183E">
      <w:pPr>
        <w:spacing w:after="0"/>
        <w:rPr>
          <w:rFonts w:ascii="Calibri" w:hAnsi="Calibri" w:cs="Calibri"/>
          <w:color w:val="000000"/>
          <w:sz w:val="20"/>
          <w:szCs w:val="20"/>
          <w:lang w:eastAsia="lt-LT"/>
        </w:rPr>
      </w:pPr>
    </w:p>
    <w:p w14:paraId="513F25A0" w14:textId="77777777" w:rsidR="007F2C43" w:rsidRDefault="007F2C43" w:rsidP="0068183E">
      <w:pPr>
        <w:spacing w:after="0"/>
        <w:rPr>
          <w:rFonts w:ascii="Calibri" w:hAnsi="Calibri" w:cs="Calibri"/>
          <w:color w:val="000000"/>
          <w:sz w:val="20"/>
          <w:szCs w:val="20"/>
          <w:lang w:eastAsia="lt-LT"/>
        </w:rPr>
      </w:pPr>
    </w:p>
    <w:p w14:paraId="7333E49D" w14:textId="77777777" w:rsidR="007F2C43" w:rsidRDefault="007F2C43" w:rsidP="0068183E">
      <w:pPr>
        <w:spacing w:after="0"/>
        <w:rPr>
          <w:rFonts w:ascii="Calibri" w:hAnsi="Calibri" w:cs="Calibri"/>
          <w:color w:val="000000"/>
          <w:sz w:val="20"/>
          <w:szCs w:val="20"/>
          <w:lang w:eastAsia="lt-LT"/>
        </w:rPr>
      </w:pPr>
    </w:p>
    <w:p w14:paraId="428E03DF" w14:textId="77777777" w:rsidR="007F2C43" w:rsidRDefault="007F2C43" w:rsidP="0068183E">
      <w:pPr>
        <w:spacing w:after="0"/>
        <w:rPr>
          <w:rFonts w:ascii="Calibri" w:hAnsi="Calibri" w:cs="Calibri"/>
          <w:color w:val="000000"/>
          <w:sz w:val="20"/>
          <w:szCs w:val="20"/>
          <w:lang w:eastAsia="lt-LT"/>
        </w:rPr>
      </w:pPr>
    </w:p>
    <w:p w14:paraId="3194974E" w14:textId="77777777" w:rsidR="007F2C43" w:rsidRDefault="007F2C43" w:rsidP="0068183E">
      <w:pPr>
        <w:spacing w:after="0"/>
        <w:rPr>
          <w:rFonts w:ascii="Calibri" w:hAnsi="Calibri" w:cs="Calibri"/>
          <w:color w:val="000000"/>
          <w:sz w:val="20"/>
          <w:szCs w:val="20"/>
          <w:lang w:eastAsia="lt-LT"/>
        </w:rPr>
      </w:pPr>
    </w:p>
    <w:p w14:paraId="61182719" w14:textId="77777777" w:rsidR="007F2C43" w:rsidRDefault="007F2C43" w:rsidP="0068183E">
      <w:pPr>
        <w:spacing w:after="0"/>
        <w:rPr>
          <w:rFonts w:ascii="Calibri" w:hAnsi="Calibri" w:cs="Calibri"/>
          <w:color w:val="000000"/>
          <w:sz w:val="20"/>
          <w:szCs w:val="20"/>
          <w:lang w:eastAsia="lt-LT"/>
        </w:rPr>
      </w:pPr>
    </w:p>
    <w:p w14:paraId="10BFA3F4" w14:textId="77777777" w:rsidR="007F2C43" w:rsidRDefault="007F2C43" w:rsidP="0068183E">
      <w:pPr>
        <w:spacing w:after="0"/>
        <w:rPr>
          <w:rFonts w:ascii="Calibri" w:hAnsi="Calibri" w:cs="Calibri"/>
          <w:color w:val="000000"/>
          <w:sz w:val="20"/>
          <w:szCs w:val="20"/>
          <w:lang w:eastAsia="lt-LT"/>
        </w:rPr>
      </w:pPr>
    </w:p>
    <w:p w14:paraId="0A9242F0" w14:textId="77777777" w:rsidR="007F2C43" w:rsidRDefault="007F2C43" w:rsidP="0068183E">
      <w:pPr>
        <w:spacing w:after="0"/>
        <w:rPr>
          <w:rFonts w:ascii="Calibri" w:hAnsi="Calibri" w:cs="Calibri"/>
          <w:color w:val="000000"/>
          <w:sz w:val="20"/>
          <w:szCs w:val="20"/>
          <w:lang w:eastAsia="lt-LT"/>
        </w:rPr>
      </w:pPr>
    </w:p>
    <w:p w14:paraId="395DEDEA" w14:textId="77777777" w:rsidR="007F2C43" w:rsidRDefault="007F2C43" w:rsidP="0068183E">
      <w:pPr>
        <w:spacing w:after="0"/>
        <w:rPr>
          <w:rFonts w:ascii="Calibri" w:hAnsi="Calibri" w:cs="Calibri"/>
          <w:color w:val="000000"/>
          <w:sz w:val="20"/>
          <w:szCs w:val="20"/>
          <w:lang w:eastAsia="lt-LT"/>
        </w:rPr>
      </w:pPr>
    </w:p>
    <w:p w14:paraId="4E262C36" w14:textId="77777777" w:rsidR="007F2C43" w:rsidRDefault="007F2C43" w:rsidP="0068183E">
      <w:pPr>
        <w:spacing w:after="0"/>
        <w:rPr>
          <w:rFonts w:ascii="Calibri" w:hAnsi="Calibri" w:cs="Calibri"/>
          <w:color w:val="000000"/>
          <w:sz w:val="20"/>
          <w:szCs w:val="20"/>
          <w:lang w:eastAsia="lt-LT"/>
        </w:rPr>
      </w:pPr>
    </w:p>
    <w:p w14:paraId="6B75F8DD" w14:textId="77777777" w:rsidR="007F2C43" w:rsidRDefault="007F2C43" w:rsidP="0068183E">
      <w:pPr>
        <w:spacing w:after="0"/>
        <w:rPr>
          <w:rFonts w:ascii="Calibri" w:hAnsi="Calibri" w:cs="Calibri"/>
          <w:color w:val="000000"/>
          <w:sz w:val="20"/>
          <w:szCs w:val="20"/>
          <w:lang w:eastAsia="lt-LT"/>
        </w:rPr>
      </w:pPr>
    </w:p>
    <w:p w14:paraId="51687E0A" w14:textId="77777777" w:rsidR="007F2C43" w:rsidRDefault="007F2C43" w:rsidP="0068183E">
      <w:pPr>
        <w:spacing w:after="0"/>
        <w:rPr>
          <w:rFonts w:ascii="Calibri" w:hAnsi="Calibri" w:cs="Calibri"/>
          <w:color w:val="000000"/>
          <w:sz w:val="20"/>
          <w:szCs w:val="20"/>
          <w:lang w:eastAsia="lt-LT"/>
        </w:rPr>
      </w:pPr>
    </w:p>
    <w:p w14:paraId="21C4A055" w14:textId="77777777" w:rsidR="007F2C43" w:rsidRDefault="007F2C43" w:rsidP="0068183E">
      <w:pPr>
        <w:spacing w:after="0"/>
        <w:rPr>
          <w:rFonts w:ascii="Calibri" w:hAnsi="Calibri" w:cs="Calibri"/>
          <w:color w:val="000000"/>
          <w:sz w:val="20"/>
          <w:szCs w:val="20"/>
          <w:lang w:eastAsia="lt-LT"/>
        </w:rPr>
      </w:pPr>
    </w:p>
    <w:p w14:paraId="47BBE1C1" w14:textId="77777777" w:rsidR="007F2C43" w:rsidRDefault="007F2C43" w:rsidP="0068183E">
      <w:pPr>
        <w:spacing w:after="0"/>
        <w:rPr>
          <w:rFonts w:ascii="Calibri" w:hAnsi="Calibri" w:cs="Calibri"/>
          <w:color w:val="000000"/>
          <w:sz w:val="20"/>
          <w:szCs w:val="20"/>
          <w:lang w:eastAsia="lt-LT"/>
        </w:rPr>
      </w:pPr>
    </w:p>
    <w:p w14:paraId="16365A0B" w14:textId="77777777" w:rsidR="007F2C43" w:rsidRDefault="007F2C43" w:rsidP="0068183E">
      <w:pPr>
        <w:spacing w:after="0"/>
        <w:rPr>
          <w:rFonts w:ascii="Calibri" w:hAnsi="Calibri" w:cs="Calibri"/>
          <w:color w:val="000000"/>
          <w:sz w:val="20"/>
          <w:szCs w:val="20"/>
          <w:lang w:eastAsia="lt-LT"/>
        </w:rPr>
      </w:pPr>
    </w:p>
    <w:p w14:paraId="4AA97019" w14:textId="77777777" w:rsidR="007F2C43" w:rsidRDefault="007F2C43" w:rsidP="0068183E">
      <w:pPr>
        <w:spacing w:after="0"/>
        <w:rPr>
          <w:rFonts w:ascii="Calibri" w:hAnsi="Calibri" w:cs="Calibri"/>
          <w:color w:val="000000"/>
          <w:sz w:val="20"/>
          <w:szCs w:val="20"/>
          <w:lang w:eastAsia="lt-LT"/>
        </w:rPr>
      </w:pPr>
    </w:p>
    <w:p w14:paraId="2F43A31A" w14:textId="77777777" w:rsidR="007F2C43" w:rsidRDefault="007F2C43" w:rsidP="0068183E">
      <w:pPr>
        <w:spacing w:after="0"/>
        <w:rPr>
          <w:rFonts w:ascii="Calibri" w:hAnsi="Calibri" w:cs="Calibri"/>
          <w:color w:val="000000"/>
          <w:sz w:val="20"/>
          <w:szCs w:val="20"/>
          <w:lang w:eastAsia="lt-LT"/>
        </w:rPr>
      </w:pPr>
    </w:p>
    <w:p w14:paraId="15AE380C" w14:textId="77777777" w:rsidR="007F2C43" w:rsidRDefault="007F2C43" w:rsidP="0068183E">
      <w:pPr>
        <w:spacing w:after="0"/>
        <w:rPr>
          <w:rFonts w:ascii="Calibri" w:hAnsi="Calibri" w:cs="Calibri"/>
          <w:color w:val="000000"/>
          <w:sz w:val="20"/>
          <w:szCs w:val="20"/>
          <w:lang w:eastAsia="lt-LT"/>
        </w:rPr>
      </w:pPr>
    </w:p>
    <w:p w14:paraId="04B1CFCE" w14:textId="77777777" w:rsidR="007F2C43" w:rsidRDefault="007F2C43" w:rsidP="0068183E">
      <w:pPr>
        <w:spacing w:after="0"/>
        <w:rPr>
          <w:rFonts w:ascii="Calibri" w:hAnsi="Calibri" w:cs="Calibri"/>
          <w:color w:val="000000"/>
          <w:sz w:val="20"/>
          <w:szCs w:val="20"/>
          <w:lang w:eastAsia="lt-LT"/>
        </w:rPr>
      </w:pPr>
    </w:p>
    <w:p w14:paraId="78505744" w14:textId="77777777" w:rsidR="007F2C43" w:rsidRDefault="007F2C43" w:rsidP="0068183E">
      <w:pPr>
        <w:spacing w:after="0"/>
        <w:rPr>
          <w:rFonts w:ascii="Calibri" w:hAnsi="Calibri" w:cs="Calibri"/>
          <w:color w:val="000000"/>
          <w:sz w:val="20"/>
          <w:szCs w:val="20"/>
          <w:lang w:eastAsia="lt-LT"/>
        </w:rPr>
      </w:pPr>
    </w:p>
    <w:p w14:paraId="13FA15CF" w14:textId="77777777" w:rsidR="007F2C43" w:rsidRDefault="007F2C43" w:rsidP="0068183E">
      <w:pPr>
        <w:spacing w:after="0"/>
        <w:rPr>
          <w:rFonts w:ascii="Calibri" w:hAnsi="Calibri" w:cs="Calibri"/>
          <w:color w:val="000000"/>
          <w:sz w:val="20"/>
          <w:szCs w:val="20"/>
          <w:lang w:eastAsia="lt-LT"/>
        </w:rPr>
      </w:pPr>
    </w:p>
    <w:p w14:paraId="7222FFCD" w14:textId="77777777" w:rsidR="007F2C43" w:rsidRDefault="007F2C43" w:rsidP="0068183E">
      <w:pPr>
        <w:spacing w:after="0"/>
        <w:rPr>
          <w:rFonts w:ascii="Calibri" w:hAnsi="Calibri" w:cs="Calibri"/>
          <w:color w:val="000000"/>
          <w:sz w:val="20"/>
          <w:szCs w:val="20"/>
          <w:lang w:eastAsia="lt-LT"/>
        </w:rPr>
      </w:pPr>
    </w:p>
    <w:p w14:paraId="2D3540AA" w14:textId="77777777" w:rsidR="007F2C43" w:rsidRDefault="007F2C43" w:rsidP="0068183E">
      <w:pPr>
        <w:spacing w:after="0"/>
        <w:rPr>
          <w:rFonts w:ascii="Calibri" w:hAnsi="Calibri" w:cs="Calibri"/>
          <w:color w:val="000000"/>
          <w:sz w:val="20"/>
          <w:szCs w:val="20"/>
          <w:lang w:eastAsia="lt-LT"/>
        </w:rPr>
      </w:pPr>
    </w:p>
    <w:p w14:paraId="3426EC26" w14:textId="77777777" w:rsidR="007F2C43" w:rsidRDefault="007F2C43" w:rsidP="0068183E">
      <w:pPr>
        <w:spacing w:after="0"/>
        <w:rPr>
          <w:rFonts w:ascii="Calibri" w:hAnsi="Calibri" w:cs="Calibri"/>
          <w:color w:val="000000"/>
          <w:sz w:val="20"/>
          <w:szCs w:val="20"/>
          <w:lang w:eastAsia="lt-LT"/>
        </w:rPr>
      </w:pPr>
    </w:p>
    <w:p w14:paraId="713BBA0C" w14:textId="77777777" w:rsidR="007F2C43" w:rsidRDefault="007F2C43" w:rsidP="0068183E">
      <w:pPr>
        <w:spacing w:after="0"/>
        <w:rPr>
          <w:rFonts w:ascii="Calibri" w:hAnsi="Calibri" w:cs="Calibri"/>
          <w:color w:val="000000"/>
          <w:sz w:val="20"/>
          <w:szCs w:val="20"/>
          <w:lang w:eastAsia="lt-LT"/>
        </w:rPr>
      </w:pPr>
    </w:p>
    <w:p w14:paraId="6FF62BF7" w14:textId="77777777" w:rsidR="00A34D0A" w:rsidRDefault="00A34D0A" w:rsidP="00A34D0A">
      <w:pPr>
        <w:spacing w:after="0"/>
        <w:rPr>
          <w:rFonts w:ascii="Calibri" w:hAnsi="Calibri" w:cs="Calibri"/>
          <w:color w:val="000000"/>
          <w:sz w:val="22"/>
          <w:szCs w:val="22"/>
          <w:lang w:val="lt-LT" w:eastAsia="lt-LT"/>
        </w:rPr>
      </w:pPr>
    </w:p>
    <w:p w14:paraId="52018FD4" w14:textId="77777777" w:rsidR="00A34D0A" w:rsidRDefault="00A34D0A" w:rsidP="00A34D0A">
      <w:pPr>
        <w:spacing w:after="0"/>
        <w:rPr>
          <w:rFonts w:ascii="Calibri" w:hAnsi="Calibri" w:cs="Calibri"/>
          <w:color w:val="000000"/>
          <w:sz w:val="22"/>
          <w:szCs w:val="22"/>
          <w:lang w:val="lt-LT" w:eastAsia="lt-LT"/>
        </w:rPr>
      </w:pPr>
    </w:p>
    <w:bookmarkEnd w:id="0"/>
    <w:bookmarkEnd w:id="1"/>
    <w:bookmarkEnd w:id="2"/>
    <w:p w14:paraId="2D56B964" w14:textId="77777777" w:rsidR="00FB4091" w:rsidRDefault="00FB4091"/>
    <w:sectPr w:rsidR="00FB4091" w:rsidSect="007F2C43">
      <w:headerReference w:type="default" r:id="rId8"/>
      <w:footerReference w:type="first" r:id="rId9"/>
      <w:pgSz w:w="11906" w:h="16838"/>
      <w:pgMar w:top="1418" w:right="851" w:bottom="124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AB1F" w14:textId="77777777" w:rsidR="00015E8B" w:rsidRDefault="00015E8B" w:rsidP="00A34D0A">
      <w:pPr>
        <w:spacing w:after="0" w:line="240" w:lineRule="auto"/>
      </w:pPr>
      <w:r>
        <w:separator/>
      </w:r>
    </w:p>
  </w:endnote>
  <w:endnote w:type="continuationSeparator" w:id="0">
    <w:p w14:paraId="3FE52A91" w14:textId="77777777" w:rsidR="00015E8B" w:rsidRDefault="00015E8B" w:rsidP="00A34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94E5" w14:textId="77777777" w:rsidR="00A34D0A" w:rsidRPr="009B62FC" w:rsidRDefault="00A34D0A" w:rsidP="0067449B">
    <w:pPr>
      <w:pBdr>
        <w:top w:val="single" w:sz="4" w:space="1" w:color="auto"/>
      </w:pBdr>
      <w:spacing w:after="0" w:line="240" w:lineRule="auto"/>
      <w:rPr>
        <w:rFonts w:ascii="Calibri" w:eastAsia="Times New Roman" w:hAnsi="Calibri" w:cs="Calibri"/>
        <w:kern w:val="0"/>
        <w:sz w:val="20"/>
        <w:szCs w:val="20"/>
        <w:lang w:val="lt-LT"/>
        <w14:ligatures w14:val="none"/>
      </w:rPr>
    </w:pPr>
    <w:r w:rsidRPr="009B62FC">
      <w:rPr>
        <w:rFonts w:ascii="Calibri" w:eastAsia="Times New Roman" w:hAnsi="Calibri" w:cs="Calibri"/>
        <w:kern w:val="0"/>
        <w:sz w:val="20"/>
        <w:szCs w:val="20"/>
        <w:lang w:val="lt-LT"/>
        <w14:ligatures w14:val="none"/>
      </w:rPr>
      <w:t>Biudžetinė įstaiga                                 Tel.  +370 603 89015                           Duomenys kaupiami ir saugomi </w:t>
    </w:r>
  </w:p>
  <w:p w14:paraId="5028DEEC" w14:textId="77777777" w:rsidR="00A34D0A" w:rsidRPr="009B62FC" w:rsidRDefault="00A34D0A" w:rsidP="0067449B">
    <w:pPr>
      <w:pBdr>
        <w:top w:val="single" w:sz="4" w:space="1" w:color="auto"/>
      </w:pBdr>
      <w:spacing w:after="0" w:line="240" w:lineRule="auto"/>
      <w:jc w:val="both"/>
      <w:rPr>
        <w:rFonts w:ascii="Calibri" w:eastAsia="Times New Roman" w:hAnsi="Calibri" w:cs="Calibri"/>
        <w:kern w:val="0"/>
        <w:sz w:val="20"/>
        <w:szCs w:val="20"/>
        <w:lang w:val="lt-LT"/>
        <w14:ligatures w14:val="none"/>
      </w:rPr>
    </w:pPr>
    <w:r w:rsidRPr="009B62FC">
      <w:rPr>
        <w:rFonts w:ascii="Calibri" w:eastAsia="Times New Roman" w:hAnsi="Calibri" w:cs="Calibri"/>
        <w:kern w:val="0"/>
        <w:sz w:val="20"/>
        <w:szCs w:val="20"/>
        <w:lang w:val="lt-LT"/>
        <w14:ligatures w14:val="none"/>
      </w:rPr>
      <w:t xml:space="preserve">Kareivių g. 1, LT-08221 Vilnius            </w:t>
    </w:r>
    <w:proofErr w:type="spellStart"/>
    <w:r w:rsidRPr="009B62FC">
      <w:rPr>
        <w:rFonts w:ascii="Calibri" w:eastAsia="Times New Roman" w:hAnsi="Calibri" w:cs="Calibri"/>
        <w:kern w:val="0"/>
        <w:sz w:val="20"/>
        <w:szCs w:val="20"/>
        <w:lang w:val="lt-LT"/>
        <w14:ligatures w14:val="none"/>
      </w:rPr>
      <w:t>El.p</w:t>
    </w:r>
    <w:proofErr w:type="spellEnd"/>
    <w:r w:rsidRPr="009B62FC">
      <w:rPr>
        <w:rFonts w:ascii="Calibri" w:eastAsia="Times New Roman" w:hAnsi="Calibri" w:cs="Calibri"/>
        <w:kern w:val="0"/>
        <w:sz w:val="20"/>
        <w:szCs w:val="20"/>
        <w:lang w:val="lt-LT"/>
        <w14:ligatures w14:val="none"/>
      </w:rPr>
      <w:t xml:space="preserve">. </w:t>
    </w:r>
    <w:proofErr w:type="spellStart"/>
    <w:r w:rsidRPr="009B62FC">
      <w:rPr>
        <w:rFonts w:ascii="Calibri" w:eastAsia="Times New Roman" w:hAnsi="Calibri" w:cs="Calibri"/>
        <w:kern w:val="0"/>
        <w:sz w:val="20"/>
        <w:szCs w:val="20"/>
        <w:lang w:val="lt-LT"/>
        <w14:ligatures w14:val="none"/>
      </w:rPr>
      <w:t>info@vpt.lt</w:t>
    </w:r>
    <w:proofErr w:type="spellEnd"/>
    <w:r w:rsidRPr="009B62FC">
      <w:rPr>
        <w:rFonts w:ascii="Calibri" w:eastAsia="Times New Roman" w:hAnsi="Calibri" w:cs="Calibri"/>
        <w:kern w:val="0"/>
        <w:sz w:val="20"/>
        <w:szCs w:val="20"/>
        <w:lang w:val="lt-LT"/>
        <w14:ligatures w14:val="none"/>
      </w:rPr>
      <w:t xml:space="preserve">                                  Juridinių asmenų registre </w:t>
    </w:r>
  </w:p>
  <w:p w14:paraId="4AFCD362" w14:textId="77777777" w:rsidR="00A34D0A" w:rsidRPr="009B62FC" w:rsidRDefault="00A34D0A" w:rsidP="0067449B">
    <w:pPr>
      <w:pBdr>
        <w:top w:val="single" w:sz="4" w:space="1" w:color="auto"/>
      </w:pBdr>
      <w:spacing w:after="0" w:line="240" w:lineRule="auto"/>
      <w:jc w:val="both"/>
      <w:rPr>
        <w:rFonts w:ascii="Times New Roman" w:eastAsia="Times New Roman" w:hAnsi="Times New Roman" w:cs="Times New Roman"/>
        <w:kern w:val="0"/>
        <w:sz w:val="18"/>
        <w:szCs w:val="20"/>
        <w:lang w:val="lt-LT"/>
        <w14:ligatures w14:val="none"/>
      </w:rPr>
    </w:pPr>
    <w:r w:rsidRPr="009B62FC">
      <w:rPr>
        <w:rFonts w:ascii="Calibri" w:eastAsia="Times New Roman" w:hAnsi="Calibri" w:cs="Calibri"/>
        <w:kern w:val="0"/>
        <w:sz w:val="20"/>
        <w:szCs w:val="20"/>
        <w:lang w:val="lt-LT"/>
        <w14:ligatures w14:val="none"/>
      </w:rPr>
      <w:t>http://www.vpt.lt                                                                                                 Kodas 188656261</w:t>
    </w:r>
  </w:p>
  <w:p w14:paraId="604633A9" w14:textId="77777777" w:rsidR="00A34D0A" w:rsidRDefault="00A34D0A" w:rsidP="00A47EC6">
    <w:pPr>
      <w:pStyle w:val="Footer"/>
    </w:pPr>
  </w:p>
  <w:p w14:paraId="0038CB2A" w14:textId="77777777" w:rsidR="00A34D0A" w:rsidRDefault="00A34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DFB3" w14:textId="77777777" w:rsidR="00015E8B" w:rsidRDefault="00015E8B" w:rsidP="00A34D0A">
      <w:pPr>
        <w:spacing w:after="0" w:line="240" w:lineRule="auto"/>
      </w:pPr>
      <w:r>
        <w:separator/>
      </w:r>
    </w:p>
  </w:footnote>
  <w:footnote w:type="continuationSeparator" w:id="0">
    <w:p w14:paraId="4B257368" w14:textId="77777777" w:rsidR="00015E8B" w:rsidRDefault="00015E8B" w:rsidP="00A34D0A">
      <w:pPr>
        <w:spacing w:after="0" w:line="240" w:lineRule="auto"/>
      </w:pPr>
      <w:r>
        <w:continuationSeparator/>
      </w:r>
    </w:p>
  </w:footnote>
  <w:footnote w:id="1">
    <w:p w14:paraId="0BE199E3" w14:textId="77777777" w:rsidR="00A34D0A" w:rsidRPr="003454E4" w:rsidRDefault="00A34D0A" w:rsidP="00A34D0A">
      <w:pPr>
        <w:pStyle w:val="FootnoteText"/>
        <w:jc w:val="both"/>
        <w:rPr>
          <w:rFonts w:ascii="Calibri" w:hAnsi="Calibri" w:cs="Calibri"/>
        </w:rPr>
      </w:pPr>
      <w:r>
        <w:rPr>
          <w:rStyle w:val="FootnoteReference"/>
          <w:rFonts w:cstheme="minorHAnsi"/>
        </w:rPr>
        <w:footnoteRef/>
      </w:r>
      <w:r>
        <w:rPr>
          <w:rFonts w:cstheme="minorHAnsi"/>
        </w:rPr>
        <w:t xml:space="preserve"> </w:t>
      </w:r>
      <w:r w:rsidRPr="003454E4">
        <w:rPr>
          <w:rFonts w:ascii="Calibri" w:hAnsi="Calibri" w:cs="Calibri"/>
        </w:rPr>
        <w:t>Patvi</w:t>
      </w:r>
      <w:r w:rsidRPr="00865D28">
        <w:rPr>
          <w:rFonts w:ascii="Calibri" w:hAnsi="Calibri" w:cs="Calibri"/>
        </w:rPr>
        <w:t xml:space="preserve">rtintos </w:t>
      </w:r>
      <w:r w:rsidRPr="003454E4">
        <w:rPr>
          <w:rFonts w:ascii="Calibri" w:hAnsi="Calibri" w:cs="Calibri"/>
        </w:rPr>
        <w:t>Viešųjų pirkimų tarnybos direktoriaus 2017 m. birželio 29 d. įsakymu Nr. 1S-99.</w:t>
      </w:r>
    </w:p>
  </w:footnote>
  <w:footnote w:id="2">
    <w:p w14:paraId="49701FBB" w14:textId="31DF3B44" w:rsidR="00A83BEA" w:rsidRPr="008F3C05" w:rsidRDefault="00A83BEA" w:rsidP="003C2515">
      <w:pPr>
        <w:pStyle w:val="FootnoteText"/>
        <w:rPr>
          <w:rFonts w:ascii="Calibri" w:hAnsi="Calibri" w:cs="Calibri"/>
        </w:rPr>
      </w:pPr>
      <w:r>
        <w:rPr>
          <w:rStyle w:val="FootnoteReference"/>
        </w:rPr>
        <w:footnoteRef/>
      </w:r>
      <w:r>
        <w:t xml:space="preserve"> </w:t>
      </w:r>
      <w:r w:rsidR="008F3C05" w:rsidRPr="008F3C05">
        <w:rPr>
          <w:rFonts w:ascii="Calibri" w:hAnsi="Calibri" w:cs="Calibri"/>
        </w:rPr>
        <w:t>2025 m.  gegužės 30 d. raštas Nr. 250530-01, pateiktas kartu su Prašymu.</w:t>
      </w:r>
    </w:p>
  </w:footnote>
  <w:footnote w:id="3">
    <w:p w14:paraId="12C2F920" w14:textId="2D229E9B" w:rsidR="00531DCC" w:rsidRPr="00C26D5B" w:rsidRDefault="00531DCC" w:rsidP="003C2515">
      <w:pPr>
        <w:spacing w:after="0" w:line="240" w:lineRule="auto"/>
        <w:rPr>
          <w:rFonts w:ascii="Calibri" w:hAnsi="Calibri" w:cs="Calibri"/>
          <w:sz w:val="20"/>
          <w:szCs w:val="20"/>
          <w:lang w:val="lt-LT"/>
        </w:rPr>
      </w:pPr>
      <w:r>
        <w:rPr>
          <w:rStyle w:val="FootnoteReference"/>
        </w:rPr>
        <w:footnoteRef/>
      </w:r>
      <w:r>
        <w:t xml:space="preserve"> </w:t>
      </w:r>
      <w:r w:rsidRPr="004D7204">
        <w:rPr>
          <w:rFonts w:ascii="Calibri" w:hAnsi="Calibri" w:cs="Calibri"/>
          <w:sz w:val="20"/>
          <w:szCs w:val="20"/>
          <w:lang w:val="lt-LT"/>
        </w:rPr>
        <w:t xml:space="preserve">Administracija Prašyme nurodo, jog 2025 m. rugsėjo 1 d. raštu kreipėsi į UAB „AEXN“ dėl sutikimo/nesutikimo vykdyti statinio projekto vykdymo priežiūrą, kuris informavo, kad nesutinka atsisakyti autorinių teisių ir pasirengęs suteikti techninio projekto vykdymo priežiūros paslaugas </w:t>
      </w:r>
      <w:r w:rsidR="004D7204" w:rsidRPr="004D7204">
        <w:rPr>
          <w:rFonts w:ascii="Calibri" w:hAnsi="Calibri" w:cs="Calibri"/>
          <w:sz w:val="20"/>
          <w:szCs w:val="20"/>
          <w:lang w:val="lt-LT"/>
        </w:rPr>
        <w:t>(raštas pateiktas kartu su Prašymu)</w:t>
      </w:r>
      <w:r w:rsidR="00C26D5B">
        <w:rPr>
          <w:rFonts w:ascii="Calibri" w:hAnsi="Calibri" w:cs="Calibri"/>
          <w:sz w:val="20"/>
          <w:szCs w:val="20"/>
          <w:lang w:val="lt-LT"/>
        </w:rPr>
        <w:t>.</w:t>
      </w:r>
    </w:p>
  </w:footnote>
  <w:footnote w:id="4">
    <w:p w14:paraId="65160954" w14:textId="4941F835" w:rsidR="008831AB" w:rsidRPr="00D915AC" w:rsidRDefault="008831AB" w:rsidP="003C2515">
      <w:pPr>
        <w:spacing w:after="0" w:line="240" w:lineRule="auto"/>
        <w:rPr>
          <w:rFonts w:ascii="Calibri" w:hAnsi="Calibri" w:cs="Calibri"/>
          <w:sz w:val="20"/>
          <w:szCs w:val="20"/>
          <w:lang w:val="lt-LT"/>
        </w:rPr>
      </w:pPr>
      <w:r>
        <w:rPr>
          <w:rStyle w:val="FootnoteReference"/>
        </w:rPr>
        <w:footnoteRef/>
      </w:r>
      <w:r>
        <w:t xml:space="preserve"> </w:t>
      </w:r>
      <w:r w:rsidR="00D915AC">
        <w:rPr>
          <w:rFonts w:ascii="Calibri" w:hAnsi="Calibri" w:cs="Calibri"/>
          <w:sz w:val="20"/>
          <w:szCs w:val="20"/>
          <w:lang w:val="lt-LT"/>
        </w:rPr>
        <w:t>Prašyme nurodoma, jog</w:t>
      </w:r>
      <w:r w:rsidRPr="00D915AC">
        <w:rPr>
          <w:rFonts w:ascii="Calibri" w:hAnsi="Calibri" w:cs="Calibri"/>
          <w:sz w:val="20"/>
          <w:szCs w:val="20"/>
          <w:lang w:val="lt-LT"/>
        </w:rPr>
        <w:t xml:space="preserve"> Administracija yra užsitikrinusi techninio projekto vykdymo priežiūros finansavimą (planuojamos sudaryti sutarties vertė pagal projektuotojų pateiktą komercinį pasiūlymą yra 121 000 Eur su PVM). </w:t>
      </w:r>
    </w:p>
    <w:p w14:paraId="21E696A4" w14:textId="1970D6C6" w:rsidR="008831AB" w:rsidRDefault="008831AB">
      <w:pPr>
        <w:pStyle w:val="FootnoteText"/>
      </w:pPr>
    </w:p>
  </w:footnote>
  <w:footnote w:id="5">
    <w:p w14:paraId="57394B66" w14:textId="436AA068" w:rsidR="006365DA" w:rsidRDefault="006365DA">
      <w:pPr>
        <w:pStyle w:val="FootnoteText"/>
      </w:pPr>
      <w:r>
        <w:rPr>
          <w:rStyle w:val="FootnoteReference"/>
        </w:rPr>
        <w:footnoteRef/>
      </w:r>
      <w:r>
        <w:t xml:space="preserve"> </w:t>
      </w:r>
      <w:r w:rsidRPr="00DE2046">
        <w:rPr>
          <w:rFonts w:ascii="Calibri" w:hAnsi="Calibri" w:cs="Calibri"/>
        </w:rPr>
        <w:t>Projekto perdavimo sutarties</w:t>
      </w:r>
      <w:r>
        <w:rPr>
          <w:rFonts w:ascii="Calibri" w:hAnsi="Calibri" w:cs="Calibri"/>
        </w:rPr>
        <w:t xml:space="preserve"> turinio </w:t>
      </w:r>
      <w:r w:rsidR="00AE0AED">
        <w:rPr>
          <w:rFonts w:ascii="Calibri" w:hAnsi="Calibri" w:cs="Calibri"/>
        </w:rPr>
        <w:t xml:space="preserve">atitikties </w:t>
      </w:r>
      <w:r>
        <w:rPr>
          <w:rFonts w:ascii="Calibri" w:hAnsi="Calibri" w:cs="Calibri"/>
        </w:rPr>
        <w:t>autorių teis</w:t>
      </w:r>
      <w:r w:rsidR="00844CCA">
        <w:rPr>
          <w:rFonts w:ascii="Calibri" w:hAnsi="Calibri" w:cs="Calibri"/>
        </w:rPr>
        <w:t>es reglamentuojan</w:t>
      </w:r>
      <w:r w:rsidR="00AE0AED">
        <w:rPr>
          <w:rFonts w:ascii="Calibri" w:hAnsi="Calibri" w:cs="Calibri"/>
        </w:rPr>
        <w:t>tiems</w:t>
      </w:r>
      <w:r w:rsidR="00844CCA">
        <w:rPr>
          <w:rFonts w:ascii="Calibri" w:hAnsi="Calibri" w:cs="Calibri"/>
        </w:rPr>
        <w:t xml:space="preserve"> teisė</w:t>
      </w:r>
      <w:r w:rsidR="00AE0AED">
        <w:rPr>
          <w:rFonts w:ascii="Calibri" w:hAnsi="Calibri" w:cs="Calibri"/>
        </w:rPr>
        <w:t>s</w:t>
      </w:r>
      <w:r w:rsidR="00844CCA">
        <w:rPr>
          <w:rFonts w:ascii="Calibri" w:hAnsi="Calibri" w:cs="Calibri"/>
        </w:rPr>
        <w:t xml:space="preserve"> akt</w:t>
      </w:r>
      <w:r w:rsidR="00AE0AED">
        <w:rPr>
          <w:rFonts w:ascii="Calibri" w:hAnsi="Calibri" w:cs="Calibri"/>
        </w:rPr>
        <w:t>ams Tarnyba, nagrinėdama Prašymą, nevertino.</w:t>
      </w:r>
    </w:p>
  </w:footnote>
  <w:footnote w:id="6">
    <w:p w14:paraId="5C9AA74B" w14:textId="1D61919B" w:rsidR="00380818" w:rsidRPr="00A52E10" w:rsidRDefault="00380818">
      <w:pPr>
        <w:pStyle w:val="FootnoteText"/>
        <w:rPr>
          <w:rFonts w:ascii="Calibri" w:hAnsi="Calibri" w:cs="Calibri"/>
        </w:rPr>
      </w:pPr>
      <w:r>
        <w:rPr>
          <w:rStyle w:val="FootnoteReference"/>
        </w:rPr>
        <w:footnoteRef/>
      </w:r>
      <w:r>
        <w:t xml:space="preserve"> </w:t>
      </w:r>
      <w:r w:rsidRPr="00A52E10">
        <w:rPr>
          <w:rFonts w:ascii="Calibri" w:hAnsi="Calibri" w:cs="Calibri"/>
        </w:rPr>
        <w:t xml:space="preserve">Patvirtintas Lietuvos Respublikos aplinkos ministro 2016 m. </w:t>
      </w:r>
      <w:r w:rsidR="00955EC3" w:rsidRPr="00A52E10">
        <w:rPr>
          <w:rFonts w:ascii="Calibri" w:hAnsi="Calibri" w:cs="Calibri"/>
        </w:rPr>
        <w:t>gruodžio 2</w:t>
      </w:r>
      <w:r w:rsidRPr="00A52E10">
        <w:rPr>
          <w:rFonts w:ascii="Calibri" w:hAnsi="Calibri" w:cs="Calibri"/>
        </w:rPr>
        <w:t xml:space="preserve"> d. įsakymu Nr. D1-</w:t>
      </w:r>
      <w:r w:rsidR="00955EC3" w:rsidRPr="00A52E10">
        <w:rPr>
          <w:rFonts w:ascii="Calibri" w:hAnsi="Calibri" w:cs="Calibri"/>
          <w:color w:val="000000"/>
          <w:kern w:val="2"/>
          <w:sz w:val="24"/>
          <w:szCs w:val="24"/>
          <w14:ligatures w14:val="standardContextual"/>
        </w:rPr>
        <w:t xml:space="preserve"> </w:t>
      </w:r>
      <w:r w:rsidR="00955EC3" w:rsidRPr="00A52E10">
        <w:rPr>
          <w:rFonts w:ascii="Calibri" w:hAnsi="Calibri" w:cs="Calibri"/>
        </w:rPr>
        <w:t>848</w:t>
      </w:r>
      <w:r w:rsidRPr="00A52E10">
        <w:rPr>
          <w:rFonts w:ascii="Calibri" w:hAnsi="Calibri" w:cs="Calibri"/>
        </w:rPr>
        <w:t xml:space="preserve"> </w:t>
      </w:r>
      <w:r w:rsidR="00A52E10" w:rsidRPr="00A52E10">
        <w:rPr>
          <w:rFonts w:ascii="Calibri" w:hAnsi="Calibri" w:cs="Calibri"/>
        </w:rPr>
        <w:t>„</w:t>
      </w:r>
      <w:r w:rsidRPr="00A52E10">
        <w:rPr>
          <w:rFonts w:ascii="Calibri" w:hAnsi="Calibri" w:cs="Calibri"/>
        </w:rPr>
        <w:t xml:space="preserve">Dėl Statybos techninio reglamento </w:t>
      </w:r>
      <w:r w:rsidR="00C02FDE" w:rsidRPr="00A52E10">
        <w:rPr>
          <w:rFonts w:ascii="Calibri" w:hAnsi="Calibri" w:cs="Calibri"/>
        </w:rPr>
        <w:t xml:space="preserve">STR 1.06.01:2016 „Statybos darbai. Statinio statybos priežiūra“ </w:t>
      </w:r>
      <w:r w:rsidRPr="00A52E10">
        <w:rPr>
          <w:rFonts w:ascii="Calibri" w:hAnsi="Calibri" w:cs="Calibri"/>
        </w:rPr>
        <w:t>patvirtinimo“</w:t>
      </w:r>
    </w:p>
  </w:footnote>
  <w:footnote w:id="7">
    <w:p w14:paraId="64209A21" w14:textId="337C0D7E" w:rsidR="00AF5543" w:rsidRPr="003C2515" w:rsidRDefault="00AF5543">
      <w:pPr>
        <w:pStyle w:val="FootnoteText"/>
        <w:rPr>
          <w:rFonts w:ascii="Calibri" w:hAnsi="Calibri" w:cs="Calibri"/>
        </w:rPr>
      </w:pPr>
      <w:r>
        <w:rPr>
          <w:rStyle w:val="FootnoteReference"/>
        </w:rPr>
        <w:footnoteRef/>
      </w:r>
      <w:r>
        <w:t xml:space="preserve"> </w:t>
      </w:r>
      <w:r w:rsidRPr="003C2515">
        <w:rPr>
          <w:rFonts w:ascii="Calibri" w:hAnsi="Calibri" w:cs="Calibri"/>
        </w:rPr>
        <w:t xml:space="preserve">Projekto perdavimo sutarties </w:t>
      </w:r>
      <w:r w:rsidR="00E83020" w:rsidRPr="003C2515">
        <w:rPr>
          <w:rFonts w:ascii="Calibri" w:hAnsi="Calibri" w:cs="Calibri"/>
        </w:rPr>
        <w:t>4.2 papunktis.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624865"/>
      <w:docPartObj>
        <w:docPartGallery w:val="Page Numbers (Top of Page)"/>
        <w:docPartUnique/>
      </w:docPartObj>
    </w:sdtPr>
    <w:sdtContent>
      <w:p w14:paraId="1795752F" w14:textId="77777777" w:rsidR="00A34D0A" w:rsidRDefault="00A34D0A">
        <w:pPr>
          <w:pStyle w:val="Header"/>
          <w:jc w:val="center"/>
        </w:pPr>
        <w:r>
          <w:fldChar w:fldCharType="begin"/>
        </w:r>
        <w:r>
          <w:instrText>PAGE   \* MERGEFORMAT</w:instrText>
        </w:r>
        <w:r>
          <w:fldChar w:fldCharType="separate"/>
        </w:r>
        <w:r>
          <w:t>2</w:t>
        </w:r>
        <w:r>
          <w:fldChar w:fldCharType="end"/>
        </w:r>
      </w:p>
    </w:sdtContent>
  </w:sdt>
  <w:p w14:paraId="5BBD3EA6" w14:textId="77777777" w:rsidR="00A34D0A" w:rsidRDefault="00A34D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0A"/>
    <w:rsid w:val="00000CDE"/>
    <w:rsid w:val="00010C9E"/>
    <w:rsid w:val="00011E70"/>
    <w:rsid w:val="00012BEF"/>
    <w:rsid w:val="00015E8B"/>
    <w:rsid w:val="00017A3E"/>
    <w:rsid w:val="00020755"/>
    <w:rsid w:val="000320CF"/>
    <w:rsid w:val="00035D28"/>
    <w:rsid w:val="00041702"/>
    <w:rsid w:val="00042803"/>
    <w:rsid w:val="0005284F"/>
    <w:rsid w:val="00054EB5"/>
    <w:rsid w:val="0007080B"/>
    <w:rsid w:val="0007181B"/>
    <w:rsid w:val="00083DA5"/>
    <w:rsid w:val="00083F09"/>
    <w:rsid w:val="0008614F"/>
    <w:rsid w:val="0009055B"/>
    <w:rsid w:val="00094AA9"/>
    <w:rsid w:val="00096513"/>
    <w:rsid w:val="0009690B"/>
    <w:rsid w:val="000A0E46"/>
    <w:rsid w:val="000B53D6"/>
    <w:rsid w:val="000B6D52"/>
    <w:rsid w:val="000B6F74"/>
    <w:rsid w:val="000C247A"/>
    <w:rsid w:val="000C2A65"/>
    <w:rsid w:val="000C3037"/>
    <w:rsid w:val="000C52C3"/>
    <w:rsid w:val="000D0C7F"/>
    <w:rsid w:val="000E0C37"/>
    <w:rsid w:val="000E3F68"/>
    <w:rsid w:val="000E5F20"/>
    <w:rsid w:val="001012B9"/>
    <w:rsid w:val="0010391E"/>
    <w:rsid w:val="00124036"/>
    <w:rsid w:val="00127491"/>
    <w:rsid w:val="001275CA"/>
    <w:rsid w:val="00150515"/>
    <w:rsid w:val="0016183B"/>
    <w:rsid w:val="00166128"/>
    <w:rsid w:val="001819B5"/>
    <w:rsid w:val="001A0D97"/>
    <w:rsid w:val="001A12CA"/>
    <w:rsid w:val="001C25AC"/>
    <w:rsid w:val="001D64F2"/>
    <w:rsid w:val="001F426D"/>
    <w:rsid w:val="00206CD6"/>
    <w:rsid w:val="002135EA"/>
    <w:rsid w:val="002329AD"/>
    <w:rsid w:val="002440DB"/>
    <w:rsid w:val="002511DF"/>
    <w:rsid w:val="002538D0"/>
    <w:rsid w:val="002575C1"/>
    <w:rsid w:val="00265E36"/>
    <w:rsid w:val="00270FD4"/>
    <w:rsid w:val="002767BB"/>
    <w:rsid w:val="0028576D"/>
    <w:rsid w:val="00291134"/>
    <w:rsid w:val="002A5B85"/>
    <w:rsid w:val="002B1A64"/>
    <w:rsid w:val="002C1AE0"/>
    <w:rsid w:val="002C329C"/>
    <w:rsid w:val="002C38C2"/>
    <w:rsid w:val="002C6A95"/>
    <w:rsid w:val="002D32A7"/>
    <w:rsid w:val="002E20DE"/>
    <w:rsid w:val="002F5DD8"/>
    <w:rsid w:val="003008FB"/>
    <w:rsid w:val="00301CB4"/>
    <w:rsid w:val="00312FDE"/>
    <w:rsid w:val="00314F63"/>
    <w:rsid w:val="00315088"/>
    <w:rsid w:val="003160BA"/>
    <w:rsid w:val="0032716B"/>
    <w:rsid w:val="00332EC4"/>
    <w:rsid w:val="003351C4"/>
    <w:rsid w:val="00337751"/>
    <w:rsid w:val="00354DC8"/>
    <w:rsid w:val="00361364"/>
    <w:rsid w:val="003631CD"/>
    <w:rsid w:val="00375208"/>
    <w:rsid w:val="00380818"/>
    <w:rsid w:val="00390E3E"/>
    <w:rsid w:val="0039443C"/>
    <w:rsid w:val="00394F38"/>
    <w:rsid w:val="003C2515"/>
    <w:rsid w:val="003D50CA"/>
    <w:rsid w:val="003D5FDB"/>
    <w:rsid w:val="003E290F"/>
    <w:rsid w:val="003F56D1"/>
    <w:rsid w:val="00400595"/>
    <w:rsid w:val="00407DA0"/>
    <w:rsid w:val="004120AE"/>
    <w:rsid w:val="00412331"/>
    <w:rsid w:val="00415587"/>
    <w:rsid w:val="004224CB"/>
    <w:rsid w:val="0042654C"/>
    <w:rsid w:val="00427675"/>
    <w:rsid w:val="00437365"/>
    <w:rsid w:val="00440296"/>
    <w:rsid w:val="00455DC9"/>
    <w:rsid w:val="00475C4A"/>
    <w:rsid w:val="00482357"/>
    <w:rsid w:val="004A3D5A"/>
    <w:rsid w:val="004A3F82"/>
    <w:rsid w:val="004D36F9"/>
    <w:rsid w:val="004D7204"/>
    <w:rsid w:val="004E2DCC"/>
    <w:rsid w:val="004F0AA8"/>
    <w:rsid w:val="004F5698"/>
    <w:rsid w:val="00502A14"/>
    <w:rsid w:val="0051030C"/>
    <w:rsid w:val="00513907"/>
    <w:rsid w:val="00514EAF"/>
    <w:rsid w:val="00523DBA"/>
    <w:rsid w:val="00524440"/>
    <w:rsid w:val="005313B6"/>
    <w:rsid w:val="00531DCC"/>
    <w:rsid w:val="00534752"/>
    <w:rsid w:val="00534D97"/>
    <w:rsid w:val="00537A5D"/>
    <w:rsid w:val="00546840"/>
    <w:rsid w:val="005500B8"/>
    <w:rsid w:val="00563FF9"/>
    <w:rsid w:val="00570D25"/>
    <w:rsid w:val="00571DC3"/>
    <w:rsid w:val="0058027F"/>
    <w:rsid w:val="00584C5A"/>
    <w:rsid w:val="00587E21"/>
    <w:rsid w:val="005C317A"/>
    <w:rsid w:val="005D0B60"/>
    <w:rsid w:val="005D24F0"/>
    <w:rsid w:val="005D43CD"/>
    <w:rsid w:val="005D5AED"/>
    <w:rsid w:val="005D5ED3"/>
    <w:rsid w:val="005F01B4"/>
    <w:rsid w:val="005F2A40"/>
    <w:rsid w:val="00603450"/>
    <w:rsid w:val="00606103"/>
    <w:rsid w:val="00611175"/>
    <w:rsid w:val="00611F34"/>
    <w:rsid w:val="00615B71"/>
    <w:rsid w:val="00621BD9"/>
    <w:rsid w:val="006248CA"/>
    <w:rsid w:val="0063031F"/>
    <w:rsid w:val="006327F8"/>
    <w:rsid w:val="00634E36"/>
    <w:rsid w:val="006365DA"/>
    <w:rsid w:val="00647C63"/>
    <w:rsid w:val="00650D68"/>
    <w:rsid w:val="00655E06"/>
    <w:rsid w:val="0065618D"/>
    <w:rsid w:val="006606B6"/>
    <w:rsid w:val="00660BD5"/>
    <w:rsid w:val="00661424"/>
    <w:rsid w:val="0068183E"/>
    <w:rsid w:val="0069786C"/>
    <w:rsid w:val="006A6003"/>
    <w:rsid w:val="006D1249"/>
    <w:rsid w:val="006D7439"/>
    <w:rsid w:val="006D7FD7"/>
    <w:rsid w:val="006E2CB8"/>
    <w:rsid w:val="006F0223"/>
    <w:rsid w:val="00702553"/>
    <w:rsid w:val="00702AE2"/>
    <w:rsid w:val="00723883"/>
    <w:rsid w:val="0073076C"/>
    <w:rsid w:val="0075734C"/>
    <w:rsid w:val="00757D2D"/>
    <w:rsid w:val="007676B2"/>
    <w:rsid w:val="007734D5"/>
    <w:rsid w:val="00782DD5"/>
    <w:rsid w:val="0078661E"/>
    <w:rsid w:val="007869D2"/>
    <w:rsid w:val="007871E8"/>
    <w:rsid w:val="00795277"/>
    <w:rsid w:val="00797D30"/>
    <w:rsid w:val="007A703D"/>
    <w:rsid w:val="007B6D1B"/>
    <w:rsid w:val="007B7C05"/>
    <w:rsid w:val="007C143E"/>
    <w:rsid w:val="007D78D1"/>
    <w:rsid w:val="007E69AE"/>
    <w:rsid w:val="007F2C43"/>
    <w:rsid w:val="007F7343"/>
    <w:rsid w:val="008015F1"/>
    <w:rsid w:val="008061F2"/>
    <w:rsid w:val="0081058C"/>
    <w:rsid w:val="00815190"/>
    <w:rsid w:val="0082455B"/>
    <w:rsid w:val="00832CF5"/>
    <w:rsid w:val="00837BE0"/>
    <w:rsid w:val="00843A73"/>
    <w:rsid w:val="00844CCA"/>
    <w:rsid w:val="008555FA"/>
    <w:rsid w:val="00855603"/>
    <w:rsid w:val="00855A08"/>
    <w:rsid w:val="00861FA0"/>
    <w:rsid w:val="00863816"/>
    <w:rsid w:val="00881CD3"/>
    <w:rsid w:val="008831AB"/>
    <w:rsid w:val="00890531"/>
    <w:rsid w:val="00890C07"/>
    <w:rsid w:val="00893583"/>
    <w:rsid w:val="00895396"/>
    <w:rsid w:val="008B36C8"/>
    <w:rsid w:val="008B5E96"/>
    <w:rsid w:val="008C20E5"/>
    <w:rsid w:val="008C639C"/>
    <w:rsid w:val="008D099D"/>
    <w:rsid w:val="008D4E28"/>
    <w:rsid w:val="008D5C39"/>
    <w:rsid w:val="008E2FCB"/>
    <w:rsid w:val="008E7806"/>
    <w:rsid w:val="008F0CA8"/>
    <w:rsid w:val="008F2352"/>
    <w:rsid w:val="008F3C05"/>
    <w:rsid w:val="008F64E2"/>
    <w:rsid w:val="008F6FA9"/>
    <w:rsid w:val="00914A3C"/>
    <w:rsid w:val="0091572D"/>
    <w:rsid w:val="00923B5F"/>
    <w:rsid w:val="00923C5B"/>
    <w:rsid w:val="009259FC"/>
    <w:rsid w:val="00941E92"/>
    <w:rsid w:val="0095360E"/>
    <w:rsid w:val="00953967"/>
    <w:rsid w:val="00955EC3"/>
    <w:rsid w:val="00966708"/>
    <w:rsid w:val="00970D12"/>
    <w:rsid w:val="00976F27"/>
    <w:rsid w:val="009775B3"/>
    <w:rsid w:val="00994E2B"/>
    <w:rsid w:val="009A46B1"/>
    <w:rsid w:val="009C3126"/>
    <w:rsid w:val="009E0C55"/>
    <w:rsid w:val="009E4487"/>
    <w:rsid w:val="009F20FE"/>
    <w:rsid w:val="009F5D1D"/>
    <w:rsid w:val="00A0671C"/>
    <w:rsid w:val="00A20219"/>
    <w:rsid w:val="00A20E73"/>
    <w:rsid w:val="00A21503"/>
    <w:rsid w:val="00A25C51"/>
    <w:rsid w:val="00A26755"/>
    <w:rsid w:val="00A31E0D"/>
    <w:rsid w:val="00A34D0A"/>
    <w:rsid w:val="00A37CDD"/>
    <w:rsid w:val="00A4086D"/>
    <w:rsid w:val="00A42504"/>
    <w:rsid w:val="00A45A60"/>
    <w:rsid w:val="00A52E10"/>
    <w:rsid w:val="00A53826"/>
    <w:rsid w:val="00A633D5"/>
    <w:rsid w:val="00A747F9"/>
    <w:rsid w:val="00A7542B"/>
    <w:rsid w:val="00A83BEA"/>
    <w:rsid w:val="00A870DD"/>
    <w:rsid w:val="00A964EB"/>
    <w:rsid w:val="00AB67D5"/>
    <w:rsid w:val="00AB6F99"/>
    <w:rsid w:val="00AC374D"/>
    <w:rsid w:val="00AC4065"/>
    <w:rsid w:val="00AC4F8A"/>
    <w:rsid w:val="00AC68FF"/>
    <w:rsid w:val="00AC7D66"/>
    <w:rsid w:val="00AD4940"/>
    <w:rsid w:val="00AE0AED"/>
    <w:rsid w:val="00AE40C7"/>
    <w:rsid w:val="00AE7B35"/>
    <w:rsid w:val="00AF5543"/>
    <w:rsid w:val="00AF601E"/>
    <w:rsid w:val="00B001E4"/>
    <w:rsid w:val="00B0334C"/>
    <w:rsid w:val="00B120B9"/>
    <w:rsid w:val="00B13FF5"/>
    <w:rsid w:val="00B14C66"/>
    <w:rsid w:val="00B210EF"/>
    <w:rsid w:val="00B216A1"/>
    <w:rsid w:val="00B47758"/>
    <w:rsid w:val="00B574CD"/>
    <w:rsid w:val="00B62FCB"/>
    <w:rsid w:val="00B715E4"/>
    <w:rsid w:val="00B731E4"/>
    <w:rsid w:val="00B91615"/>
    <w:rsid w:val="00B91803"/>
    <w:rsid w:val="00B9727E"/>
    <w:rsid w:val="00BB702C"/>
    <w:rsid w:val="00BC47B0"/>
    <w:rsid w:val="00BE4988"/>
    <w:rsid w:val="00C01ADD"/>
    <w:rsid w:val="00C02FDE"/>
    <w:rsid w:val="00C26D5B"/>
    <w:rsid w:val="00C360F8"/>
    <w:rsid w:val="00C36681"/>
    <w:rsid w:val="00C408E9"/>
    <w:rsid w:val="00C45617"/>
    <w:rsid w:val="00C61E1F"/>
    <w:rsid w:val="00C62AB9"/>
    <w:rsid w:val="00C669D4"/>
    <w:rsid w:val="00C758F1"/>
    <w:rsid w:val="00C75DEC"/>
    <w:rsid w:val="00C84496"/>
    <w:rsid w:val="00C8645F"/>
    <w:rsid w:val="00C96474"/>
    <w:rsid w:val="00CA2F61"/>
    <w:rsid w:val="00CB591D"/>
    <w:rsid w:val="00CC042D"/>
    <w:rsid w:val="00CC3DC1"/>
    <w:rsid w:val="00CC786E"/>
    <w:rsid w:val="00CD3A8B"/>
    <w:rsid w:val="00CD59A9"/>
    <w:rsid w:val="00CF0166"/>
    <w:rsid w:val="00CF2FE7"/>
    <w:rsid w:val="00D05A4E"/>
    <w:rsid w:val="00D13AA5"/>
    <w:rsid w:val="00D1466E"/>
    <w:rsid w:val="00D242B2"/>
    <w:rsid w:val="00D378D9"/>
    <w:rsid w:val="00D40FC6"/>
    <w:rsid w:val="00D46523"/>
    <w:rsid w:val="00D562CA"/>
    <w:rsid w:val="00D81A91"/>
    <w:rsid w:val="00D82281"/>
    <w:rsid w:val="00D915AC"/>
    <w:rsid w:val="00D926B5"/>
    <w:rsid w:val="00D92C63"/>
    <w:rsid w:val="00DA222F"/>
    <w:rsid w:val="00DA42E9"/>
    <w:rsid w:val="00DB6DD7"/>
    <w:rsid w:val="00DC2C1A"/>
    <w:rsid w:val="00DD2CC8"/>
    <w:rsid w:val="00DE2046"/>
    <w:rsid w:val="00DE337C"/>
    <w:rsid w:val="00DE7B89"/>
    <w:rsid w:val="00E12136"/>
    <w:rsid w:val="00E15473"/>
    <w:rsid w:val="00E20FB0"/>
    <w:rsid w:val="00E25F87"/>
    <w:rsid w:val="00E30310"/>
    <w:rsid w:val="00E35155"/>
    <w:rsid w:val="00E40480"/>
    <w:rsid w:val="00E45A36"/>
    <w:rsid w:val="00E55787"/>
    <w:rsid w:val="00E5754C"/>
    <w:rsid w:val="00E73239"/>
    <w:rsid w:val="00E77A30"/>
    <w:rsid w:val="00E77C32"/>
    <w:rsid w:val="00E80A50"/>
    <w:rsid w:val="00E83020"/>
    <w:rsid w:val="00E93145"/>
    <w:rsid w:val="00E97B9C"/>
    <w:rsid w:val="00EA1317"/>
    <w:rsid w:val="00EA390D"/>
    <w:rsid w:val="00EB53DD"/>
    <w:rsid w:val="00ED4C97"/>
    <w:rsid w:val="00EE2669"/>
    <w:rsid w:val="00EE3037"/>
    <w:rsid w:val="00EF04F2"/>
    <w:rsid w:val="00EF160D"/>
    <w:rsid w:val="00EF4D08"/>
    <w:rsid w:val="00F033A2"/>
    <w:rsid w:val="00F22EA4"/>
    <w:rsid w:val="00F25D0F"/>
    <w:rsid w:val="00F339B6"/>
    <w:rsid w:val="00F42D9C"/>
    <w:rsid w:val="00F43964"/>
    <w:rsid w:val="00F440FD"/>
    <w:rsid w:val="00F551A3"/>
    <w:rsid w:val="00F60CAB"/>
    <w:rsid w:val="00F813AB"/>
    <w:rsid w:val="00F84BE3"/>
    <w:rsid w:val="00F86C30"/>
    <w:rsid w:val="00F93B62"/>
    <w:rsid w:val="00F96168"/>
    <w:rsid w:val="00FA378C"/>
    <w:rsid w:val="00FA5C29"/>
    <w:rsid w:val="00FB08E5"/>
    <w:rsid w:val="00FB3EEE"/>
    <w:rsid w:val="00FB4091"/>
    <w:rsid w:val="00FB46F9"/>
    <w:rsid w:val="00FD04EA"/>
    <w:rsid w:val="00FF4B70"/>
    <w:rsid w:val="00FF5751"/>
    <w:rsid w:val="00FF6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1E50"/>
  <w15:chartTrackingRefBased/>
  <w15:docId w15:val="{FFFFE221-6F8C-4AEB-987C-1E5266DD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D0A"/>
  </w:style>
  <w:style w:type="paragraph" w:styleId="Heading1">
    <w:name w:val="heading 1"/>
    <w:basedOn w:val="Normal"/>
    <w:next w:val="Normal"/>
    <w:link w:val="Heading1Char"/>
    <w:uiPriority w:val="9"/>
    <w:qFormat/>
    <w:rsid w:val="00A34D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4D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4D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4D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4D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4D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D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D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D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D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4D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4D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4D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4D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4D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D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D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D0A"/>
    <w:rPr>
      <w:rFonts w:eastAsiaTheme="majorEastAsia" w:cstheme="majorBidi"/>
      <w:color w:val="272727" w:themeColor="text1" w:themeTint="D8"/>
    </w:rPr>
  </w:style>
  <w:style w:type="paragraph" w:styleId="Title">
    <w:name w:val="Title"/>
    <w:basedOn w:val="Normal"/>
    <w:next w:val="Normal"/>
    <w:link w:val="TitleChar"/>
    <w:uiPriority w:val="10"/>
    <w:qFormat/>
    <w:rsid w:val="00A34D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D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D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D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D0A"/>
    <w:pPr>
      <w:spacing w:before="160"/>
      <w:jc w:val="center"/>
    </w:pPr>
    <w:rPr>
      <w:i/>
      <w:iCs/>
      <w:color w:val="404040" w:themeColor="text1" w:themeTint="BF"/>
    </w:rPr>
  </w:style>
  <w:style w:type="character" w:customStyle="1" w:styleId="QuoteChar">
    <w:name w:val="Quote Char"/>
    <w:basedOn w:val="DefaultParagraphFont"/>
    <w:link w:val="Quote"/>
    <w:uiPriority w:val="29"/>
    <w:rsid w:val="00A34D0A"/>
    <w:rPr>
      <w:i/>
      <w:iCs/>
      <w:color w:val="404040" w:themeColor="text1" w:themeTint="BF"/>
    </w:rPr>
  </w:style>
  <w:style w:type="paragraph" w:styleId="ListParagraph">
    <w:name w:val="List Paragraph"/>
    <w:basedOn w:val="Normal"/>
    <w:uiPriority w:val="34"/>
    <w:qFormat/>
    <w:rsid w:val="00A34D0A"/>
    <w:pPr>
      <w:ind w:left="720"/>
      <w:contextualSpacing/>
    </w:pPr>
  </w:style>
  <w:style w:type="character" w:styleId="IntenseEmphasis">
    <w:name w:val="Intense Emphasis"/>
    <w:basedOn w:val="DefaultParagraphFont"/>
    <w:uiPriority w:val="21"/>
    <w:qFormat/>
    <w:rsid w:val="00A34D0A"/>
    <w:rPr>
      <w:i/>
      <w:iCs/>
      <w:color w:val="0F4761" w:themeColor="accent1" w:themeShade="BF"/>
    </w:rPr>
  </w:style>
  <w:style w:type="paragraph" w:styleId="IntenseQuote">
    <w:name w:val="Intense Quote"/>
    <w:basedOn w:val="Normal"/>
    <w:next w:val="Normal"/>
    <w:link w:val="IntenseQuoteChar"/>
    <w:uiPriority w:val="30"/>
    <w:qFormat/>
    <w:rsid w:val="00A34D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4D0A"/>
    <w:rPr>
      <w:i/>
      <w:iCs/>
      <w:color w:val="0F4761" w:themeColor="accent1" w:themeShade="BF"/>
    </w:rPr>
  </w:style>
  <w:style w:type="character" w:styleId="IntenseReference">
    <w:name w:val="Intense Reference"/>
    <w:basedOn w:val="DefaultParagraphFont"/>
    <w:uiPriority w:val="32"/>
    <w:qFormat/>
    <w:rsid w:val="00A34D0A"/>
    <w:rPr>
      <w:b/>
      <w:bCs/>
      <w:smallCaps/>
      <w:color w:val="0F4761" w:themeColor="accent1" w:themeShade="BF"/>
      <w:spacing w:val="5"/>
    </w:rPr>
  </w:style>
  <w:style w:type="paragraph" w:styleId="Header">
    <w:name w:val="header"/>
    <w:aliases w:val="Specialioji žyma"/>
    <w:basedOn w:val="Normal"/>
    <w:link w:val="HeaderChar"/>
    <w:uiPriority w:val="99"/>
    <w:unhideWhenUsed/>
    <w:rsid w:val="00A34D0A"/>
    <w:pPr>
      <w:tabs>
        <w:tab w:val="center" w:pos="4513"/>
        <w:tab w:val="right" w:pos="9026"/>
      </w:tabs>
      <w:spacing w:after="0" w:line="240" w:lineRule="auto"/>
    </w:pPr>
    <w:rPr>
      <w:rFonts w:ascii="Times New Roman" w:eastAsia="Times New Roman" w:hAnsi="Times New Roman" w:cs="Times New Roman"/>
      <w:kern w:val="0"/>
      <w:sz w:val="20"/>
      <w:szCs w:val="20"/>
      <w:lang w:val="lt-LT"/>
      <w14:ligatures w14:val="none"/>
    </w:rPr>
  </w:style>
  <w:style w:type="character" w:customStyle="1" w:styleId="HeaderChar">
    <w:name w:val="Header Char"/>
    <w:aliases w:val="Specialioji žyma Char"/>
    <w:basedOn w:val="DefaultParagraphFont"/>
    <w:link w:val="Header"/>
    <w:uiPriority w:val="99"/>
    <w:rsid w:val="00A34D0A"/>
    <w:rPr>
      <w:rFonts w:ascii="Times New Roman" w:eastAsia="Times New Roman" w:hAnsi="Times New Roman" w:cs="Times New Roman"/>
      <w:kern w:val="0"/>
      <w:sz w:val="20"/>
      <w:szCs w:val="20"/>
      <w:lang w:val="lt-LT"/>
      <w14:ligatures w14:val="none"/>
    </w:rPr>
  </w:style>
  <w:style w:type="paragraph" w:styleId="Footer">
    <w:name w:val="footer"/>
    <w:basedOn w:val="Normal"/>
    <w:link w:val="FooterChar"/>
    <w:uiPriority w:val="99"/>
    <w:unhideWhenUsed/>
    <w:rsid w:val="00A34D0A"/>
    <w:pPr>
      <w:tabs>
        <w:tab w:val="center" w:pos="4513"/>
        <w:tab w:val="right" w:pos="9026"/>
      </w:tabs>
      <w:spacing w:after="0" w:line="240" w:lineRule="auto"/>
    </w:pPr>
    <w:rPr>
      <w:rFonts w:ascii="Times New Roman" w:eastAsia="Times New Roman" w:hAnsi="Times New Roman" w:cs="Times New Roman"/>
      <w:kern w:val="0"/>
      <w:sz w:val="20"/>
      <w:szCs w:val="20"/>
      <w:lang w:val="lt-LT"/>
      <w14:ligatures w14:val="none"/>
    </w:rPr>
  </w:style>
  <w:style w:type="character" w:customStyle="1" w:styleId="FooterChar">
    <w:name w:val="Footer Char"/>
    <w:basedOn w:val="DefaultParagraphFont"/>
    <w:link w:val="Footer"/>
    <w:uiPriority w:val="99"/>
    <w:rsid w:val="00A34D0A"/>
    <w:rPr>
      <w:rFonts w:ascii="Times New Roman" w:eastAsia="Times New Roman" w:hAnsi="Times New Roman" w:cs="Times New Roman"/>
      <w:kern w:val="0"/>
      <w:sz w:val="20"/>
      <w:szCs w:val="20"/>
      <w:lang w:val="lt-LT"/>
      <w14:ligatures w14:val="none"/>
    </w:rPr>
  </w:style>
  <w:style w:type="paragraph" w:styleId="FootnoteText">
    <w:name w:val="footnote text"/>
    <w:basedOn w:val="Normal"/>
    <w:link w:val="FootnoteTextChar"/>
    <w:uiPriority w:val="99"/>
    <w:semiHidden/>
    <w:unhideWhenUsed/>
    <w:rsid w:val="00A34D0A"/>
    <w:pPr>
      <w:spacing w:after="0" w:line="240" w:lineRule="auto"/>
    </w:pPr>
    <w:rPr>
      <w:kern w:val="0"/>
      <w:sz w:val="20"/>
      <w:szCs w:val="20"/>
      <w:lang w:val="lt-LT"/>
      <w14:ligatures w14:val="none"/>
    </w:rPr>
  </w:style>
  <w:style w:type="character" w:customStyle="1" w:styleId="FootnoteTextChar">
    <w:name w:val="Footnote Text Char"/>
    <w:basedOn w:val="DefaultParagraphFont"/>
    <w:link w:val="FootnoteText"/>
    <w:uiPriority w:val="99"/>
    <w:semiHidden/>
    <w:rsid w:val="00A34D0A"/>
    <w:rPr>
      <w:kern w:val="0"/>
      <w:sz w:val="20"/>
      <w:szCs w:val="20"/>
      <w:lang w:val="lt-LT"/>
      <w14:ligatures w14:val="none"/>
    </w:rPr>
  </w:style>
  <w:style w:type="character" w:styleId="FootnoteReference">
    <w:name w:val="footnote reference"/>
    <w:basedOn w:val="DefaultParagraphFont"/>
    <w:uiPriority w:val="99"/>
    <w:semiHidden/>
    <w:unhideWhenUsed/>
    <w:rsid w:val="00A34D0A"/>
    <w:rPr>
      <w:vertAlign w:val="superscript"/>
    </w:rPr>
  </w:style>
  <w:style w:type="character" w:styleId="Hyperlink">
    <w:name w:val="Hyperlink"/>
    <w:basedOn w:val="DefaultParagraphFont"/>
    <w:rsid w:val="004D36F9"/>
    <w:rPr>
      <w:color w:val="0000FF"/>
      <w:u w:val="single"/>
    </w:rPr>
  </w:style>
  <w:style w:type="character" w:styleId="UnresolvedMention">
    <w:name w:val="Unresolved Mention"/>
    <w:basedOn w:val="DefaultParagraphFont"/>
    <w:uiPriority w:val="99"/>
    <w:semiHidden/>
    <w:unhideWhenUsed/>
    <w:rsid w:val="00915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4F916-AF61-4D54-A91D-AE2CBFB2D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1470</TotalTime>
  <Pages>5</Pages>
  <Words>1823</Words>
  <Characters>10393</Characters>
  <Application>Microsoft Office Word</Application>
  <DocSecurity>0</DocSecurity>
  <Lines>86</Lines>
  <Paragraphs>24</Paragraphs>
  <ScaleCrop>false</ScaleCrop>
  <Company/>
  <LinksUpToDate>false</LinksUpToDate>
  <CharactersWithSpaces>12192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Korkutė</dc:creator>
  <cp:lastModifiedBy>Eglė Korkutė</cp:lastModifiedBy>
  <cp:revision>381</cp:revision>
  <dcterms:created xsi:type="dcterms:W3CDTF">2025-12-09T06:01:00Z</dcterms:created>
  <dcterms:modified xsi:type="dcterms:W3CDTF">2025-12-12T07:14:00Z</dcterms:modified>
</cp:coreProperties>
</file>