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FFAC" w14:textId="77777777" w:rsidR="00654948" w:rsidRPr="007D4C62" w:rsidRDefault="00654948" w:rsidP="00654948">
      <w:pPr>
        <w:spacing w:after="0"/>
        <w:jc w:val="center"/>
        <w:rPr>
          <w:rFonts w:ascii="Calibri" w:eastAsia="Times New Roman" w:hAnsi="Calibri" w:cs="Calibri"/>
          <w:kern w:val="0"/>
          <w14:ligatures w14:val="none"/>
        </w:rPr>
      </w:pPr>
      <w:bookmarkStart w:id="0" w:name="_Hlk85535517"/>
      <w:bookmarkStart w:id="1" w:name="_Hlk131499300"/>
      <w:bookmarkStart w:id="2" w:name="_Hlk153353472"/>
      <w:r w:rsidRPr="007D4C62">
        <w:rPr>
          <w:rFonts w:ascii="Calibri" w:eastAsia="Times New Roman" w:hAnsi="Calibri" w:cs="Calibri"/>
          <w:noProof/>
          <w:kern w:val="0"/>
          <w:lang w:eastAsia="lt-LT"/>
          <w14:ligatures w14:val="none"/>
        </w:rPr>
        <w:drawing>
          <wp:inline distT="0" distB="0" distL="0" distR="0" wp14:anchorId="6DFD09A1" wp14:editId="1F675D87">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5DD341D" w14:textId="77777777" w:rsidR="00654948" w:rsidRPr="007D4C62" w:rsidRDefault="00654948" w:rsidP="00654948">
      <w:pPr>
        <w:spacing w:after="0"/>
        <w:jc w:val="center"/>
        <w:rPr>
          <w:rFonts w:ascii="Calibri" w:eastAsia="Times New Roman" w:hAnsi="Calibri" w:cs="Calibri"/>
          <w:kern w:val="0"/>
          <w14:ligatures w14:val="none"/>
        </w:rPr>
      </w:pPr>
    </w:p>
    <w:p w14:paraId="32251314" w14:textId="77777777" w:rsidR="00654948" w:rsidRPr="00CC12D8" w:rsidRDefault="00654948" w:rsidP="00654948">
      <w:pPr>
        <w:keepNext/>
        <w:tabs>
          <w:tab w:val="left" w:pos="900"/>
        </w:tabs>
        <w:spacing w:after="0"/>
        <w:jc w:val="center"/>
        <w:outlineLvl w:val="0"/>
        <w:rPr>
          <w:rFonts w:ascii="Calibri" w:eastAsia="Calibri" w:hAnsi="Calibri" w:cs="Calibri"/>
          <w:b/>
          <w:bCs/>
          <w:kern w:val="0"/>
          <w14:ligatures w14:val="none"/>
        </w:rPr>
      </w:pPr>
      <w:r w:rsidRPr="007D4C62">
        <w:rPr>
          <w:rFonts w:ascii="Calibri" w:eastAsia="Calibri" w:hAnsi="Calibri" w:cs="Calibri"/>
          <w:b/>
          <w:bCs/>
          <w:kern w:val="0"/>
          <w14:ligatures w14:val="none"/>
        </w:rPr>
        <w:t>VIEŠŲJŲ PIRKIMŲ TARNYBA</w:t>
      </w:r>
    </w:p>
    <w:p w14:paraId="5359B83C" w14:textId="77777777" w:rsidR="00654948" w:rsidRPr="007D4C62" w:rsidRDefault="00654948" w:rsidP="00654948">
      <w:pPr>
        <w:tabs>
          <w:tab w:val="left" w:pos="900"/>
        </w:tabs>
        <w:spacing w:after="0"/>
        <w:jc w:val="both"/>
        <w:rPr>
          <w:rFonts w:ascii="Calibri" w:eastAsia="Times New Roman" w:hAnsi="Calibri" w:cs="Calibri"/>
          <w:kern w:val="0"/>
          <w14:ligatures w14:val="none"/>
        </w:rPr>
      </w:pPr>
    </w:p>
    <w:tbl>
      <w:tblPr>
        <w:tblW w:w="12496" w:type="dxa"/>
        <w:tblInd w:w="-142" w:type="dxa"/>
        <w:tblLayout w:type="fixed"/>
        <w:tblLook w:val="04A0" w:firstRow="1" w:lastRow="0" w:firstColumn="1" w:lastColumn="0" w:noHBand="0" w:noVBand="1"/>
      </w:tblPr>
      <w:tblGrid>
        <w:gridCol w:w="4537"/>
        <w:gridCol w:w="3685"/>
        <w:gridCol w:w="1865"/>
        <w:gridCol w:w="2409"/>
      </w:tblGrid>
      <w:tr w:rsidR="00654948" w:rsidRPr="007773AB" w14:paraId="0C17D99F" w14:textId="77777777" w:rsidTr="7B7C6D5A">
        <w:trPr>
          <w:cantSplit/>
          <w:trHeight w:val="80"/>
        </w:trPr>
        <w:tc>
          <w:tcPr>
            <w:tcW w:w="4537" w:type="dxa"/>
            <w:hideMark/>
          </w:tcPr>
          <w:p w14:paraId="33FDCB10" w14:textId="77777777" w:rsidR="00654948" w:rsidRPr="007773AB" w:rsidRDefault="00654948" w:rsidP="00051F4D">
            <w:pPr>
              <w:tabs>
                <w:tab w:val="left" w:pos="900"/>
              </w:tabs>
              <w:spacing w:after="0"/>
              <w:rPr>
                <w:rFonts w:ascii="Calibri" w:hAnsi="Calibri" w:cs="Calibri"/>
              </w:rPr>
            </w:pPr>
            <w:r w:rsidRPr="007773AB">
              <w:rPr>
                <w:rFonts w:ascii="Calibri" w:hAnsi="Calibri" w:cs="Calibri"/>
              </w:rPr>
              <w:t xml:space="preserve">VšĮ Vilniaus universiteto ligoninės </w:t>
            </w:r>
          </w:p>
          <w:p w14:paraId="2A63E28E" w14:textId="77777777" w:rsidR="00654948" w:rsidRPr="007773AB" w:rsidRDefault="00654948" w:rsidP="00051F4D">
            <w:pPr>
              <w:tabs>
                <w:tab w:val="left" w:pos="900"/>
              </w:tabs>
              <w:spacing w:after="0"/>
              <w:rPr>
                <w:rFonts w:ascii="Calibri" w:hAnsi="Calibri" w:cs="Calibri"/>
              </w:rPr>
            </w:pPr>
            <w:r w:rsidRPr="007773AB">
              <w:rPr>
                <w:rFonts w:ascii="Calibri" w:hAnsi="Calibri" w:cs="Calibri"/>
              </w:rPr>
              <w:t xml:space="preserve">Santaros klinikų </w:t>
            </w:r>
          </w:p>
          <w:p w14:paraId="54F72ED6" w14:textId="77777777" w:rsidR="00654948" w:rsidRPr="007773AB" w:rsidRDefault="00654948" w:rsidP="00051F4D">
            <w:pPr>
              <w:tabs>
                <w:tab w:val="left" w:pos="900"/>
              </w:tabs>
              <w:spacing w:after="0"/>
              <w:ind w:left="36"/>
              <w:rPr>
                <w:rFonts w:ascii="Calibri" w:hAnsi="Calibri" w:cs="Calibri"/>
              </w:rPr>
            </w:pPr>
            <w:r w:rsidRPr="007773AB">
              <w:rPr>
                <w:rFonts w:ascii="Calibri" w:hAnsi="Calibri" w:cs="Calibri"/>
              </w:rPr>
              <w:t>Nacionaliniam vėžio centrui</w:t>
            </w:r>
          </w:p>
          <w:p w14:paraId="29CCABFF" w14:textId="77777777" w:rsidR="00654948" w:rsidRPr="007773AB" w:rsidRDefault="00654948" w:rsidP="00051F4D">
            <w:pPr>
              <w:tabs>
                <w:tab w:val="left" w:pos="900"/>
              </w:tabs>
              <w:spacing w:after="0"/>
              <w:rPr>
                <w:rFonts w:ascii="Calibri" w:eastAsia="Times New Roman" w:hAnsi="Calibri" w:cs="Calibri"/>
                <w:kern w:val="0"/>
                <w14:ligatures w14:val="none"/>
              </w:rPr>
            </w:pPr>
            <w:r w:rsidRPr="007773AB">
              <w:rPr>
                <w:rFonts w:ascii="Calibri" w:eastAsia="Times New Roman" w:hAnsi="Calibri" w:cs="Calibri"/>
                <w:kern w:val="0"/>
                <w:lang w:eastAsia="lt-LT"/>
                <w14:ligatures w14:val="none"/>
              </w:rPr>
              <w:t xml:space="preserve"> </w:t>
            </w:r>
            <w:r w:rsidRPr="007773AB">
              <w:rPr>
                <w:rFonts w:ascii="Calibri" w:eastAsia="Times New Roman" w:hAnsi="Calibri" w:cs="Calibri"/>
                <w:kern w:val="0"/>
                <w14:ligatures w14:val="none"/>
              </w:rPr>
              <w:t>El. p.: info@nvc.santa.lt</w:t>
            </w:r>
          </w:p>
          <w:p w14:paraId="2BEF30D3" w14:textId="77777777" w:rsidR="00654948" w:rsidRPr="007773AB" w:rsidRDefault="00654948" w:rsidP="00051F4D">
            <w:pPr>
              <w:tabs>
                <w:tab w:val="left" w:pos="900"/>
              </w:tabs>
              <w:spacing w:after="0"/>
              <w:rPr>
                <w:rFonts w:ascii="Calibri" w:eastAsia="Times New Roman" w:hAnsi="Calibri" w:cs="Calibri"/>
                <w:b/>
                <w:bCs/>
                <w:kern w:val="0"/>
                <w14:ligatures w14:val="none"/>
              </w:rPr>
            </w:pPr>
          </w:p>
        </w:tc>
        <w:tc>
          <w:tcPr>
            <w:tcW w:w="3685" w:type="dxa"/>
            <w:hideMark/>
          </w:tcPr>
          <w:p w14:paraId="1230EAAB" w14:textId="0F5A9B38" w:rsidR="00654948" w:rsidRPr="007773AB" w:rsidRDefault="00654948" w:rsidP="00051F4D">
            <w:pPr>
              <w:spacing w:after="0"/>
              <w:ind w:left="-105"/>
              <w:rPr>
                <w:rFonts w:ascii="Calibri" w:eastAsia="Times New Roman" w:hAnsi="Calibri" w:cs="Calibri"/>
                <w:kern w:val="0"/>
                <w14:ligatures w14:val="none"/>
              </w:rPr>
            </w:pPr>
            <w:r w:rsidRPr="007773AB">
              <w:rPr>
                <w:rFonts w:ascii="Calibri" w:eastAsia="Times New Roman" w:hAnsi="Calibri" w:cs="Calibri"/>
                <w:kern w:val="0"/>
                <w14:ligatures w14:val="none"/>
              </w:rPr>
              <w:t xml:space="preserve">                     2025-12-     Nr. 4S</w:t>
            </w:r>
          </w:p>
          <w:p w14:paraId="79A757B1" w14:textId="77777777" w:rsidR="00654948" w:rsidRPr="007773AB" w:rsidRDefault="00654948" w:rsidP="00051F4D">
            <w:pPr>
              <w:tabs>
                <w:tab w:val="left" w:pos="462"/>
              </w:tabs>
              <w:spacing w:after="0"/>
              <w:ind w:left="29"/>
              <w:rPr>
                <w:rFonts w:ascii="Calibri" w:eastAsia="Times New Roman" w:hAnsi="Calibri" w:cs="Calibri"/>
                <w:kern w:val="0"/>
                <w14:ligatures w14:val="none"/>
              </w:rPr>
            </w:pPr>
            <w:r w:rsidRPr="007773AB">
              <w:rPr>
                <w:rFonts w:ascii="Calibri" w:eastAsia="Times New Roman" w:hAnsi="Calibri" w:cs="Calibri"/>
                <w:kern w:val="0"/>
                <w14:ligatures w14:val="none"/>
              </w:rPr>
              <w:t xml:space="preserve">                Į 2025-10-21 Nr. R3-440</w:t>
            </w:r>
          </w:p>
          <w:p w14:paraId="23DC1CA3" w14:textId="77777777" w:rsidR="00654948" w:rsidRDefault="00654948" w:rsidP="00051F4D">
            <w:pPr>
              <w:tabs>
                <w:tab w:val="left" w:pos="462"/>
              </w:tabs>
              <w:spacing w:after="0"/>
              <w:ind w:left="1029" w:right="-112"/>
              <w:rPr>
                <w:rFonts w:ascii="Calibri" w:hAnsi="Calibri" w:cs="Calibri"/>
              </w:rPr>
            </w:pPr>
            <w:r w:rsidRPr="007773AB">
              <w:rPr>
                <w:rFonts w:ascii="Calibri" w:eastAsia="Times New Roman" w:hAnsi="Calibri" w:cs="Calibri"/>
                <w:kern w:val="0"/>
                <w14:ligatures w14:val="none"/>
              </w:rPr>
              <w:t>2025-10-21 Nr</w:t>
            </w:r>
            <w:r w:rsidRPr="007773AB">
              <w:rPr>
                <w:rFonts w:ascii="Calibri" w:hAnsi="Calibri" w:cs="Calibri"/>
              </w:rPr>
              <w:t>. R3-441</w:t>
            </w:r>
          </w:p>
          <w:p w14:paraId="5BC4E614" w14:textId="77777777" w:rsidR="001C4F9C" w:rsidRDefault="00654948" w:rsidP="001C4F9C">
            <w:pPr>
              <w:tabs>
                <w:tab w:val="left" w:pos="462"/>
              </w:tabs>
              <w:spacing w:after="0"/>
              <w:ind w:left="1029" w:right="-112"/>
              <w:rPr>
                <w:rFonts w:ascii="Calibri" w:eastAsia="Times New Roman" w:hAnsi="Calibri" w:cs="Calibri"/>
                <w:kern w:val="0"/>
                <w14:ligatures w14:val="none"/>
              </w:rPr>
            </w:pPr>
            <w:r>
              <w:rPr>
                <w:rFonts w:ascii="Calibri" w:hAnsi="Calibri" w:cs="Calibri"/>
              </w:rPr>
              <w:t>2025</w:t>
            </w:r>
            <w:r w:rsidR="007D6217">
              <w:rPr>
                <w:rFonts w:ascii="Calibri" w:hAnsi="Calibri" w:cs="Calibri"/>
              </w:rPr>
              <w:t>-</w:t>
            </w:r>
            <w:r w:rsidR="007D6217">
              <w:rPr>
                <w:rFonts w:ascii="Calibri" w:eastAsia="Times New Roman" w:hAnsi="Calibri" w:cs="Calibri"/>
                <w:kern w:val="0"/>
                <w14:ligatures w14:val="none"/>
              </w:rPr>
              <w:t xml:space="preserve">10-31 Nr. </w:t>
            </w:r>
            <w:r w:rsidR="001C4F9C" w:rsidRPr="001C4F9C">
              <w:rPr>
                <w:rFonts w:ascii="Calibri" w:eastAsia="Times New Roman" w:hAnsi="Calibri" w:cs="Calibri"/>
                <w:kern w:val="0"/>
                <w14:ligatures w14:val="none"/>
              </w:rPr>
              <w:t>R3-458</w:t>
            </w:r>
          </w:p>
          <w:p w14:paraId="525B61E7" w14:textId="77777777" w:rsidR="009A25EE" w:rsidRDefault="00300987" w:rsidP="001C4F9C">
            <w:pPr>
              <w:tabs>
                <w:tab w:val="left" w:pos="462"/>
              </w:tabs>
              <w:spacing w:after="0"/>
              <w:ind w:left="1029" w:right="-112"/>
              <w:rPr>
                <w:rFonts w:ascii="Calibri" w:eastAsia="Times New Roman" w:hAnsi="Calibri" w:cs="Calibri"/>
                <w:kern w:val="0"/>
                <w14:ligatures w14:val="none"/>
              </w:rPr>
            </w:pPr>
            <w:r>
              <w:rPr>
                <w:rFonts w:ascii="Calibri" w:eastAsia="Times New Roman" w:hAnsi="Calibri" w:cs="Calibri"/>
                <w:kern w:val="0"/>
                <w14:ligatures w14:val="none"/>
              </w:rPr>
              <w:t>2025-11-07 el. laiškas</w:t>
            </w:r>
          </w:p>
          <w:p w14:paraId="3A7FA6DC" w14:textId="77777777" w:rsidR="00EA6D50" w:rsidRDefault="009A25EE" w:rsidP="001C4F9C">
            <w:pPr>
              <w:tabs>
                <w:tab w:val="left" w:pos="462"/>
              </w:tabs>
              <w:spacing w:after="0"/>
              <w:ind w:left="1029" w:right="-112"/>
              <w:rPr>
                <w:rFonts w:ascii="Calibri" w:eastAsia="Times New Roman" w:hAnsi="Calibri" w:cs="Calibri"/>
                <w:kern w:val="0"/>
                <w14:ligatures w14:val="none"/>
              </w:rPr>
            </w:pPr>
            <w:r>
              <w:rPr>
                <w:rFonts w:ascii="Calibri" w:eastAsia="Times New Roman" w:hAnsi="Calibri" w:cs="Calibri"/>
                <w:kern w:val="0"/>
                <w14:ligatures w14:val="none"/>
              </w:rPr>
              <w:t>2025-11-</w:t>
            </w:r>
            <w:r w:rsidR="00EA6D50">
              <w:rPr>
                <w:rFonts w:ascii="Calibri" w:eastAsia="Times New Roman" w:hAnsi="Calibri" w:cs="Calibri"/>
                <w:kern w:val="0"/>
                <w14:ligatures w14:val="none"/>
              </w:rPr>
              <w:t>21 el. laiškas</w:t>
            </w:r>
          </w:p>
          <w:p w14:paraId="06CAF503" w14:textId="0C8304AD" w:rsidR="00654948" w:rsidRPr="007773AB" w:rsidRDefault="00B95C77" w:rsidP="001C4F9C">
            <w:pPr>
              <w:tabs>
                <w:tab w:val="left" w:pos="462"/>
              </w:tabs>
              <w:spacing w:after="0"/>
              <w:ind w:left="1029" w:right="-112"/>
              <w:rPr>
                <w:rFonts w:ascii="Calibri" w:eastAsia="Times New Roman" w:hAnsi="Calibri" w:cs="Calibri"/>
                <w:kern w:val="0"/>
                <w14:ligatures w14:val="none"/>
              </w:rPr>
            </w:pPr>
            <w:r>
              <w:rPr>
                <w:rFonts w:ascii="Calibri" w:eastAsia="Times New Roman" w:hAnsi="Calibri" w:cs="Calibri"/>
                <w:kern w:val="0"/>
                <w14:ligatures w14:val="none"/>
              </w:rPr>
              <w:t>2025-11-26</w:t>
            </w:r>
            <w:r w:rsidR="00654948" w:rsidRPr="007773AB">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Nr. </w:t>
            </w:r>
            <w:r w:rsidRPr="00B95C77">
              <w:rPr>
                <w:rFonts w:ascii="Calibri" w:eastAsia="Times New Roman" w:hAnsi="Calibri" w:cs="Calibri"/>
                <w:kern w:val="0"/>
                <w14:ligatures w14:val="none"/>
              </w:rPr>
              <w:t>R3-487</w:t>
            </w:r>
          </w:p>
        </w:tc>
        <w:tc>
          <w:tcPr>
            <w:tcW w:w="1865" w:type="dxa"/>
            <w:hideMark/>
          </w:tcPr>
          <w:p w14:paraId="332621B9" w14:textId="77777777" w:rsidR="00654948" w:rsidRPr="007773AB" w:rsidRDefault="00654948" w:rsidP="00051F4D">
            <w:pPr>
              <w:ind w:left="-86" w:right="-2379"/>
              <w:rPr>
                <w:rFonts w:ascii="Calibri" w:eastAsia="Times New Roman" w:hAnsi="Calibri" w:cs="Calibri"/>
                <w:kern w:val="0"/>
                <w14:ligatures w14:val="none"/>
              </w:rPr>
            </w:pPr>
          </w:p>
          <w:p w14:paraId="58E8816F" w14:textId="77777777" w:rsidR="00654948" w:rsidRPr="007773AB" w:rsidRDefault="00654948" w:rsidP="00051F4D">
            <w:pPr>
              <w:ind w:left="-86" w:right="-2379"/>
              <w:rPr>
                <w:rFonts w:ascii="Calibri" w:eastAsia="Times New Roman" w:hAnsi="Calibri" w:cs="Calibri"/>
                <w:kern w:val="0"/>
                <w14:ligatures w14:val="none"/>
              </w:rPr>
            </w:pPr>
          </w:p>
        </w:tc>
        <w:tc>
          <w:tcPr>
            <w:tcW w:w="2409" w:type="dxa"/>
          </w:tcPr>
          <w:p w14:paraId="6ABA673F" w14:textId="77777777" w:rsidR="00654948" w:rsidRPr="007773AB" w:rsidRDefault="00654948" w:rsidP="00051F4D">
            <w:pPr>
              <w:tabs>
                <w:tab w:val="left" w:pos="1071"/>
              </w:tabs>
              <w:spacing w:after="0"/>
              <w:ind w:right="-2379"/>
              <w:rPr>
                <w:rFonts w:ascii="Calibri" w:eastAsia="Times New Roman" w:hAnsi="Calibri" w:cs="Calibri"/>
                <w:kern w:val="0"/>
                <w14:ligatures w14:val="none"/>
              </w:rPr>
            </w:pPr>
          </w:p>
        </w:tc>
      </w:tr>
    </w:tbl>
    <w:p w14:paraId="0A04544C" w14:textId="77777777" w:rsidR="00654948" w:rsidRPr="007773AB" w:rsidRDefault="00654948" w:rsidP="00654948">
      <w:pPr>
        <w:tabs>
          <w:tab w:val="left" w:pos="7176"/>
        </w:tabs>
        <w:spacing w:after="0"/>
        <w:rPr>
          <w:rFonts w:ascii="Calibri" w:eastAsia="Times New Roman" w:hAnsi="Calibri" w:cs="Calibri"/>
          <w:b/>
          <w:bCs/>
          <w:kern w:val="0"/>
          <w:lang w:eastAsia="lt-LT"/>
          <w14:ligatures w14:val="none"/>
        </w:rPr>
      </w:pPr>
      <w:bookmarkStart w:id="3" w:name="_Hlk85523927"/>
      <w:bookmarkStart w:id="4" w:name="_Hlk156483607"/>
    </w:p>
    <w:p w14:paraId="1642B9C6" w14:textId="77777777" w:rsidR="00CD5E0F" w:rsidRPr="007D4C62" w:rsidRDefault="00CD5E0F" w:rsidP="00CD5E0F">
      <w:pPr>
        <w:tabs>
          <w:tab w:val="left" w:pos="7176"/>
        </w:tabs>
        <w:spacing w:after="0"/>
        <w:rPr>
          <w:rFonts w:ascii="Calibri" w:eastAsia="Times New Roman" w:hAnsi="Calibri" w:cs="Calibri"/>
          <w:b/>
          <w:bCs/>
          <w:kern w:val="0"/>
          <w:lang w:eastAsia="lt-LT"/>
          <w14:ligatures w14:val="none"/>
        </w:rPr>
      </w:pPr>
      <w:r w:rsidRPr="007D4C62">
        <w:rPr>
          <w:rFonts w:ascii="Calibri" w:eastAsia="Times New Roman" w:hAnsi="Calibri" w:cs="Calibri"/>
          <w:b/>
          <w:bCs/>
          <w:kern w:val="0"/>
          <w:lang w:eastAsia="lt-LT"/>
          <w14:ligatures w14:val="none"/>
        </w:rPr>
        <w:t>SPRENDIMAS DĖL SUTIKIMO VYKDYTI PIRKIMĄ NESKELBIAMŲ DERYBŲ BŪDU</w:t>
      </w:r>
    </w:p>
    <w:p w14:paraId="44B5295C" w14:textId="77777777" w:rsidR="00654948" w:rsidRPr="007773AB" w:rsidRDefault="00654948" w:rsidP="00654948">
      <w:pPr>
        <w:tabs>
          <w:tab w:val="left" w:pos="7176"/>
        </w:tabs>
        <w:spacing w:after="0"/>
        <w:rPr>
          <w:rFonts w:ascii="Calibri" w:eastAsia="Times New Roman" w:hAnsi="Calibri" w:cs="Calibri"/>
          <w:kern w:val="0"/>
          <w:lang w:eastAsia="lt-LT"/>
          <w14:ligatures w14:val="none"/>
        </w:rPr>
      </w:pPr>
    </w:p>
    <w:p w14:paraId="75007B4C" w14:textId="4A4426FC" w:rsidR="00654948" w:rsidRPr="007E032E" w:rsidRDefault="00654948" w:rsidP="00654948">
      <w:pPr>
        <w:tabs>
          <w:tab w:val="left" w:pos="7176"/>
        </w:tabs>
        <w:spacing w:after="0"/>
        <w:ind w:firstLine="709"/>
        <w:rPr>
          <w:rFonts w:ascii="Calibri" w:eastAsia="Times New Roman" w:hAnsi="Calibri" w:cs="Calibri"/>
          <w:kern w:val="0"/>
          <w:lang w:eastAsia="lt-LT"/>
          <w14:ligatures w14:val="none"/>
        </w:rPr>
      </w:pPr>
      <w:r w:rsidRPr="007773AB">
        <w:rPr>
          <w:rFonts w:ascii="Calibri" w:eastAsia="Times New Roman" w:hAnsi="Calibri" w:cs="Calibri"/>
          <w:kern w:val="0"/>
          <w:lang w:eastAsia="lt-LT"/>
          <w14:ligatures w14:val="none"/>
        </w:rPr>
        <w:t xml:space="preserve">Viešųjų pirkimų tarnyba (toliau – Tarnyba) gavo </w:t>
      </w:r>
      <w:r w:rsidRPr="007773AB">
        <w:rPr>
          <w:rFonts w:ascii="Calibri" w:hAnsi="Calibri" w:cs="Calibri"/>
        </w:rPr>
        <w:t>VšĮ Vilniaus universiteto ligoninės Santaros klinikų Nacionalini</w:t>
      </w:r>
      <w:r>
        <w:rPr>
          <w:rFonts w:ascii="Calibri" w:hAnsi="Calibri" w:cs="Calibri"/>
        </w:rPr>
        <w:t>o</w:t>
      </w:r>
      <w:r w:rsidRPr="007773AB">
        <w:rPr>
          <w:rFonts w:ascii="Calibri" w:hAnsi="Calibri" w:cs="Calibri"/>
        </w:rPr>
        <w:t xml:space="preserve"> vėžio centro</w:t>
      </w:r>
      <w:r w:rsidRPr="007773AB">
        <w:rPr>
          <w:rFonts w:ascii="Calibri" w:eastAsia="Times New Roman" w:hAnsi="Calibri" w:cs="Calibri"/>
          <w:kern w:val="0"/>
          <w:lang w:eastAsia="lt-LT"/>
          <w14:ligatures w14:val="none"/>
        </w:rPr>
        <w:t xml:space="preserve"> (toliau – Perkančioji organizacija</w:t>
      </w:r>
      <w:r>
        <w:rPr>
          <w:rFonts w:ascii="Calibri" w:eastAsia="Times New Roman" w:hAnsi="Calibri" w:cs="Calibri"/>
          <w:kern w:val="0"/>
          <w:lang w:eastAsia="lt-LT"/>
          <w14:ligatures w14:val="none"/>
        </w:rPr>
        <w:t xml:space="preserve"> arba NVC</w:t>
      </w:r>
      <w:r w:rsidRPr="007773AB">
        <w:rPr>
          <w:rFonts w:ascii="Calibri" w:eastAsia="Times New Roman" w:hAnsi="Calibri" w:cs="Calibri"/>
          <w:kern w:val="0"/>
          <w:lang w:eastAsia="lt-LT"/>
          <w14:ligatures w14:val="none"/>
        </w:rPr>
        <w:t xml:space="preserve">) </w:t>
      </w:r>
      <w:r w:rsidRPr="007773AB">
        <w:rPr>
          <w:rFonts w:ascii="Calibri" w:hAnsi="Calibri" w:cs="Calibri"/>
        </w:rPr>
        <w:t xml:space="preserve">prašymą sutikti linijinio greitintuvo pirkimą </w:t>
      </w:r>
      <w:r w:rsidRPr="007773AB">
        <w:rPr>
          <w:rFonts w:ascii="Calibri" w:eastAsia="Times New Roman" w:hAnsi="Calibri" w:cs="Calibri"/>
          <w:kern w:val="0"/>
          <w:lang w:eastAsia="lt-LT"/>
          <w14:ligatures w14:val="none"/>
        </w:rPr>
        <w:t xml:space="preserve">(toliau – Pirkimas) vykdyti neskelbiamų derybų būdu vadovaujantis Lietuvos Respublikos viešųjų pirkimų įstatymo (toliau – Įstatymas) 71 straipsnio 1 dalies </w:t>
      </w:r>
      <w:r w:rsidRPr="007E032E">
        <w:rPr>
          <w:rFonts w:ascii="Calibri" w:eastAsia="Times New Roman" w:hAnsi="Calibri" w:cs="Calibri"/>
          <w:kern w:val="0"/>
          <w:lang w:eastAsia="lt-LT"/>
          <w14:ligatures w14:val="none"/>
        </w:rPr>
        <w:t xml:space="preserve">2 punkto b papunkčiu (toliau – Prašymas). </w:t>
      </w:r>
    </w:p>
    <w:bookmarkEnd w:id="3"/>
    <w:bookmarkEnd w:id="4"/>
    <w:p w14:paraId="2E86FA63" w14:textId="3EDC6E4D" w:rsidR="00654948" w:rsidRDefault="00654948" w:rsidP="00654948">
      <w:pPr>
        <w:spacing w:after="0"/>
        <w:ind w:firstLine="709"/>
        <w:rPr>
          <w:rFonts w:ascii="Calibri" w:hAnsi="Calibri" w:cs="Calibri"/>
        </w:rPr>
      </w:pPr>
      <w:r w:rsidRPr="007E032E">
        <w:rPr>
          <w:rFonts w:ascii="Calibri" w:eastAsia="Times New Roman" w:hAnsi="Calibri" w:cs="Calibri"/>
          <w:kern w:val="0"/>
          <w:lang w:eastAsia="lt-LT"/>
          <w14:ligatures w14:val="none"/>
        </w:rPr>
        <w:t xml:space="preserve">Tarnybai pateiktame Prašyme nurodyta, kad Perkančioji  organizacija Pirkimu siekia įsigyti </w:t>
      </w:r>
      <w:r w:rsidRPr="003C51F9">
        <w:rPr>
          <w:rFonts w:ascii="Calibri" w:eastAsia="Times New Roman" w:hAnsi="Calibri" w:cs="Calibri"/>
          <w:kern w:val="0"/>
          <w:lang w:eastAsia="lt-LT"/>
          <w14:ligatures w14:val="none"/>
        </w:rPr>
        <w:t xml:space="preserve">radiacinei onkologijai </w:t>
      </w:r>
      <w:r>
        <w:rPr>
          <w:rFonts w:ascii="Calibri" w:eastAsia="Times New Roman" w:hAnsi="Calibri" w:cs="Calibri"/>
          <w:kern w:val="0"/>
          <w:lang w:eastAsia="lt-LT"/>
          <w14:ligatures w14:val="none"/>
        </w:rPr>
        <w:t xml:space="preserve">skirtą prietaisą – </w:t>
      </w:r>
      <w:r w:rsidR="000B7A8A">
        <w:rPr>
          <w:rFonts w:ascii="Calibri" w:eastAsia="Times New Roman" w:hAnsi="Calibri" w:cs="Calibri"/>
          <w:kern w:val="0"/>
          <w:lang w:eastAsia="lt-LT"/>
          <w14:ligatures w14:val="none"/>
        </w:rPr>
        <w:t xml:space="preserve"> </w:t>
      </w:r>
      <w:r w:rsidR="000B7A8A" w:rsidRPr="007E032E">
        <w:rPr>
          <w:rFonts w:ascii="Calibri" w:hAnsi="Calibri" w:cs="Calibri"/>
        </w:rPr>
        <w:t xml:space="preserve">Varian ETHOS </w:t>
      </w:r>
      <w:r w:rsidRPr="007E032E">
        <w:rPr>
          <w:rFonts w:ascii="Calibri" w:hAnsi="Calibri" w:cs="Calibri"/>
        </w:rPr>
        <w:t xml:space="preserve">linijinį greitintuvą, kurį gali pasiūlyti vienintelis tiekėjas Siemens </w:t>
      </w:r>
      <w:proofErr w:type="spellStart"/>
      <w:r w:rsidRPr="007E032E">
        <w:rPr>
          <w:rFonts w:ascii="Calibri" w:hAnsi="Calibri" w:cs="Calibri"/>
        </w:rPr>
        <w:t>Healthcare</w:t>
      </w:r>
      <w:proofErr w:type="spellEnd"/>
      <w:r w:rsidRPr="007E032E">
        <w:rPr>
          <w:rFonts w:ascii="Calibri" w:hAnsi="Calibri" w:cs="Calibri"/>
        </w:rPr>
        <w:t xml:space="preserve"> </w:t>
      </w:r>
      <w:proofErr w:type="spellStart"/>
      <w:r w:rsidRPr="007E032E">
        <w:rPr>
          <w:rFonts w:ascii="Calibri" w:hAnsi="Calibri" w:cs="Calibri"/>
        </w:rPr>
        <w:t>Oy</w:t>
      </w:r>
      <w:proofErr w:type="spellEnd"/>
      <w:r w:rsidRPr="007E032E">
        <w:rPr>
          <w:rFonts w:ascii="Calibri" w:hAnsi="Calibri" w:cs="Calibri"/>
        </w:rPr>
        <w:t xml:space="preserve"> Lietuvos filialas</w:t>
      </w:r>
      <w:r w:rsidRPr="007E032E">
        <w:rPr>
          <w:rStyle w:val="FootnoteReference"/>
          <w:rFonts w:ascii="Calibri" w:hAnsi="Calibri" w:cs="Calibri"/>
        </w:rPr>
        <w:footnoteReference w:id="1"/>
      </w:r>
      <w:r w:rsidRPr="007E032E">
        <w:rPr>
          <w:rFonts w:ascii="Calibri" w:hAnsi="Calibri" w:cs="Calibri"/>
        </w:rPr>
        <w:t xml:space="preserve">. </w:t>
      </w:r>
    </w:p>
    <w:p w14:paraId="0B407179" w14:textId="77777777" w:rsidR="00654948" w:rsidRDefault="00654948" w:rsidP="00654948">
      <w:pPr>
        <w:spacing w:after="0"/>
        <w:ind w:firstLine="709"/>
        <w:jc w:val="both"/>
        <w:rPr>
          <w:rFonts w:ascii="Calibri" w:hAnsi="Calibri" w:cs="Calibri"/>
        </w:rPr>
      </w:pPr>
      <w:r>
        <w:rPr>
          <w:rFonts w:ascii="Calibri" w:hAnsi="Calibri" w:cs="Calibri"/>
        </w:rPr>
        <w:t xml:space="preserve">Perkančioji organizacija nurodo, jog </w:t>
      </w:r>
      <w:r w:rsidRPr="00AE0ABD">
        <w:rPr>
          <w:rFonts w:ascii="Calibri" w:hAnsi="Calibri" w:cs="Calibri"/>
        </w:rPr>
        <w:t xml:space="preserve">šiuo metu klinikinėje praktikoje egzistuoja tik dvi </w:t>
      </w:r>
      <w:r>
        <w:rPr>
          <w:rFonts w:ascii="Calibri" w:hAnsi="Calibri" w:cs="Calibri"/>
        </w:rPr>
        <w:t>tokio tipo</w:t>
      </w:r>
      <w:r w:rsidRPr="00AE0ABD">
        <w:rPr>
          <w:rFonts w:ascii="Calibri" w:hAnsi="Calibri" w:cs="Calibri"/>
        </w:rPr>
        <w:t xml:space="preserve"> komercinės </w:t>
      </w:r>
      <w:r>
        <w:rPr>
          <w:rFonts w:ascii="Calibri" w:hAnsi="Calibri" w:cs="Calibri"/>
        </w:rPr>
        <w:t xml:space="preserve">linijinių greitintuvų </w:t>
      </w:r>
      <w:r w:rsidRPr="00AE0ABD">
        <w:rPr>
          <w:rFonts w:ascii="Calibri" w:hAnsi="Calibri" w:cs="Calibri"/>
        </w:rPr>
        <w:t>sistemos</w:t>
      </w:r>
      <w:r>
        <w:rPr>
          <w:rFonts w:ascii="Calibri" w:hAnsi="Calibri" w:cs="Calibri"/>
        </w:rPr>
        <w:t xml:space="preserve"> – </w:t>
      </w:r>
      <w:proofErr w:type="spellStart"/>
      <w:r w:rsidRPr="00AE0ABD">
        <w:rPr>
          <w:rFonts w:ascii="Calibri" w:hAnsi="Calibri" w:cs="Calibri"/>
        </w:rPr>
        <w:t>Varian</w:t>
      </w:r>
      <w:proofErr w:type="spellEnd"/>
      <w:r w:rsidRPr="00AE0ABD">
        <w:rPr>
          <w:rFonts w:ascii="Calibri" w:hAnsi="Calibri" w:cs="Calibri"/>
        </w:rPr>
        <w:t xml:space="preserve"> ETHOS (</w:t>
      </w:r>
      <w:proofErr w:type="spellStart"/>
      <w:r w:rsidRPr="00AE0ABD">
        <w:rPr>
          <w:rFonts w:ascii="Calibri" w:hAnsi="Calibri" w:cs="Calibri"/>
        </w:rPr>
        <w:t>Varian</w:t>
      </w:r>
      <w:proofErr w:type="spellEnd"/>
      <w:r w:rsidRPr="00AE0ABD">
        <w:rPr>
          <w:rFonts w:ascii="Calibri" w:hAnsi="Calibri" w:cs="Calibri"/>
        </w:rPr>
        <w:t xml:space="preserve"> </w:t>
      </w:r>
      <w:proofErr w:type="spellStart"/>
      <w:r w:rsidRPr="00AE0ABD">
        <w:rPr>
          <w:rFonts w:ascii="Calibri" w:hAnsi="Calibri" w:cs="Calibri"/>
        </w:rPr>
        <w:t>Medical</w:t>
      </w:r>
      <w:proofErr w:type="spellEnd"/>
      <w:r w:rsidRPr="00AE0ABD">
        <w:rPr>
          <w:rFonts w:ascii="Calibri" w:hAnsi="Calibri" w:cs="Calibri"/>
        </w:rPr>
        <w:t xml:space="preserve"> </w:t>
      </w:r>
      <w:proofErr w:type="spellStart"/>
      <w:r w:rsidRPr="00AE0ABD">
        <w:rPr>
          <w:rFonts w:ascii="Calibri" w:hAnsi="Calibri" w:cs="Calibri"/>
        </w:rPr>
        <w:t>Systems</w:t>
      </w:r>
      <w:proofErr w:type="spellEnd"/>
      <w:r w:rsidRPr="00AE0ABD">
        <w:rPr>
          <w:rFonts w:ascii="Calibri" w:hAnsi="Calibri" w:cs="Calibri"/>
        </w:rPr>
        <w:t xml:space="preserve">, JAV) – plačiai </w:t>
      </w:r>
      <w:proofErr w:type="spellStart"/>
      <w:r w:rsidRPr="00AE0ABD">
        <w:rPr>
          <w:rFonts w:ascii="Calibri" w:hAnsi="Calibri" w:cs="Calibri"/>
        </w:rPr>
        <w:t>validuota</w:t>
      </w:r>
      <w:proofErr w:type="spellEnd"/>
      <w:r w:rsidRPr="00AE0ABD">
        <w:rPr>
          <w:rFonts w:ascii="Calibri" w:hAnsi="Calibri" w:cs="Calibri"/>
        </w:rPr>
        <w:t xml:space="preserve"> CBCT-</w:t>
      </w:r>
      <w:proofErr w:type="spellStart"/>
      <w:r w:rsidRPr="00AE0ABD">
        <w:rPr>
          <w:rFonts w:ascii="Calibri" w:hAnsi="Calibri" w:cs="Calibri"/>
        </w:rPr>
        <w:t>guided</w:t>
      </w:r>
      <w:proofErr w:type="spellEnd"/>
      <w:r w:rsidRPr="00AE0ABD">
        <w:rPr>
          <w:rFonts w:ascii="Calibri" w:hAnsi="Calibri" w:cs="Calibri"/>
        </w:rPr>
        <w:t xml:space="preserve"> </w:t>
      </w:r>
      <w:proofErr w:type="spellStart"/>
      <w:r w:rsidRPr="00AE0ABD">
        <w:rPr>
          <w:rFonts w:ascii="Calibri" w:hAnsi="Calibri" w:cs="Calibri"/>
        </w:rPr>
        <w:t>online</w:t>
      </w:r>
      <w:proofErr w:type="spellEnd"/>
      <w:r w:rsidRPr="00AE0ABD">
        <w:rPr>
          <w:rFonts w:ascii="Calibri" w:hAnsi="Calibri" w:cs="Calibri"/>
        </w:rPr>
        <w:t xml:space="preserve"> </w:t>
      </w:r>
      <w:proofErr w:type="spellStart"/>
      <w:r w:rsidRPr="00AE0ABD">
        <w:rPr>
          <w:rFonts w:ascii="Calibri" w:hAnsi="Calibri" w:cs="Calibri"/>
        </w:rPr>
        <w:t>adaptive</w:t>
      </w:r>
      <w:proofErr w:type="spellEnd"/>
      <w:r w:rsidRPr="00AE0ABD">
        <w:rPr>
          <w:rFonts w:ascii="Calibri" w:hAnsi="Calibri" w:cs="Calibri"/>
        </w:rPr>
        <w:t xml:space="preserve"> radioterapijos (CBCT-</w:t>
      </w:r>
      <w:proofErr w:type="spellStart"/>
      <w:r w:rsidRPr="00AE0ABD">
        <w:rPr>
          <w:rFonts w:ascii="Calibri" w:hAnsi="Calibri" w:cs="Calibri"/>
        </w:rPr>
        <w:t>oART</w:t>
      </w:r>
      <w:proofErr w:type="spellEnd"/>
      <w:r w:rsidRPr="00AE0ABD">
        <w:rPr>
          <w:rFonts w:ascii="Calibri" w:hAnsi="Calibri" w:cs="Calibri"/>
        </w:rPr>
        <w:t>) platforma</w:t>
      </w:r>
      <w:r>
        <w:rPr>
          <w:rFonts w:ascii="Calibri" w:hAnsi="Calibri" w:cs="Calibri"/>
        </w:rPr>
        <w:t xml:space="preserve"> ir </w:t>
      </w:r>
      <w:proofErr w:type="spellStart"/>
      <w:r w:rsidRPr="00AE0ABD">
        <w:rPr>
          <w:rFonts w:ascii="Calibri" w:hAnsi="Calibri" w:cs="Calibri"/>
        </w:rPr>
        <w:t>Elekta</w:t>
      </w:r>
      <w:proofErr w:type="spellEnd"/>
      <w:r w:rsidRPr="00AE0ABD">
        <w:rPr>
          <w:rFonts w:ascii="Calibri" w:hAnsi="Calibri" w:cs="Calibri"/>
        </w:rPr>
        <w:t xml:space="preserve"> </w:t>
      </w:r>
      <w:proofErr w:type="spellStart"/>
      <w:r w:rsidRPr="00AE0ABD">
        <w:rPr>
          <w:rFonts w:ascii="Calibri" w:hAnsi="Calibri" w:cs="Calibri"/>
        </w:rPr>
        <w:t>Evo</w:t>
      </w:r>
      <w:proofErr w:type="spellEnd"/>
      <w:r w:rsidRPr="00AE0ABD">
        <w:rPr>
          <w:rFonts w:ascii="Calibri" w:hAnsi="Calibri" w:cs="Calibri"/>
        </w:rPr>
        <w:t xml:space="preserve"> (</w:t>
      </w:r>
      <w:proofErr w:type="spellStart"/>
      <w:r w:rsidRPr="00AE0ABD">
        <w:rPr>
          <w:rFonts w:ascii="Calibri" w:hAnsi="Calibri" w:cs="Calibri"/>
        </w:rPr>
        <w:t>Elekta</w:t>
      </w:r>
      <w:proofErr w:type="spellEnd"/>
      <w:r w:rsidRPr="00AE0ABD">
        <w:rPr>
          <w:rFonts w:ascii="Calibri" w:hAnsi="Calibri" w:cs="Calibri"/>
        </w:rPr>
        <w:t xml:space="preserve"> AB, Švedija)</w:t>
      </w:r>
      <w:r>
        <w:rPr>
          <w:rFonts w:ascii="Calibri" w:hAnsi="Calibri" w:cs="Calibri"/>
        </w:rPr>
        <w:t xml:space="preserve">, kuri yra </w:t>
      </w:r>
      <w:r w:rsidRPr="00AE0ABD">
        <w:rPr>
          <w:rFonts w:ascii="Calibri" w:hAnsi="Calibri" w:cs="Calibri"/>
        </w:rPr>
        <w:t xml:space="preserve">nauja </w:t>
      </w:r>
      <w:r>
        <w:rPr>
          <w:rFonts w:ascii="Calibri" w:hAnsi="Calibri" w:cs="Calibri"/>
        </w:rPr>
        <w:t>s</w:t>
      </w:r>
      <w:r w:rsidRPr="00AE0ABD">
        <w:rPr>
          <w:rFonts w:ascii="Calibri" w:hAnsi="Calibri" w:cs="Calibri"/>
        </w:rPr>
        <w:t>istema (2024 m.), šiuo metu dar neturinti kliniškai publikuotų, recenzuotų klinikinių išeičių duomenų</w:t>
      </w:r>
      <w:r>
        <w:rPr>
          <w:rFonts w:ascii="Calibri" w:hAnsi="Calibri" w:cs="Calibri"/>
        </w:rPr>
        <w:t>.</w:t>
      </w:r>
    </w:p>
    <w:p w14:paraId="424DE9B3" w14:textId="77777777" w:rsidR="00654948" w:rsidRDefault="00654948" w:rsidP="00654948">
      <w:pPr>
        <w:spacing w:after="0"/>
        <w:ind w:firstLine="709"/>
        <w:rPr>
          <w:rFonts w:ascii="Calibri" w:hAnsi="Calibri" w:cs="Calibri"/>
        </w:rPr>
      </w:pPr>
      <w:r w:rsidRPr="002E1E67">
        <w:rPr>
          <w:rFonts w:ascii="Calibri" w:hAnsi="Calibri" w:cs="Calibri"/>
        </w:rPr>
        <w:t>Perkančiosios organizacijos teigimu, tik Varian ETHOS linijinis greitintuvas atitinka Perkančiosios organizacijos klinikinius poreikius. Atsižvelgiant į tai, Pirkimo techninėje specifikacijoje keliamų techninių reikalavimų visumą atitinka tik Varian ETHOS prietaisas.</w:t>
      </w:r>
    </w:p>
    <w:p w14:paraId="420B6174" w14:textId="20A2EFB4" w:rsidR="00654948" w:rsidRDefault="00654948" w:rsidP="00654948">
      <w:pPr>
        <w:spacing w:after="0"/>
        <w:ind w:firstLine="709"/>
        <w:rPr>
          <w:rFonts w:ascii="Calibri" w:hAnsi="Calibri" w:cs="Calibri"/>
        </w:rPr>
      </w:pPr>
      <w:r>
        <w:rPr>
          <w:rFonts w:ascii="Calibri" w:hAnsi="Calibri" w:cs="Calibri"/>
        </w:rPr>
        <w:t>Perkančioji organizacija linijinio greitintuvo įsigijimui yra vykdžiusi pirkimą atviro konkurso būdu</w:t>
      </w:r>
      <w:r>
        <w:rPr>
          <w:rStyle w:val="FootnoteReference"/>
          <w:rFonts w:ascii="Calibri" w:hAnsi="Calibri" w:cs="Calibri"/>
        </w:rPr>
        <w:footnoteReference w:id="2"/>
      </w:r>
      <w:r>
        <w:rPr>
          <w:rFonts w:ascii="Calibri" w:hAnsi="Calibri" w:cs="Calibri"/>
        </w:rPr>
        <w:t xml:space="preserve">, kuriame tam tikri </w:t>
      </w:r>
      <w:r w:rsidRPr="0077273A">
        <w:rPr>
          <w:rFonts w:ascii="Calibri" w:hAnsi="Calibri" w:cs="Calibri"/>
        </w:rPr>
        <w:t>technini</w:t>
      </w:r>
      <w:r>
        <w:rPr>
          <w:rFonts w:ascii="Calibri" w:hAnsi="Calibri" w:cs="Calibri"/>
        </w:rPr>
        <w:t>ai</w:t>
      </w:r>
      <w:r w:rsidRPr="0077273A">
        <w:rPr>
          <w:rFonts w:ascii="Calibri" w:hAnsi="Calibri" w:cs="Calibri"/>
        </w:rPr>
        <w:t xml:space="preserve"> kriterij</w:t>
      </w:r>
      <w:r>
        <w:rPr>
          <w:rFonts w:ascii="Calibri" w:hAnsi="Calibri" w:cs="Calibri"/>
        </w:rPr>
        <w:t>ai</w:t>
      </w:r>
      <w:r w:rsidRPr="0077273A">
        <w:rPr>
          <w:rFonts w:ascii="Calibri" w:hAnsi="Calibri" w:cs="Calibri"/>
        </w:rPr>
        <w:t xml:space="preserve"> (jų konkreči</w:t>
      </w:r>
      <w:r>
        <w:rPr>
          <w:rFonts w:ascii="Calibri" w:hAnsi="Calibri" w:cs="Calibri"/>
        </w:rPr>
        <w:t>o</w:t>
      </w:r>
      <w:r w:rsidRPr="0077273A">
        <w:rPr>
          <w:rFonts w:ascii="Calibri" w:hAnsi="Calibri" w:cs="Calibri"/>
        </w:rPr>
        <w:t>s reikšm</w:t>
      </w:r>
      <w:r>
        <w:rPr>
          <w:rFonts w:ascii="Calibri" w:hAnsi="Calibri" w:cs="Calibri"/>
        </w:rPr>
        <w:t>ė</w:t>
      </w:r>
      <w:r w:rsidRPr="0077273A">
        <w:rPr>
          <w:rFonts w:ascii="Calibri" w:hAnsi="Calibri" w:cs="Calibri"/>
        </w:rPr>
        <w:t>s), nutrauktame to paties objekto pirkime buvo vertinami ne kaip būtini siekiamo įsigyti linijinio greitintuvo parametrai, o tik kaip techniniai linijinio greitintuvo pranašumai</w:t>
      </w:r>
      <w:r>
        <w:rPr>
          <w:rFonts w:ascii="Calibri" w:hAnsi="Calibri" w:cs="Calibri"/>
        </w:rPr>
        <w:t xml:space="preserve">. </w:t>
      </w:r>
      <w:r w:rsidR="003E5797">
        <w:rPr>
          <w:rFonts w:ascii="Calibri" w:hAnsi="Calibri" w:cs="Calibri"/>
        </w:rPr>
        <w:t xml:space="preserve">Atsižvelgiant į tai, </w:t>
      </w:r>
      <w:r>
        <w:rPr>
          <w:rFonts w:ascii="Calibri" w:hAnsi="Calibri" w:cs="Calibri"/>
        </w:rPr>
        <w:t>Perkančioji organizacija pažymėjo, jog</w:t>
      </w:r>
      <w:r w:rsidR="0093761E">
        <w:rPr>
          <w:rFonts w:ascii="Calibri" w:hAnsi="Calibri" w:cs="Calibri"/>
        </w:rPr>
        <w:t>,</w:t>
      </w:r>
      <w:r>
        <w:rPr>
          <w:rFonts w:ascii="Calibri" w:hAnsi="Calibri" w:cs="Calibri"/>
        </w:rPr>
        <w:t xml:space="preserve"> siekdama</w:t>
      </w:r>
      <w:r w:rsidRPr="006831A4">
        <w:rPr>
          <w:rFonts w:ascii="Calibri" w:hAnsi="Calibri" w:cs="Calibri"/>
        </w:rPr>
        <w:t xml:space="preserve"> sudaryti kuo platesnes sąlygas konkurencijai, pradiniame pirkime </w:t>
      </w:r>
      <w:r>
        <w:rPr>
          <w:rFonts w:ascii="Calibri" w:hAnsi="Calibri" w:cs="Calibri"/>
        </w:rPr>
        <w:t>siekė palyginti</w:t>
      </w:r>
      <w:r w:rsidRPr="006831A4">
        <w:rPr>
          <w:rFonts w:ascii="Calibri" w:hAnsi="Calibri" w:cs="Calibri"/>
        </w:rPr>
        <w:t xml:space="preserve"> du rinkoje esančius adaptacinei spindulinei terapijai skirtus </w:t>
      </w:r>
      <w:r>
        <w:rPr>
          <w:rFonts w:ascii="Calibri" w:hAnsi="Calibri" w:cs="Calibri"/>
        </w:rPr>
        <w:t>linijinio greitintuvo</w:t>
      </w:r>
      <w:r w:rsidRPr="006831A4">
        <w:rPr>
          <w:rFonts w:ascii="Calibri" w:hAnsi="Calibri" w:cs="Calibri"/>
        </w:rPr>
        <w:t xml:space="preserve"> sprendimus – žiedo (O-</w:t>
      </w:r>
      <w:proofErr w:type="spellStart"/>
      <w:r w:rsidRPr="006831A4">
        <w:rPr>
          <w:rFonts w:ascii="Calibri" w:hAnsi="Calibri" w:cs="Calibri"/>
        </w:rPr>
        <w:t>ring</w:t>
      </w:r>
      <w:proofErr w:type="spellEnd"/>
      <w:r w:rsidRPr="006831A4">
        <w:rPr>
          <w:rFonts w:ascii="Calibri" w:hAnsi="Calibri" w:cs="Calibri"/>
        </w:rPr>
        <w:t>) tipo ir C-lanko tipo</w:t>
      </w:r>
      <w:r>
        <w:rPr>
          <w:rFonts w:ascii="Calibri" w:hAnsi="Calibri" w:cs="Calibri"/>
        </w:rPr>
        <w:t>, t</w:t>
      </w:r>
      <w:r w:rsidRPr="006831A4">
        <w:rPr>
          <w:rFonts w:ascii="Calibri" w:hAnsi="Calibri" w:cs="Calibri"/>
        </w:rPr>
        <w:t xml:space="preserve">ačiau atlikus išsamesnę poreikio, </w:t>
      </w:r>
      <w:r w:rsidRPr="006831A4">
        <w:rPr>
          <w:rFonts w:ascii="Calibri" w:hAnsi="Calibri" w:cs="Calibri"/>
        </w:rPr>
        <w:lastRenderedPageBreak/>
        <w:t>klinikinės praktikos ir saugos analizę paaiškėjo, kad toks lyginimas buvo metodiškai klaidingas</w:t>
      </w:r>
      <w:r>
        <w:rPr>
          <w:rFonts w:ascii="Calibri" w:hAnsi="Calibri" w:cs="Calibri"/>
        </w:rPr>
        <w:t>, kadangi s</w:t>
      </w:r>
      <w:r w:rsidRPr="006831A4">
        <w:rPr>
          <w:rFonts w:ascii="Calibri" w:hAnsi="Calibri" w:cs="Calibri"/>
        </w:rPr>
        <w:t>kirtinga šių sistemų architektūra</w:t>
      </w:r>
      <w:r>
        <w:rPr>
          <w:rFonts w:ascii="Calibri" w:hAnsi="Calibri" w:cs="Calibri"/>
        </w:rPr>
        <w:t xml:space="preserve">, anot Perkančiosios organizacijos, </w:t>
      </w:r>
      <w:r w:rsidRPr="006831A4">
        <w:rPr>
          <w:rFonts w:ascii="Calibri" w:hAnsi="Calibri" w:cs="Calibri"/>
        </w:rPr>
        <w:t>lemia objektyviai nepalyginamas darbo eigos, saugos ir kokybės savybes, todėl formali konkurencija būtų sudaryta tik nominaliai, bet ne realiai.</w:t>
      </w:r>
      <w:r>
        <w:rPr>
          <w:rFonts w:ascii="Calibri" w:hAnsi="Calibri" w:cs="Calibri"/>
        </w:rPr>
        <w:t xml:space="preserve"> Perkančiosios organizacijos teigimu, </w:t>
      </w:r>
      <w:r w:rsidRPr="006831A4">
        <w:rPr>
          <w:rFonts w:ascii="Calibri" w:hAnsi="Calibri" w:cs="Calibri"/>
        </w:rPr>
        <w:t xml:space="preserve">nutraukus ankstesnį pirkimą ir atlikus papildomą esamos infrastruktūros, gydymo procesų ir kokybės valdymo analizę, </w:t>
      </w:r>
      <w:r>
        <w:rPr>
          <w:rFonts w:ascii="Calibri" w:hAnsi="Calibri" w:cs="Calibri"/>
        </w:rPr>
        <w:t>NVC nustatė</w:t>
      </w:r>
      <w:r w:rsidRPr="006831A4">
        <w:rPr>
          <w:rFonts w:ascii="Calibri" w:hAnsi="Calibri" w:cs="Calibri"/>
        </w:rPr>
        <w:t xml:space="preserve">, kad kai kurie anksčiau kaip techniniai pranašumai vertinti parametrai iš tiesų yra būtinos sąlygos, </w:t>
      </w:r>
      <w:r>
        <w:rPr>
          <w:rFonts w:ascii="Calibri" w:hAnsi="Calibri" w:cs="Calibri"/>
        </w:rPr>
        <w:t>tokiu būdu užtikrinant, kad P</w:t>
      </w:r>
      <w:r w:rsidRPr="006831A4">
        <w:rPr>
          <w:rFonts w:ascii="Calibri" w:hAnsi="Calibri" w:cs="Calibri"/>
        </w:rPr>
        <w:t xml:space="preserve">irkimo objektas atitiktų realius klinikinius poreikius, infrastruktūros suderinamumą ir pacientų saugos standartus. </w:t>
      </w:r>
    </w:p>
    <w:p w14:paraId="49A6686C" w14:textId="75EDBBD8" w:rsidR="00654948" w:rsidRDefault="7B7C6D5A" w:rsidP="00654948">
      <w:pPr>
        <w:spacing w:after="0"/>
        <w:ind w:firstLine="709"/>
        <w:rPr>
          <w:rFonts w:ascii="Calibri" w:hAnsi="Calibri" w:cs="Calibri"/>
        </w:rPr>
      </w:pPr>
      <w:r w:rsidRPr="7B7C6D5A">
        <w:rPr>
          <w:rFonts w:ascii="Calibri" w:hAnsi="Calibri" w:cs="Calibri"/>
        </w:rPr>
        <w:t>Tarnybai pateiktame Prašyme ir papildomai pateiktuose paaiškinimuose Perkančioji organizacija nurodė argumentus, kuriais grindžia būtinybę įsigyti linijinį greitintuvą turintį ir tuos techninius funkcionalumus, kurie ankstesniame to paties objekto įsigijimui vykdytame pirkime buvo vertinami kaip prietaiso kokybiniai privalumai:</w:t>
      </w:r>
    </w:p>
    <w:p w14:paraId="1000C371" w14:textId="01EC6430" w:rsidR="00654948" w:rsidRPr="00C56E2E" w:rsidRDefault="00AE5C43" w:rsidP="00654948">
      <w:pPr>
        <w:spacing w:after="0"/>
        <w:ind w:firstLine="709"/>
        <w:rPr>
          <w:rFonts w:ascii="Calibri" w:hAnsi="Calibri" w:cs="Calibri"/>
        </w:rPr>
      </w:pPr>
      <w:r>
        <w:rPr>
          <w:rFonts w:ascii="Calibri" w:hAnsi="Calibri" w:cs="Calibri"/>
          <w:b/>
          <w:bCs/>
        </w:rPr>
        <w:t>-</w:t>
      </w:r>
      <w:r w:rsidR="00550D54">
        <w:rPr>
          <w:rFonts w:ascii="Calibri" w:hAnsi="Calibri" w:cs="Calibri"/>
          <w:b/>
          <w:bCs/>
        </w:rPr>
        <w:t xml:space="preserve"> </w:t>
      </w:r>
      <w:r w:rsidR="00654948" w:rsidRPr="008E3088">
        <w:rPr>
          <w:rFonts w:ascii="Calibri" w:hAnsi="Calibri" w:cs="Calibri"/>
          <w:b/>
          <w:bCs/>
        </w:rPr>
        <w:t xml:space="preserve">Dėl reikalavimo, jog spinduliuotės pralaidumo per MLC nenaudojant </w:t>
      </w:r>
      <w:proofErr w:type="spellStart"/>
      <w:r w:rsidR="00654948" w:rsidRPr="008E3088">
        <w:rPr>
          <w:rFonts w:ascii="Calibri" w:hAnsi="Calibri" w:cs="Calibri"/>
          <w:b/>
          <w:bCs/>
        </w:rPr>
        <w:t>kolimatoriaus</w:t>
      </w:r>
      <w:proofErr w:type="spellEnd"/>
      <w:r w:rsidR="00654948" w:rsidRPr="008E3088">
        <w:rPr>
          <w:rFonts w:ascii="Calibri" w:hAnsi="Calibri" w:cs="Calibri"/>
          <w:b/>
          <w:bCs/>
        </w:rPr>
        <w:t xml:space="preserve"> mažiau nei 0,02%</w:t>
      </w:r>
      <w:r w:rsidR="00550D54">
        <w:rPr>
          <w:rFonts w:ascii="Calibri" w:hAnsi="Calibri" w:cs="Calibri"/>
          <w:b/>
          <w:bCs/>
        </w:rPr>
        <w:t>.</w:t>
      </w:r>
      <w:r w:rsidR="00654948">
        <w:rPr>
          <w:rFonts w:ascii="Calibri" w:hAnsi="Calibri" w:cs="Calibri"/>
        </w:rPr>
        <w:t xml:space="preserve"> Perkančioji organizacija nurodo, jog n</w:t>
      </w:r>
      <w:r w:rsidR="00654948" w:rsidRPr="00794937">
        <w:rPr>
          <w:rFonts w:ascii="Calibri" w:hAnsi="Calibri" w:cs="Calibri"/>
        </w:rPr>
        <w:t xml:space="preserve">eįtraukus šio reikalavimo į </w:t>
      </w:r>
      <w:r w:rsidR="00654948">
        <w:rPr>
          <w:rFonts w:ascii="Calibri" w:hAnsi="Calibri" w:cs="Calibri"/>
        </w:rPr>
        <w:t>Pirkimo techninę specifikaciją</w:t>
      </w:r>
      <w:r w:rsidR="009C78D6">
        <w:rPr>
          <w:rFonts w:ascii="Calibri" w:hAnsi="Calibri" w:cs="Calibri"/>
        </w:rPr>
        <w:t xml:space="preserve">, </w:t>
      </w:r>
      <w:r w:rsidR="00654948" w:rsidRPr="00794937">
        <w:rPr>
          <w:rFonts w:ascii="Calibri" w:hAnsi="Calibri" w:cs="Calibri"/>
        </w:rPr>
        <w:t>kiltų rimti klinikiniai padariniai tiek pacientams, tiek ir personalui</w:t>
      </w:r>
      <w:r w:rsidR="00654948">
        <w:rPr>
          <w:rFonts w:ascii="Calibri" w:hAnsi="Calibri" w:cs="Calibri"/>
        </w:rPr>
        <w:t xml:space="preserve">, t. y. </w:t>
      </w:r>
      <w:r w:rsidR="00654948" w:rsidRPr="00794937">
        <w:rPr>
          <w:rFonts w:ascii="Calibri" w:hAnsi="Calibri" w:cs="Calibri"/>
        </w:rPr>
        <w:t>jei MLC pralaidumas būtų didesnis nei 0,02 %, pvz., 0,2–0,5 %, galimi nepageidaujami reiškiniai</w:t>
      </w:r>
      <w:r w:rsidR="00654948">
        <w:rPr>
          <w:rFonts w:ascii="Calibri" w:hAnsi="Calibri" w:cs="Calibri"/>
        </w:rPr>
        <w:t xml:space="preserve">, t. y. </w:t>
      </w:r>
      <w:r w:rsidR="00654948" w:rsidRPr="00794937">
        <w:rPr>
          <w:rFonts w:ascii="Calibri" w:hAnsi="Calibri" w:cs="Calibri"/>
        </w:rPr>
        <w:t xml:space="preserve"> </w:t>
      </w:r>
      <w:r w:rsidR="00654948">
        <w:rPr>
          <w:rFonts w:ascii="Calibri" w:hAnsi="Calibri" w:cs="Calibri"/>
        </w:rPr>
        <w:t>p</w:t>
      </w:r>
      <w:r w:rsidR="00654948" w:rsidRPr="00794937">
        <w:rPr>
          <w:rFonts w:ascii="Calibri" w:hAnsi="Calibri" w:cs="Calibri"/>
        </w:rPr>
        <w:t xml:space="preserve">adidėjusi OAR dozė iki 2–3 </w:t>
      </w:r>
      <w:proofErr w:type="spellStart"/>
      <w:r w:rsidR="00654948" w:rsidRPr="00794937">
        <w:rPr>
          <w:rFonts w:ascii="Calibri" w:hAnsi="Calibri" w:cs="Calibri"/>
        </w:rPr>
        <w:t>Gy</w:t>
      </w:r>
      <w:proofErr w:type="spellEnd"/>
      <w:r w:rsidR="00654948" w:rsidRPr="00794937">
        <w:rPr>
          <w:rFonts w:ascii="Calibri" w:hAnsi="Calibri" w:cs="Calibri"/>
        </w:rPr>
        <w:t xml:space="preserve"> kumuliatyviai per 30 frakcijų</w:t>
      </w:r>
      <w:r w:rsidR="00654948">
        <w:rPr>
          <w:rFonts w:ascii="Calibri" w:hAnsi="Calibri" w:cs="Calibri"/>
        </w:rPr>
        <w:t>, n</w:t>
      </w:r>
      <w:r w:rsidR="00654948" w:rsidRPr="00794937">
        <w:rPr>
          <w:rFonts w:ascii="Calibri" w:hAnsi="Calibri" w:cs="Calibri"/>
        </w:rPr>
        <w:t>etikslus planų verifikavimas (matematinis modelis neatitiktų tikros spinduliuotės)</w:t>
      </w:r>
      <w:r w:rsidR="00654948">
        <w:rPr>
          <w:rFonts w:ascii="Calibri" w:hAnsi="Calibri" w:cs="Calibri"/>
        </w:rPr>
        <w:t>, n</w:t>
      </w:r>
      <w:r w:rsidR="00654948" w:rsidRPr="00794937">
        <w:rPr>
          <w:rFonts w:ascii="Calibri" w:hAnsi="Calibri" w:cs="Calibri"/>
        </w:rPr>
        <w:t>eatitikimai adaptaciniame planavime, kai CBCT HU-</w:t>
      </w:r>
      <w:proofErr w:type="spellStart"/>
      <w:r w:rsidR="00654948" w:rsidRPr="00794937">
        <w:rPr>
          <w:rFonts w:ascii="Calibri" w:hAnsi="Calibri" w:cs="Calibri"/>
        </w:rPr>
        <w:t>kalibracija</w:t>
      </w:r>
      <w:proofErr w:type="spellEnd"/>
      <w:r w:rsidR="00654948" w:rsidRPr="00794937">
        <w:rPr>
          <w:rFonts w:ascii="Calibri" w:hAnsi="Calibri" w:cs="Calibri"/>
        </w:rPr>
        <w:t xml:space="preserve"> ir tikras spinduliuotės laukas nesutampa</w:t>
      </w:r>
      <w:r w:rsidR="00654948">
        <w:rPr>
          <w:rFonts w:ascii="Calibri" w:hAnsi="Calibri" w:cs="Calibri"/>
        </w:rPr>
        <w:t>, p</w:t>
      </w:r>
      <w:r w:rsidR="00654948" w:rsidRPr="00794937">
        <w:rPr>
          <w:rFonts w:ascii="Calibri" w:hAnsi="Calibri" w:cs="Calibri"/>
        </w:rPr>
        <w:t xml:space="preserve">adidėjusi </w:t>
      </w:r>
      <w:proofErr w:type="spellStart"/>
      <w:r w:rsidR="00654948" w:rsidRPr="00794937">
        <w:rPr>
          <w:rFonts w:ascii="Calibri" w:hAnsi="Calibri" w:cs="Calibri"/>
        </w:rPr>
        <w:t>neutroninė</w:t>
      </w:r>
      <w:proofErr w:type="spellEnd"/>
      <w:r w:rsidR="00654948" w:rsidRPr="00794937">
        <w:rPr>
          <w:rFonts w:ascii="Calibri" w:hAnsi="Calibri" w:cs="Calibri"/>
        </w:rPr>
        <w:t xml:space="preserve"> ir sklaidos apkrova personalui ir įrangai.</w:t>
      </w:r>
    </w:p>
    <w:p w14:paraId="08566F1D" w14:textId="305DFDDA" w:rsidR="00654948" w:rsidRPr="004B1096" w:rsidRDefault="00550D54" w:rsidP="00654948">
      <w:pPr>
        <w:spacing w:after="0"/>
        <w:ind w:firstLine="709"/>
        <w:rPr>
          <w:rFonts w:ascii="Calibri" w:hAnsi="Calibri" w:cs="Calibri"/>
        </w:rPr>
      </w:pPr>
      <w:r>
        <w:rPr>
          <w:rFonts w:ascii="Calibri" w:hAnsi="Calibri" w:cs="Calibri"/>
          <w:b/>
          <w:bCs/>
        </w:rPr>
        <w:t xml:space="preserve">- </w:t>
      </w:r>
      <w:r w:rsidR="00654948" w:rsidRPr="00AF1FE2">
        <w:rPr>
          <w:rFonts w:ascii="Calibri" w:hAnsi="Calibri" w:cs="Calibri"/>
          <w:b/>
          <w:bCs/>
        </w:rPr>
        <w:t>Dėl greitintuvo stovo sukimosi greičio ne mažiau 4 RPM</w:t>
      </w:r>
      <w:r w:rsidR="00654948">
        <w:rPr>
          <w:rFonts w:ascii="Calibri" w:hAnsi="Calibri" w:cs="Calibri"/>
          <w:b/>
          <w:bCs/>
        </w:rPr>
        <w:t xml:space="preserve"> ir reikalavimo, jog vaizdo gavimo laikas būtų ne daugiau nei 6 s</w:t>
      </w:r>
      <w:r>
        <w:rPr>
          <w:rFonts w:ascii="Calibri" w:hAnsi="Calibri" w:cs="Calibri"/>
          <w:b/>
          <w:bCs/>
        </w:rPr>
        <w:t>.</w:t>
      </w:r>
      <w:r w:rsidR="00654948">
        <w:rPr>
          <w:rFonts w:ascii="Calibri" w:hAnsi="Calibri" w:cs="Calibri"/>
          <w:b/>
          <w:bCs/>
        </w:rPr>
        <w:t xml:space="preserve">  </w:t>
      </w:r>
      <w:r w:rsidR="00654948">
        <w:rPr>
          <w:rFonts w:ascii="Calibri" w:hAnsi="Calibri" w:cs="Calibri"/>
        </w:rPr>
        <w:t>NVC teigimu, n</w:t>
      </w:r>
      <w:r w:rsidR="00654948" w:rsidRPr="004B1096">
        <w:rPr>
          <w:rFonts w:ascii="Calibri" w:hAnsi="Calibri" w:cs="Calibri"/>
        </w:rPr>
        <w:t xml:space="preserve">audojant linijinį greitintuvą su 4 RMP gantrio sukimosi greičiu, vaizdo registravimas atliekamas daug greičiau, todėl CBCT vaizdinimą galima atlikti per vieną trumpą įkvėpimo ciklą. Tai leidžia atlikti procedūrą pacientams, kurie dėl sveikatos būklės negali ilgai sulaikyti kvėpavimo. Esant lėtesniam vaizdinimui pacientams neįmanoma suteikti būtino radikalaus </w:t>
      </w:r>
      <w:r w:rsidR="00654948">
        <w:rPr>
          <w:rFonts w:ascii="Calibri" w:hAnsi="Calibri" w:cs="Calibri"/>
        </w:rPr>
        <w:t>g</w:t>
      </w:r>
      <w:r w:rsidR="00654948" w:rsidRPr="00E415F9">
        <w:rPr>
          <w:rFonts w:ascii="Calibri" w:hAnsi="Calibri" w:cs="Calibri"/>
        </w:rPr>
        <w:t>ydym</w:t>
      </w:r>
      <w:r w:rsidR="00654948">
        <w:rPr>
          <w:rFonts w:ascii="Calibri" w:hAnsi="Calibri" w:cs="Calibri"/>
        </w:rPr>
        <w:t>o</w:t>
      </w:r>
      <w:r w:rsidR="00654948" w:rsidRPr="00E415F9">
        <w:rPr>
          <w:rFonts w:ascii="Calibri" w:hAnsi="Calibri" w:cs="Calibri"/>
        </w:rPr>
        <w:t xml:space="preserve"> </w:t>
      </w:r>
      <w:proofErr w:type="spellStart"/>
      <w:r w:rsidR="00654948" w:rsidRPr="00E415F9">
        <w:rPr>
          <w:rFonts w:ascii="Calibri" w:hAnsi="Calibri" w:cs="Calibri"/>
        </w:rPr>
        <w:t>stereotaksine</w:t>
      </w:r>
      <w:proofErr w:type="spellEnd"/>
      <w:r w:rsidR="00654948" w:rsidRPr="00E415F9">
        <w:rPr>
          <w:rFonts w:ascii="Calibri" w:hAnsi="Calibri" w:cs="Calibri"/>
        </w:rPr>
        <w:t xml:space="preserve"> spinduline terapija</w:t>
      </w:r>
      <w:r w:rsidR="00654948">
        <w:rPr>
          <w:rFonts w:ascii="Calibri" w:hAnsi="Calibri" w:cs="Calibri"/>
        </w:rPr>
        <w:t xml:space="preserve"> (toliau – SBRT)</w:t>
      </w:r>
      <w:r w:rsidR="00654948" w:rsidRPr="004B1096">
        <w:rPr>
          <w:rFonts w:ascii="Calibri" w:hAnsi="Calibri" w:cs="Calibri"/>
        </w:rPr>
        <w:t>. 4 RPM yra Varian linijinio greitintuvo techninis išskirtinumas ir tik šiuo prietaisu minėtų pacientų grupei SBRT gydymas yra įmanomas ir gali būti taikomas. </w:t>
      </w:r>
      <w:r w:rsidR="00654948" w:rsidRPr="00157D40">
        <w:rPr>
          <w:rFonts w:ascii="Calibri" w:hAnsi="Calibri" w:cs="Calibri"/>
        </w:rPr>
        <w:t xml:space="preserve">Vaizdo gavimo greitis susijęs su vaizdo kokybe (eliminuojami judesio artefaktai), kas leidžia registruoti vaizdus tinkamus pilvo ir krūtinės ląstos srities navikų SBRT gydymo taikymui. </w:t>
      </w:r>
      <w:r w:rsidR="00654948" w:rsidRPr="00DC6AB3">
        <w:rPr>
          <w:rFonts w:ascii="Calibri" w:hAnsi="Calibri" w:cs="Calibri"/>
        </w:rPr>
        <w:t xml:space="preserve">Prasta </w:t>
      </w:r>
      <w:r w:rsidR="00654948" w:rsidRPr="00BE0E81">
        <w:rPr>
          <w:rFonts w:ascii="Calibri" w:hAnsi="Calibri" w:cs="Calibri"/>
        </w:rPr>
        <w:t>kūginio pluošto kompiuterinė</w:t>
      </w:r>
      <w:r w:rsidR="00654948">
        <w:rPr>
          <w:rFonts w:ascii="Calibri" w:hAnsi="Calibri" w:cs="Calibri"/>
        </w:rPr>
        <w:t>s</w:t>
      </w:r>
      <w:r w:rsidR="00654948" w:rsidRPr="00BE0E81">
        <w:rPr>
          <w:rFonts w:ascii="Calibri" w:hAnsi="Calibri" w:cs="Calibri"/>
        </w:rPr>
        <w:t xml:space="preserve"> tomografij</w:t>
      </w:r>
      <w:r w:rsidR="00654948">
        <w:rPr>
          <w:rFonts w:ascii="Calibri" w:hAnsi="Calibri" w:cs="Calibri"/>
        </w:rPr>
        <w:t>os</w:t>
      </w:r>
      <w:r w:rsidR="00654948" w:rsidRPr="00DC6AB3">
        <w:rPr>
          <w:rFonts w:ascii="Calibri" w:hAnsi="Calibri" w:cs="Calibri"/>
        </w:rPr>
        <w:t xml:space="preserve"> </w:t>
      </w:r>
      <w:r w:rsidR="00654948">
        <w:rPr>
          <w:rFonts w:ascii="Calibri" w:hAnsi="Calibri" w:cs="Calibri"/>
        </w:rPr>
        <w:t xml:space="preserve">(toliau – CBCT) </w:t>
      </w:r>
      <w:r w:rsidR="00654948" w:rsidRPr="00DC6AB3">
        <w:rPr>
          <w:rFonts w:ascii="Calibri" w:hAnsi="Calibri" w:cs="Calibri"/>
        </w:rPr>
        <w:t xml:space="preserve">vaizdo kokybė apriboja radikalios spindulinės terapijos taikymą pilvo srities navikams, todėl jiems radikalus gydymas nėra taikomas, o skiriama </w:t>
      </w:r>
      <w:proofErr w:type="spellStart"/>
      <w:r w:rsidR="00654948" w:rsidRPr="00DC6AB3">
        <w:rPr>
          <w:rFonts w:ascii="Calibri" w:hAnsi="Calibri" w:cs="Calibri"/>
        </w:rPr>
        <w:t>paliatyvi</w:t>
      </w:r>
      <w:proofErr w:type="spellEnd"/>
      <w:r w:rsidR="00654948" w:rsidRPr="00DC6AB3">
        <w:rPr>
          <w:rFonts w:ascii="Calibri" w:hAnsi="Calibri" w:cs="Calibri"/>
        </w:rPr>
        <w:t xml:space="preserve"> spindulinė terapija arba ji visai netaikoma.</w:t>
      </w:r>
    </w:p>
    <w:p w14:paraId="76F173B0" w14:textId="48CAC155" w:rsidR="00654948" w:rsidRPr="00100775" w:rsidRDefault="7B7C6D5A" w:rsidP="00654948">
      <w:pPr>
        <w:spacing w:after="0"/>
        <w:ind w:firstLine="709"/>
        <w:rPr>
          <w:rFonts w:ascii="Calibri" w:hAnsi="Calibri" w:cs="Calibri"/>
        </w:rPr>
      </w:pPr>
      <w:r w:rsidRPr="7B7C6D5A">
        <w:rPr>
          <w:rFonts w:ascii="Calibri" w:hAnsi="Calibri" w:cs="Calibri"/>
          <w:b/>
          <w:bCs/>
        </w:rPr>
        <w:t xml:space="preserve">- Dėl integruotų lazerių, sumontuotų ant sistemos </w:t>
      </w:r>
      <w:proofErr w:type="spellStart"/>
      <w:r w:rsidRPr="7B7C6D5A">
        <w:rPr>
          <w:rFonts w:ascii="Calibri" w:hAnsi="Calibri" w:cs="Calibri"/>
          <w:b/>
          <w:bCs/>
        </w:rPr>
        <w:t>gentrio</w:t>
      </w:r>
      <w:proofErr w:type="spellEnd"/>
      <w:r w:rsidRPr="7B7C6D5A">
        <w:rPr>
          <w:rFonts w:ascii="Calibri" w:hAnsi="Calibri" w:cs="Calibri"/>
          <w:b/>
          <w:bCs/>
        </w:rPr>
        <w:t xml:space="preserve">. </w:t>
      </w:r>
      <w:r w:rsidRPr="7B7C6D5A">
        <w:rPr>
          <w:rFonts w:ascii="Calibri" w:hAnsi="Calibri" w:cs="Calibri"/>
        </w:rPr>
        <w:t xml:space="preserve">Teigiama, jog ant </w:t>
      </w:r>
      <w:proofErr w:type="spellStart"/>
      <w:r w:rsidRPr="7B7C6D5A">
        <w:rPr>
          <w:rFonts w:ascii="Calibri" w:hAnsi="Calibri" w:cs="Calibri"/>
        </w:rPr>
        <w:t>gentrio</w:t>
      </w:r>
      <w:proofErr w:type="spellEnd"/>
      <w:r w:rsidRPr="7B7C6D5A">
        <w:rPr>
          <w:rFonts w:ascii="Calibri" w:hAnsi="Calibri" w:cs="Calibri"/>
        </w:rPr>
        <w:t xml:space="preserve"> sumontuoti integruoti lazeriai, lyginant su sieniniais/lubiniais, yra tikslumo, saugos, našumo ir QA stabilumo sprendimas: žymėjimas visada tiesiogiai sutampa su terapiniu lauku, sumažėja paralakso ir išderinimo klaidų, todėl reikia mažiau pakartotinių CBCT/IGRT patikrų ir nereikalingos dozės; dėl nuolatinio lazerių matomumo bet kurioje </w:t>
      </w:r>
      <w:proofErr w:type="spellStart"/>
      <w:r w:rsidRPr="7B7C6D5A">
        <w:rPr>
          <w:rFonts w:ascii="Calibri" w:hAnsi="Calibri" w:cs="Calibri"/>
        </w:rPr>
        <w:t>gentrio</w:t>
      </w:r>
      <w:proofErr w:type="spellEnd"/>
      <w:r w:rsidRPr="7B7C6D5A">
        <w:rPr>
          <w:rFonts w:ascii="Calibri" w:hAnsi="Calibri" w:cs="Calibri"/>
        </w:rPr>
        <w:t xml:space="preserve"> padėtyje pozicionavimas vyksta greičiau ir patikimiau, kas trumpina pasiruošimo ir bendrą procedūros laiką, leidžia per tą patį laiką gydyti daugiau pacientų, užtikrina stabilesnes ir paprastesnes kasdienes QA procedūras ir tiesiogiai gerina gydymo kokybę bei paciento patirtį, ypač vaikų ir skausmą jaučiančių pacientų grupėse.</w:t>
      </w:r>
    </w:p>
    <w:p w14:paraId="27F02412" w14:textId="17F0ECAA" w:rsidR="00654948" w:rsidRPr="002A0828" w:rsidRDefault="7B7C6D5A" w:rsidP="00654948">
      <w:pPr>
        <w:spacing w:after="0"/>
        <w:ind w:firstLine="709"/>
        <w:rPr>
          <w:rFonts w:ascii="Calibri" w:hAnsi="Calibri" w:cs="Calibri"/>
        </w:rPr>
      </w:pPr>
      <w:r w:rsidRPr="7B7C6D5A">
        <w:rPr>
          <w:rFonts w:ascii="Calibri" w:hAnsi="Calibri" w:cs="Calibri"/>
          <w:b/>
          <w:bCs/>
        </w:rPr>
        <w:lastRenderedPageBreak/>
        <w:t>- Dėl reikalavimo, jog „Stalo judėjimo krypčių skaičius, ne mažiau 6“</w:t>
      </w:r>
      <w:r w:rsidRPr="7B7C6D5A">
        <w:rPr>
          <w:rFonts w:ascii="Calibri" w:hAnsi="Calibri" w:cs="Calibri"/>
        </w:rPr>
        <w:t xml:space="preserve">. NVC teigimu, naudojant 6 DOF spindulinės terapijos stalą kartu su linijiniu greitintuvu, tam tikrais atvejais, kai paciento anatomija tai leidžia, galima pasiekti tikslų paciento pozicionavimą prieš kiekvieną gydymo frakciją. Tokia galimybė leidžia koreguoti paciento padėtį ne tik trimis kryptimis (aukštyn-žemyn, į šonus, pirmyn-atgal), bet ir trimis kampiniais posūkiais (pasvirimas, pasukimas, pakreipimas). Tokia korekcija yra ypač svarbi gydant navikus, esančius arti kritinių organų ar struktūrų, kur net nedidelis nukrypimas gali turėti įtakos gydymo efektyvumui ir saugumui. Esant mažiems padėties nukrypimams, paciento padėtis skiriasi nuo planuotos dėl netikslios paciento padėties (išguldymo), bet organų forma ir tūris nepakitę, pvz.: galvos ir kaklo srityje, kur fiksacija yra gera, bet atsiranda kelių milimetrų transliaciniai ar rotaciniai nukrypimai. </w:t>
      </w:r>
      <w:proofErr w:type="spellStart"/>
      <w:r w:rsidRPr="7B7C6D5A">
        <w:rPr>
          <w:rFonts w:ascii="Calibri" w:hAnsi="Calibri" w:cs="Calibri"/>
        </w:rPr>
        <w:t>Stereotaksinė</w:t>
      </w:r>
      <w:proofErr w:type="spellEnd"/>
      <w:r w:rsidRPr="7B7C6D5A">
        <w:rPr>
          <w:rFonts w:ascii="Calibri" w:hAnsi="Calibri" w:cs="Calibri"/>
        </w:rPr>
        <w:t xml:space="preserve"> radioterapija (SRS/SBRT), tolerancija yra labai maža (1–2 mm), todėl 6 DOF korekcijos užtikrina tikslumą, jei anatomija nepakitusi.</w:t>
      </w:r>
    </w:p>
    <w:p w14:paraId="42A48734" w14:textId="6844ABDD" w:rsidR="00654948" w:rsidRDefault="00550D54" w:rsidP="00654948">
      <w:pPr>
        <w:spacing w:after="0"/>
        <w:ind w:firstLine="709"/>
        <w:rPr>
          <w:rFonts w:ascii="Calibri" w:hAnsi="Calibri" w:cs="Calibri"/>
        </w:rPr>
      </w:pPr>
      <w:r>
        <w:rPr>
          <w:rFonts w:ascii="Calibri" w:hAnsi="Calibri" w:cs="Calibri"/>
          <w:b/>
          <w:bCs/>
        </w:rPr>
        <w:t xml:space="preserve">- </w:t>
      </w:r>
      <w:r w:rsidR="00654948" w:rsidRPr="00474E59">
        <w:rPr>
          <w:rFonts w:ascii="Calibri" w:hAnsi="Calibri" w:cs="Calibri"/>
          <w:b/>
          <w:bCs/>
        </w:rPr>
        <w:t>Dėl paciento stalo išilginio judėjimo diapazono</w:t>
      </w:r>
      <w:r w:rsidR="00654948">
        <w:rPr>
          <w:rFonts w:ascii="Calibri" w:hAnsi="Calibri" w:cs="Calibri"/>
          <w:b/>
          <w:bCs/>
        </w:rPr>
        <w:t xml:space="preserve"> reikalavimo</w:t>
      </w:r>
      <w:r>
        <w:rPr>
          <w:rFonts w:ascii="Calibri" w:hAnsi="Calibri" w:cs="Calibri"/>
          <w:b/>
          <w:bCs/>
        </w:rPr>
        <w:t>.</w:t>
      </w:r>
      <w:r w:rsidR="00654948">
        <w:rPr>
          <w:rFonts w:ascii="Calibri" w:hAnsi="Calibri" w:cs="Calibri"/>
          <w:b/>
          <w:bCs/>
        </w:rPr>
        <w:t xml:space="preserve"> </w:t>
      </w:r>
      <w:r w:rsidR="00654948">
        <w:rPr>
          <w:rFonts w:ascii="Calibri" w:hAnsi="Calibri" w:cs="Calibri"/>
        </w:rPr>
        <w:t xml:space="preserve">Perkančioji organizacija paaiškino, jog tai </w:t>
      </w:r>
      <w:r w:rsidR="00654948" w:rsidRPr="002B5776">
        <w:rPr>
          <w:rFonts w:ascii="Calibri" w:hAnsi="Calibri" w:cs="Calibri"/>
        </w:rPr>
        <w:t xml:space="preserve">yra būtina techninė sąlyga saugiam ir pilnaverčiam </w:t>
      </w:r>
      <w:r w:rsidR="00654948" w:rsidRPr="00EE3504">
        <w:rPr>
          <w:rFonts w:ascii="Calibri" w:hAnsi="Calibri" w:cs="Calibri"/>
        </w:rPr>
        <w:t>viso kūno švitinim</w:t>
      </w:r>
      <w:r w:rsidR="00654948">
        <w:rPr>
          <w:rFonts w:ascii="Calibri" w:hAnsi="Calibri" w:cs="Calibri"/>
        </w:rPr>
        <w:t>ui</w:t>
      </w:r>
      <w:r w:rsidR="00654948" w:rsidRPr="002B5776">
        <w:rPr>
          <w:rFonts w:ascii="Calibri" w:hAnsi="Calibri" w:cs="Calibri"/>
        </w:rPr>
        <w:t xml:space="preserve"> mažiems vaikams</w:t>
      </w:r>
      <w:r w:rsidR="00654948">
        <w:rPr>
          <w:rFonts w:ascii="Calibri" w:hAnsi="Calibri" w:cs="Calibri"/>
        </w:rPr>
        <w:t>, kadangi t</w:t>
      </w:r>
      <w:r w:rsidR="00654948" w:rsidRPr="002B5776">
        <w:rPr>
          <w:rFonts w:ascii="Calibri" w:hAnsi="Calibri" w:cs="Calibri"/>
        </w:rPr>
        <w:t xml:space="preserve">oks diapazonas užtikrina viso kūno pasiekiamumą vienoje padėtyje, be poreikio perkelti pacientą procedūros metu, kas yra nesuderinama su bendrine nejautra ir paciento saugos principais. Be tokio stalo </w:t>
      </w:r>
      <w:r w:rsidR="00654948" w:rsidRPr="003E1BCE">
        <w:rPr>
          <w:rFonts w:ascii="Calibri" w:hAnsi="Calibri" w:cs="Calibri"/>
        </w:rPr>
        <w:t>viso kūno švitinimas</w:t>
      </w:r>
      <w:r w:rsidR="00654948" w:rsidRPr="002B5776">
        <w:rPr>
          <w:rFonts w:ascii="Calibri" w:hAnsi="Calibri" w:cs="Calibri"/>
        </w:rPr>
        <w:t xml:space="preserve"> nebūtų prieinamas Lietuvos ir Latvijos vaikams, kuriems ši procedūra yra būtina prieš kaulų čiulpų transplantaciją.</w:t>
      </w:r>
    </w:p>
    <w:p w14:paraId="3CE3A65D" w14:textId="73EEAA96" w:rsidR="00654948" w:rsidRDefault="00550D54" w:rsidP="00654948">
      <w:pPr>
        <w:spacing w:after="0"/>
        <w:ind w:firstLine="709"/>
        <w:rPr>
          <w:rFonts w:ascii="Calibri" w:hAnsi="Calibri" w:cs="Calibri"/>
        </w:rPr>
      </w:pPr>
      <w:r>
        <w:rPr>
          <w:rFonts w:ascii="Calibri" w:hAnsi="Calibri" w:cs="Calibri"/>
          <w:b/>
          <w:bCs/>
        </w:rPr>
        <w:t xml:space="preserve">- </w:t>
      </w:r>
      <w:r w:rsidR="00654948">
        <w:rPr>
          <w:rFonts w:ascii="Calibri" w:hAnsi="Calibri" w:cs="Calibri"/>
          <w:b/>
          <w:bCs/>
        </w:rPr>
        <w:t>Dėl reikalavimo, jog s</w:t>
      </w:r>
      <w:r w:rsidR="00654948" w:rsidRPr="00E5597C">
        <w:rPr>
          <w:rFonts w:ascii="Calibri" w:hAnsi="Calibri" w:cs="Calibri"/>
          <w:b/>
          <w:bCs/>
        </w:rPr>
        <w:t xml:space="preserve">iūloma </w:t>
      </w:r>
      <w:proofErr w:type="spellStart"/>
      <w:r w:rsidR="00654948" w:rsidRPr="00E5597C">
        <w:rPr>
          <w:rFonts w:ascii="Calibri" w:hAnsi="Calibri" w:cs="Calibri"/>
          <w:b/>
          <w:bCs/>
        </w:rPr>
        <w:t>dozimetrijos</w:t>
      </w:r>
      <w:proofErr w:type="spellEnd"/>
      <w:r w:rsidR="00654948" w:rsidRPr="00E5597C">
        <w:rPr>
          <w:rFonts w:ascii="Calibri" w:hAnsi="Calibri" w:cs="Calibri"/>
          <w:b/>
          <w:bCs/>
        </w:rPr>
        <w:t xml:space="preserve"> sistema yra pilnai integruojama su šiuo metu NVC naudojamais SUN NUCLEAR </w:t>
      </w:r>
      <w:proofErr w:type="spellStart"/>
      <w:r w:rsidR="00654948" w:rsidRPr="00E5597C">
        <w:rPr>
          <w:rFonts w:ascii="Calibri" w:hAnsi="Calibri" w:cs="Calibri"/>
          <w:b/>
          <w:bCs/>
        </w:rPr>
        <w:t>dozimetrijos</w:t>
      </w:r>
      <w:proofErr w:type="spellEnd"/>
      <w:r w:rsidR="00654948" w:rsidRPr="00E5597C">
        <w:rPr>
          <w:rFonts w:ascii="Calibri" w:hAnsi="Calibri" w:cs="Calibri"/>
          <w:b/>
          <w:bCs/>
        </w:rPr>
        <w:t xml:space="preserve"> prietaisais ir programine įranga (</w:t>
      </w:r>
      <w:proofErr w:type="spellStart"/>
      <w:r w:rsidR="00654948" w:rsidRPr="00E5597C">
        <w:rPr>
          <w:rFonts w:ascii="Calibri" w:hAnsi="Calibri" w:cs="Calibri"/>
          <w:b/>
          <w:bCs/>
        </w:rPr>
        <w:t>Daily</w:t>
      </w:r>
      <w:proofErr w:type="spellEnd"/>
      <w:r w:rsidR="00654948" w:rsidRPr="00E5597C">
        <w:rPr>
          <w:rFonts w:ascii="Calibri" w:hAnsi="Calibri" w:cs="Calibri"/>
          <w:b/>
          <w:bCs/>
        </w:rPr>
        <w:t xml:space="preserve"> QA, </w:t>
      </w:r>
      <w:proofErr w:type="spellStart"/>
      <w:r w:rsidR="00654948" w:rsidRPr="00E5597C">
        <w:rPr>
          <w:rFonts w:ascii="Calibri" w:hAnsi="Calibri" w:cs="Calibri"/>
          <w:b/>
          <w:bCs/>
        </w:rPr>
        <w:t>Patient</w:t>
      </w:r>
      <w:proofErr w:type="spellEnd"/>
      <w:r w:rsidR="00654948" w:rsidRPr="00E5597C">
        <w:rPr>
          <w:rFonts w:ascii="Calibri" w:hAnsi="Calibri" w:cs="Calibri"/>
          <w:b/>
          <w:bCs/>
        </w:rPr>
        <w:t xml:space="preserve"> QA) (techninės specifikacijos 8.1.5 p.).</w:t>
      </w:r>
      <w:r w:rsidR="00654948">
        <w:rPr>
          <w:rFonts w:ascii="Calibri" w:hAnsi="Calibri" w:cs="Calibri"/>
          <w:b/>
          <w:bCs/>
        </w:rPr>
        <w:t xml:space="preserve"> </w:t>
      </w:r>
      <w:r w:rsidR="00654948" w:rsidRPr="00662FF8">
        <w:rPr>
          <w:rFonts w:ascii="Calibri" w:hAnsi="Calibri" w:cs="Calibri"/>
        </w:rPr>
        <w:t xml:space="preserve">NVC pažymėjo, jog </w:t>
      </w:r>
      <w:r w:rsidR="00654948">
        <w:rPr>
          <w:rFonts w:ascii="Calibri" w:hAnsi="Calibri" w:cs="Calibri"/>
        </w:rPr>
        <w:t>visiškas</w:t>
      </w:r>
      <w:r w:rsidR="00654948" w:rsidRPr="00662FF8">
        <w:rPr>
          <w:rFonts w:ascii="Calibri" w:hAnsi="Calibri" w:cs="Calibri"/>
        </w:rPr>
        <w:t xml:space="preserve"> suderinamumas su SUN NUCLEAR (</w:t>
      </w:r>
      <w:proofErr w:type="spellStart"/>
      <w:r w:rsidR="00654948" w:rsidRPr="00662FF8">
        <w:rPr>
          <w:rFonts w:ascii="Calibri" w:hAnsi="Calibri" w:cs="Calibri"/>
        </w:rPr>
        <w:t>Daily</w:t>
      </w:r>
      <w:proofErr w:type="spellEnd"/>
      <w:r w:rsidR="00654948" w:rsidRPr="00662FF8">
        <w:rPr>
          <w:rFonts w:ascii="Calibri" w:hAnsi="Calibri" w:cs="Calibri"/>
        </w:rPr>
        <w:t xml:space="preserve"> QA3, </w:t>
      </w:r>
      <w:proofErr w:type="spellStart"/>
      <w:r w:rsidR="00654948" w:rsidRPr="00662FF8">
        <w:rPr>
          <w:rFonts w:ascii="Calibri" w:hAnsi="Calibri" w:cs="Calibri"/>
        </w:rPr>
        <w:t>ArcCHECK</w:t>
      </w:r>
      <w:proofErr w:type="spellEnd"/>
      <w:r w:rsidR="00654948" w:rsidRPr="00662FF8">
        <w:rPr>
          <w:rFonts w:ascii="Calibri" w:hAnsi="Calibri" w:cs="Calibri"/>
        </w:rPr>
        <w:t>/</w:t>
      </w:r>
      <w:proofErr w:type="spellStart"/>
      <w:r w:rsidR="00654948" w:rsidRPr="00662FF8">
        <w:rPr>
          <w:rFonts w:ascii="Calibri" w:hAnsi="Calibri" w:cs="Calibri"/>
        </w:rPr>
        <w:t>MapCHECK</w:t>
      </w:r>
      <w:proofErr w:type="spellEnd"/>
      <w:r w:rsidR="00654948" w:rsidRPr="00662FF8">
        <w:rPr>
          <w:rFonts w:ascii="Calibri" w:hAnsi="Calibri" w:cs="Calibri"/>
        </w:rPr>
        <w:t xml:space="preserve">, SNC </w:t>
      </w:r>
      <w:proofErr w:type="spellStart"/>
      <w:r w:rsidR="00654948" w:rsidRPr="00662FF8">
        <w:rPr>
          <w:rFonts w:ascii="Calibri" w:hAnsi="Calibri" w:cs="Calibri"/>
        </w:rPr>
        <w:t>Patient</w:t>
      </w:r>
      <w:proofErr w:type="spellEnd"/>
      <w:r w:rsidR="00654948" w:rsidRPr="00662FF8">
        <w:rPr>
          <w:rFonts w:ascii="Calibri" w:hAnsi="Calibri" w:cs="Calibri"/>
        </w:rPr>
        <w:t xml:space="preserve"> QA) yra būtinasis techninės specifikacijos kriterijus, nes užtikrina nuoseklų, saugų ir efektyvų LG QA procesą, kuris tampa vienodas visiems įstaigos turimiems </w:t>
      </w:r>
      <w:r w:rsidR="00654948">
        <w:rPr>
          <w:rFonts w:ascii="Calibri" w:hAnsi="Calibri" w:cs="Calibri"/>
        </w:rPr>
        <w:t>linijinių greitintuvų</w:t>
      </w:r>
      <w:r w:rsidR="00654948" w:rsidRPr="00662FF8">
        <w:rPr>
          <w:rFonts w:ascii="Calibri" w:hAnsi="Calibri" w:cs="Calibri"/>
        </w:rPr>
        <w:t xml:space="preserve"> prietaisams. Tai</w:t>
      </w:r>
      <w:r w:rsidR="00654948">
        <w:rPr>
          <w:rFonts w:ascii="Calibri" w:hAnsi="Calibri" w:cs="Calibri"/>
        </w:rPr>
        <w:t>, anot Perkančiosios organizacijos,</w:t>
      </w:r>
      <w:r w:rsidR="00654948" w:rsidRPr="00662FF8">
        <w:rPr>
          <w:rFonts w:ascii="Calibri" w:hAnsi="Calibri" w:cs="Calibri"/>
        </w:rPr>
        <w:t xml:space="preserve"> minimizuoja klaidų tikimybę, spartina klinikos darbą ir sustiprina duomenų bei kibernetinį saugumą bei vientisumą, todėl, atlikus išsamesnę NVC poreikio analizę, šis reikalavimas perkeltas į būtinųjų techninės specifikacijos reikalavimų sąrašą.</w:t>
      </w:r>
    </w:p>
    <w:p w14:paraId="04721AC6" w14:textId="3BF853D4" w:rsidR="00654948" w:rsidRDefault="00550D54" w:rsidP="00654948">
      <w:pPr>
        <w:spacing w:after="0"/>
        <w:ind w:firstLine="709"/>
        <w:rPr>
          <w:rFonts w:ascii="Calibri" w:hAnsi="Calibri" w:cs="Calibri"/>
        </w:rPr>
      </w:pPr>
      <w:r>
        <w:rPr>
          <w:rFonts w:ascii="Calibri" w:hAnsi="Calibri" w:cs="Calibri"/>
          <w:b/>
          <w:bCs/>
        </w:rPr>
        <w:t xml:space="preserve">- Dėl </w:t>
      </w:r>
      <w:r w:rsidR="00DE62EB">
        <w:rPr>
          <w:rFonts w:ascii="Calibri" w:hAnsi="Calibri" w:cs="Calibri"/>
          <w:b/>
          <w:bCs/>
        </w:rPr>
        <w:t>reikalavimo „</w:t>
      </w:r>
      <w:r w:rsidR="00654948" w:rsidRPr="00CB63AA">
        <w:rPr>
          <w:rFonts w:ascii="Calibri" w:hAnsi="Calibri" w:cs="Calibri"/>
          <w:b/>
          <w:bCs/>
        </w:rPr>
        <w:t>Pilna siūlomos LG sistemos integracija į esamą NVC infrastruktūrą (</w:t>
      </w:r>
      <w:proofErr w:type="spellStart"/>
      <w:r w:rsidR="00654948" w:rsidRPr="00CB63AA">
        <w:rPr>
          <w:rFonts w:ascii="Calibri" w:hAnsi="Calibri" w:cs="Calibri"/>
          <w:b/>
          <w:bCs/>
        </w:rPr>
        <w:t>Eclipse</w:t>
      </w:r>
      <w:proofErr w:type="spellEnd"/>
      <w:r w:rsidR="00654948" w:rsidRPr="00CB63AA">
        <w:rPr>
          <w:rFonts w:ascii="Calibri" w:hAnsi="Calibri" w:cs="Calibri"/>
          <w:b/>
          <w:bCs/>
        </w:rPr>
        <w:t xml:space="preserve">, Aria, </w:t>
      </w:r>
      <w:proofErr w:type="spellStart"/>
      <w:r w:rsidR="00654948" w:rsidRPr="00CB63AA">
        <w:rPr>
          <w:rFonts w:ascii="Calibri" w:hAnsi="Calibri" w:cs="Calibri"/>
          <w:b/>
          <w:bCs/>
        </w:rPr>
        <w:t>TrueBeam</w:t>
      </w:r>
      <w:proofErr w:type="spellEnd"/>
      <w:r w:rsidR="00654948" w:rsidRPr="00CB63AA">
        <w:rPr>
          <w:rFonts w:ascii="Calibri" w:hAnsi="Calibri" w:cs="Calibri"/>
          <w:b/>
          <w:bCs/>
        </w:rPr>
        <w:t>), užtikrinant visų šiuo metu naudojamų funkcijų, modulių ir darbo procesų veikimą be jokių apribojimų ar paralelinių sistemų poreikio</w:t>
      </w:r>
      <w:r w:rsidR="00DE62EB">
        <w:rPr>
          <w:rFonts w:ascii="Calibri" w:hAnsi="Calibri" w:cs="Calibri"/>
          <w:b/>
          <w:bCs/>
        </w:rPr>
        <w:t>“</w:t>
      </w:r>
      <w:r w:rsidR="00654948">
        <w:rPr>
          <w:rFonts w:ascii="Calibri" w:hAnsi="Calibri" w:cs="Calibri"/>
        </w:rPr>
        <w:t>.  Perkančiosios organizacijos teigimu, p</w:t>
      </w:r>
      <w:r w:rsidR="00654948" w:rsidRPr="00105796">
        <w:rPr>
          <w:rFonts w:ascii="Calibri" w:hAnsi="Calibri" w:cs="Calibri"/>
        </w:rPr>
        <w:t xml:space="preserve">ilna naujo </w:t>
      </w:r>
      <w:r w:rsidR="00654948">
        <w:rPr>
          <w:rFonts w:ascii="Calibri" w:hAnsi="Calibri" w:cs="Calibri"/>
        </w:rPr>
        <w:t>linijinio greitintuvo</w:t>
      </w:r>
      <w:r w:rsidR="00654948" w:rsidRPr="00105796">
        <w:rPr>
          <w:rFonts w:ascii="Calibri" w:hAnsi="Calibri" w:cs="Calibri"/>
        </w:rPr>
        <w:t xml:space="preserve"> integracija į </w:t>
      </w:r>
      <w:proofErr w:type="spellStart"/>
      <w:r w:rsidR="00654948" w:rsidRPr="00105796">
        <w:rPr>
          <w:rFonts w:ascii="Calibri" w:hAnsi="Calibri" w:cs="Calibri"/>
        </w:rPr>
        <w:t>Eclipse</w:t>
      </w:r>
      <w:proofErr w:type="spellEnd"/>
      <w:r w:rsidR="00654948" w:rsidRPr="00105796">
        <w:rPr>
          <w:rFonts w:ascii="Calibri" w:hAnsi="Calibri" w:cs="Calibri"/>
        </w:rPr>
        <w:t>–ARIA–</w:t>
      </w:r>
      <w:proofErr w:type="spellStart"/>
      <w:r w:rsidR="00654948" w:rsidRPr="00105796">
        <w:rPr>
          <w:rFonts w:ascii="Calibri" w:hAnsi="Calibri" w:cs="Calibri"/>
        </w:rPr>
        <w:t>TrueBeam</w:t>
      </w:r>
      <w:proofErr w:type="spellEnd"/>
      <w:r w:rsidR="00654948" w:rsidRPr="00105796">
        <w:rPr>
          <w:rFonts w:ascii="Calibri" w:hAnsi="Calibri" w:cs="Calibri"/>
        </w:rPr>
        <w:t xml:space="preserve"> būtina, kad gydymas vyktų sklandžiai, saugiai ir be pertrūkių. Viena bendra grandinė, t. y. gydymo planavimo sistema</w:t>
      </w:r>
      <w:r w:rsidR="00654948">
        <w:rPr>
          <w:rFonts w:ascii="Calibri" w:hAnsi="Calibri" w:cs="Calibri"/>
        </w:rPr>
        <w:t xml:space="preserve">, </w:t>
      </w:r>
      <w:r w:rsidR="00654948" w:rsidRPr="00105796">
        <w:rPr>
          <w:rFonts w:ascii="Calibri" w:hAnsi="Calibri" w:cs="Calibri"/>
        </w:rPr>
        <w:t>onkologijos informacinė sistema</w:t>
      </w:r>
      <w:r w:rsidR="00654948">
        <w:rPr>
          <w:rFonts w:ascii="Calibri" w:hAnsi="Calibri" w:cs="Calibri"/>
        </w:rPr>
        <w:t xml:space="preserve"> ir</w:t>
      </w:r>
      <w:r w:rsidR="00654948" w:rsidRPr="00105796">
        <w:rPr>
          <w:rFonts w:ascii="Calibri" w:hAnsi="Calibri" w:cs="Calibri"/>
        </w:rPr>
        <w:t xml:space="preserve"> </w:t>
      </w:r>
      <w:r w:rsidR="00654948">
        <w:rPr>
          <w:rFonts w:ascii="Calibri" w:hAnsi="Calibri" w:cs="Calibri"/>
        </w:rPr>
        <w:t>linijinis greitintuvas</w:t>
      </w:r>
      <w:r w:rsidR="00654948" w:rsidRPr="00105796">
        <w:rPr>
          <w:rFonts w:ascii="Calibri" w:hAnsi="Calibri" w:cs="Calibri"/>
        </w:rPr>
        <w:t xml:space="preserve"> sutrumpina paciento kelią bei laiką iki pirmos gydymo frakcijos, užtikrina planų kokybę ir didina pacientų pralaidumą. Visi vaizdai, kontūrai, planai, QA ir ataskaitos saugomi vienoje sistemoje - ARIA be rankinių eksportavimų</w:t>
      </w:r>
      <w:r w:rsidR="00654948">
        <w:rPr>
          <w:rFonts w:ascii="Calibri" w:hAnsi="Calibri" w:cs="Calibri"/>
        </w:rPr>
        <w:t xml:space="preserve"> ar </w:t>
      </w:r>
      <w:r w:rsidR="00654948" w:rsidRPr="00105796">
        <w:rPr>
          <w:rFonts w:ascii="Calibri" w:hAnsi="Calibri" w:cs="Calibri"/>
        </w:rPr>
        <w:t>importavimų</w:t>
      </w:r>
      <w:r w:rsidR="00654948">
        <w:rPr>
          <w:rFonts w:ascii="Calibri" w:hAnsi="Calibri" w:cs="Calibri"/>
        </w:rPr>
        <w:t>. Tokiu būdu</w:t>
      </w:r>
      <w:r w:rsidR="00654948" w:rsidRPr="00105796">
        <w:rPr>
          <w:rFonts w:ascii="Calibri" w:hAnsi="Calibri" w:cs="Calibri"/>
        </w:rPr>
        <w:t xml:space="preserve"> mažėja identifikacijos klaidų rizika ir užtikrinamas BDAR reikalavimų laikymasis. Vieninga aplinka leidžia taikyti TG-100/TG-142/ESTRO gaires, užtikrinti pilną audito pėdsaką ir technologinį suderinamumą (pvz., planų perkėlimą tarp greitintuvų). Be tokios integracijos atsirastų paralelinės sistemos, duomenų fragmentacija, „rankiniai tiltai“, ilgesni ciklai ir daugiau rizikos suklysti. Dėl paciento saugumo (eliminuojamos klaidos) ir darbo efektyvumo, po išsamesnės poreikio analizės šis punktas įtrauktas kaip būtinas techninės specifikacijos kriterijus</w:t>
      </w:r>
      <w:r w:rsidR="00654948">
        <w:rPr>
          <w:rFonts w:ascii="Calibri" w:hAnsi="Calibri" w:cs="Calibri"/>
        </w:rPr>
        <w:t>.</w:t>
      </w:r>
    </w:p>
    <w:p w14:paraId="2879E15E" w14:textId="57E52FA8" w:rsidR="00654948" w:rsidRDefault="00702781" w:rsidP="00654948">
      <w:pPr>
        <w:spacing w:after="0"/>
        <w:ind w:firstLine="709"/>
        <w:rPr>
          <w:rFonts w:ascii="Calibri" w:hAnsi="Calibri" w:cs="Calibri"/>
        </w:rPr>
      </w:pPr>
      <w:r>
        <w:rPr>
          <w:rFonts w:ascii="Calibri" w:hAnsi="Calibri" w:cs="Calibri"/>
          <w:b/>
          <w:bCs/>
        </w:rPr>
        <w:lastRenderedPageBreak/>
        <w:t>- Dėl reikalavimo „</w:t>
      </w:r>
      <w:r w:rsidR="00654948" w:rsidRPr="00FD3CC3">
        <w:rPr>
          <w:rFonts w:ascii="Calibri" w:hAnsi="Calibri" w:cs="Calibri"/>
          <w:b/>
          <w:bCs/>
        </w:rPr>
        <w:t>Integruotas spindulio stabdiklis</w:t>
      </w:r>
      <w:r>
        <w:rPr>
          <w:rFonts w:ascii="Calibri" w:hAnsi="Calibri" w:cs="Calibri"/>
          <w:b/>
          <w:bCs/>
        </w:rPr>
        <w:t>“</w:t>
      </w:r>
      <w:r w:rsidR="00654948">
        <w:rPr>
          <w:rFonts w:ascii="Calibri" w:hAnsi="Calibri" w:cs="Calibri"/>
        </w:rPr>
        <w:t>. NVC pažymėjo, jog i</w:t>
      </w:r>
      <w:r w:rsidR="00654948" w:rsidRPr="00391AA2">
        <w:rPr>
          <w:rFonts w:ascii="Calibri" w:hAnsi="Calibri" w:cs="Calibri"/>
        </w:rPr>
        <w:t xml:space="preserve">ntegruotas spindulio stabdiklis būtinas, kad perkamą </w:t>
      </w:r>
      <w:r w:rsidR="00654948">
        <w:rPr>
          <w:rFonts w:ascii="Calibri" w:hAnsi="Calibri" w:cs="Calibri"/>
        </w:rPr>
        <w:t xml:space="preserve">linijinį greitintuvą </w:t>
      </w:r>
      <w:r w:rsidR="00654948" w:rsidRPr="00391AA2">
        <w:rPr>
          <w:rFonts w:ascii="Calibri" w:hAnsi="Calibri" w:cs="Calibri"/>
        </w:rPr>
        <w:t xml:space="preserve">būtų galima eksploatuoti esamame NVC bunkeryje išvengiant bunkerio rekonstrukcijos, atliekant tik paprastą remontą. Spindulio stabdiklis reikšmingai sumažina už paciento sklindančią (išsklaidytą) spinduliuotę, todėl mažėja reikalavimai sienų ir lubų ekranavimui. Tai žymiai sutrumpina ir supaprastina bunkerio pritaikymo procesą, eliminuoja projekto įgyvendinimo rizikas ir leidžia pasiekti trumpiausius įmanomus </w:t>
      </w:r>
      <w:r w:rsidR="00654948">
        <w:rPr>
          <w:rFonts w:ascii="Calibri" w:hAnsi="Calibri" w:cs="Calibri"/>
        </w:rPr>
        <w:t>linijinio greitintuvo</w:t>
      </w:r>
      <w:r w:rsidR="00654948" w:rsidRPr="00391AA2">
        <w:rPr>
          <w:rFonts w:ascii="Calibri" w:hAnsi="Calibri" w:cs="Calibri"/>
        </w:rPr>
        <w:t xml:space="preserve"> įdiegimo terminus. Atitinkamai pertrauka tarp gydymo su senuoju </w:t>
      </w:r>
      <w:r w:rsidR="00654948">
        <w:rPr>
          <w:rFonts w:ascii="Calibri" w:hAnsi="Calibri" w:cs="Calibri"/>
        </w:rPr>
        <w:t>linijiniu greitintuvu</w:t>
      </w:r>
      <w:r w:rsidR="00654948" w:rsidRPr="00391AA2">
        <w:rPr>
          <w:rFonts w:ascii="Calibri" w:hAnsi="Calibri" w:cs="Calibri"/>
        </w:rPr>
        <w:t xml:space="preserve"> nutraukimo ir gydymo naujuoju </w:t>
      </w:r>
      <w:r w:rsidR="00654948">
        <w:rPr>
          <w:rFonts w:ascii="Calibri" w:hAnsi="Calibri" w:cs="Calibri"/>
        </w:rPr>
        <w:t>linijiniu greitintuvu</w:t>
      </w:r>
      <w:r w:rsidR="00654948" w:rsidRPr="00391AA2">
        <w:rPr>
          <w:rFonts w:ascii="Calibri" w:hAnsi="Calibri" w:cs="Calibri"/>
        </w:rPr>
        <w:t xml:space="preserve"> pradžios tampa minimali, maksimaliai užtikrinant paslaugų prieinamumą pacientams ir nepadidinant eilių. Alternatyvos be stabdiklio reikalautų bunkerio rekonstrukcijos, 1,5 karto didesnių kaštų jo pritaikymui. </w:t>
      </w:r>
      <w:r w:rsidR="00654948">
        <w:rPr>
          <w:rFonts w:ascii="Calibri" w:hAnsi="Calibri" w:cs="Calibri"/>
        </w:rPr>
        <w:t xml:space="preserve">NVC teigimu, </w:t>
      </w:r>
      <w:r w:rsidR="00654948" w:rsidRPr="00391AA2">
        <w:rPr>
          <w:rFonts w:ascii="Calibri" w:hAnsi="Calibri" w:cs="Calibri"/>
        </w:rPr>
        <w:t>visa tai užtruktų 2,5 karto ilgiau ( ~25 mėnesius), o tai turėtų tiesioginę neigiamą įtaką gydymo prieinamumui, padidintų eiles ir keltų didelę riziką pirkimo tikslų pasiekimui.</w:t>
      </w:r>
    </w:p>
    <w:p w14:paraId="66C798E8" w14:textId="77777777" w:rsidR="00654948" w:rsidRPr="00EE0458" w:rsidRDefault="00654948" w:rsidP="00702781">
      <w:pPr>
        <w:spacing w:after="0"/>
        <w:ind w:firstLine="709"/>
        <w:rPr>
          <w:rFonts w:ascii="Calibri" w:hAnsi="Calibri" w:cs="Calibri"/>
        </w:rPr>
      </w:pPr>
      <w:r w:rsidRPr="00EE0458">
        <w:rPr>
          <w:rFonts w:ascii="Calibri" w:hAnsi="Calibri" w:cs="Calibri"/>
        </w:rPr>
        <w:t>Atsižvelgdama į aukščiau nurodytą bei įvertinusi tai, kad</w:t>
      </w:r>
      <w:r w:rsidRPr="00C207F0">
        <w:rPr>
          <w:rFonts w:ascii="Calibri" w:hAnsi="Calibri" w:cs="Calibri"/>
        </w:rPr>
        <w:t>, kad vienintelis NVC paslaugų teikimui tinkamas linijinis greitintuvas yra Varian ETHOS ir tik šio prietaiso įsigijimas užtikrintų paslaugų teikimą onkologinėmis ligomis sergantiems pacientams, Perkančioji organizacija</w:t>
      </w:r>
      <w:r>
        <w:rPr>
          <w:rFonts w:ascii="Calibri" w:hAnsi="Calibri" w:cs="Calibri"/>
        </w:rPr>
        <w:t xml:space="preserve"> </w:t>
      </w:r>
      <w:r w:rsidRPr="00C207F0">
        <w:rPr>
          <w:rFonts w:ascii="Calibri" w:hAnsi="Calibri" w:cs="Calibri"/>
        </w:rPr>
        <w:t>vadovau</w:t>
      </w:r>
      <w:r>
        <w:rPr>
          <w:rFonts w:ascii="Calibri" w:hAnsi="Calibri" w:cs="Calibri"/>
        </w:rPr>
        <w:t>damasi L</w:t>
      </w:r>
      <w:r w:rsidRPr="00C207F0">
        <w:rPr>
          <w:rFonts w:ascii="Calibri" w:hAnsi="Calibri" w:cs="Calibri"/>
        </w:rPr>
        <w:t xml:space="preserve">ietuvos Respublikos viešųjų pirkimų įstatymo 71 straipsnio 2 dalies b punktu, </w:t>
      </w:r>
      <w:r>
        <w:rPr>
          <w:rFonts w:ascii="Calibri" w:hAnsi="Calibri" w:cs="Calibri"/>
        </w:rPr>
        <w:t xml:space="preserve">priėmė sprendimą </w:t>
      </w:r>
      <w:r w:rsidRPr="00EE0458">
        <w:rPr>
          <w:rFonts w:ascii="Calibri" w:hAnsi="Calibri" w:cs="Calibri"/>
        </w:rPr>
        <w:t>kreiptis į Tarnybą sutikimo dėl tokio Pirkimo būdo pasirinkimo.</w:t>
      </w:r>
    </w:p>
    <w:p w14:paraId="035E4DD3" w14:textId="6A0D9716" w:rsidR="00654948" w:rsidRDefault="00654948" w:rsidP="00A920FB">
      <w:pPr>
        <w:spacing w:after="0"/>
        <w:ind w:firstLine="709"/>
        <w:rPr>
          <w:rFonts w:ascii="Calibri" w:hAnsi="Calibri" w:cs="Calibri"/>
          <w:bCs/>
        </w:rPr>
      </w:pPr>
      <w:r w:rsidRPr="00F33EDF">
        <w:rPr>
          <w:rFonts w:ascii="Calibri" w:hAnsi="Calibri" w:cs="Calibri"/>
          <w:bCs/>
        </w:rPr>
        <w:t>Įstatymo 71 straipsnio 1 dalies 2 punkto b papunktyje nustatyta, kad „Prekės, paslaugos ar darbai neskelbiamų derybų būdu gali būti perkami, &lt;...&gt; jeigu prekes patiekti, paslaugas teikti ar darbus atlikti gali tik konkretus tiekėjas dėl vienos iš šių priežasčių &lt;...&gt; b) konkurencijos nėra dėl techninių priežasčių“.</w:t>
      </w:r>
      <w:r w:rsidR="00A920FB">
        <w:rPr>
          <w:rFonts w:ascii="Calibri" w:hAnsi="Calibri" w:cs="Calibri"/>
          <w:bCs/>
        </w:rPr>
        <w:t xml:space="preserve"> </w:t>
      </w:r>
      <w:r w:rsidRPr="00F33EDF">
        <w:rPr>
          <w:rFonts w:ascii="Calibri" w:hAnsi="Calibri" w:cs="Calibri"/>
          <w:bCs/>
        </w:rPr>
        <w:t>Įstatymo 71 straipsnio nuostatomis įgyvendinamos Europos Parlamento ir Tarybos 2014 m. vasario 26 d. direktyvos 2014/24/ES dėl viešųjų pirkimų, kuria panaikinama Direktyva 2004/18/EB (toliau – Direktyva), 32 straipsnio, reglamentuojančio neskelbiamas derybas, nuostatos.</w:t>
      </w:r>
    </w:p>
    <w:p w14:paraId="45B0DD5C" w14:textId="77777777" w:rsidR="00654948" w:rsidRDefault="00654948" w:rsidP="00654948">
      <w:pPr>
        <w:spacing w:after="0"/>
        <w:ind w:firstLine="709"/>
        <w:rPr>
          <w:rFonts w:ascii="Calibri" w:hAnsi="Calibri" w:cs="Calibri"/>
          <w:bCs/>
        </w:rPr>
      </w:pPr>
      <w:r w:rsidRPr="00F33EDF">
        <w:rPr>
          <w:rFonts w:ascii="Calibri" w:hAnsi="Calibri" w:cs="Calibri"/>
          <w:bCs/>
        </w:rPr>
        <w:t xml:space="preserve">Nagrinėjamu atveju, vertinant </w:t>
      </w:r>
      <w:r>
        <w:rPr>
          <w:rFonts w:ascii="Calibri" w:hAnsi="Calibri" w:cs="Calibri"/>
          <w:bCs/>
        </w:rPr>
        <w:t>NVC</w:t>
      </w:r>
      <w:r w:rsidRPr="00F33EDF">
        <w:rPr>
          <w:rFonts w:ascii="Calibri" w:hAnsi="Calibri" w:cs="Calibri"/>
          <w:bCs/>
        </w:rPr>
        <w:t xml:space="preserve"> pasirinktą neskelbiamų derybų vykdymo pagrindą, svarbu atsižvelgti į Įstatymo 71 straipsnio 2 dalies reikalavimus, kur nustatyta, kad „Šio straipsnio 1 dalies 2 punkto b ir c papunkčiai gali būti taikomi tik tuo atveju, kai nėra pagrįstos alternatyvos ar pakaitalo ir konkurencijos nebuvimas nėra sukurtas perkančiosios organizacijos, jai dirbtinai sugriežtinus pirkimo reikalavimus“ bei Direktyvos preambulėje nurodytus šio neskelbiamų derybų teisinio pagrindo taikymo atvejus: „ (50) atsižvelgiant į žalingus padarinius konkurencijai, derybos be išankstinio skelbimo apie pirkimą turėtų būti naudojamos tik išimtinėmis aplinkybėmis. Ši išimtis turėtų būti taikoma tik tais atvejais &lt;...&gt;  jeigu nuo pat pradžių aišku, kad paskelbimas nesukels didesnės konkurencijos ar neužtikrins geresnių pirkimo rezultatų, ypač jeigu vertinant objektyviai yra tik vienas ekonominės veiklos vykdytojas, galintis įvykdyti sutartį. &lt;...&gt; Išskirtinumas gali atsirasti ir dėl kitų priežasčių, bet derybų be išankstinio skelbimo apie pirkimą naudojimą galima pagrįsti tik objektyvaus išskirtinumo atveju, jeigu išskirtinumo padėtis numatant būsimą pirkimo procedūrą nebuvo sukurta pačios perkančiosios organizacijos. Šia išimtimi besiremiančios perkančiosios organizacijos turėtų nurodyti priežastis, kodėl nėra pagrįstų alternatyvų ar pakaitalų, pavyzdžiui &lt;...&gt; renkantis funkcijų atžvilgiu panašius darbus, prekes ir paslaugas. Kai išskirtinumo padėtis yra susidariusi dėl techninių priežasčių, jos turėtų būti tiksliai apibrėžtos ir kiekvienu atskiru atveju pagrįstos &lt;...&gt;“.</w:t>
      </w:r>
    </w:p>
    <w:p w14:paraId="7A813C61" w14:textId="77777777" w:rsidR="00F80D1E" w:rsidRDefault="00654948" w:rsidP="00654948">
      <w:pPr>
        <w:spacing w:after="0"/>
        <w:ind w:firstLine="709"/>
        <w:rPr>
          <w:rFonts w:ascii="Calibri" w:hAnsi="Calibri" w:cs="Calibri"/>
          <w:bCs/>
        </w:rPr>
      </w:pPr>
      <w:r w:rsidRPr="008210A1">
        <w:rPr>
          <w:rFonts w:ascii="Calibri" w:hAnsi="Calibri" w:cs="Calibri"/>
          <w:bCs/>
        </w:rPr>
        <w:t>Nagrinėjamu atveju techninės priežastys, kaip neskelbiamų derybų pagrindas, grindžiamos tuo, kad tik konkretaus gamintojo</w:t>
      </w:r>
      <w:r>
        <w:rPr>
          <w:rFonts w:ascii="Calibri" w:hAnsi="Calibri" w:cs="Calibri"/>
          <w:bCs/>
        </w:rPr>
        <w:t xml:space="preserve"> </w:t>
      </w:r>
      <w:r w:rsidRPr="002E1E67">
        <w:rPr>
          <w:rFonts w:ascii="Calibri" w:hAnsi="Calibri" w:cs="Calibri"/>
        </w:rPr>
        <w:t>Varian ETHOS</w:t>
      </w:r>
      <w:r w:rsidRPr="008210A1">
        <w:rPr>
          <w:rFonts w:ascii="Calibri" w:hAnsi="Calibri" w:cs="Calibri"/>
          <w:bCs/>
        </w:rPr>
        <w:t xml:space="preserve"> </w:t>
      </w:r>
      <w:r>
        <w:rPr>
          <w:rFonts w:ascii="Calibri" w:hAnsi="Calibri" w:cs="Calibri"/>
          <w:bCs/>
        </w:rPr>
        <w:t xml:space="preserve">linijinis greitintuvas gali užtikrinti </w:t>
      </w:r>
      <w:r>
        <w:rPr>
          <w:rFonts w:ascii="Calibri" w:hAnsi="Calibri" w:cs="Calibri"/>
          <w:bCs/>
        </w:rPr>
        <w:lastRenderedPageBreak/>
        <w:t xml:space="preserve">Perkančiosios organizacijos klinikinius poreikius bei </w:t>
      </w:r>
      <w:r w:rsidRPr="008210A1">
        <w:rPr>
          <w:rFonts w:ascii="Calibri" w:hAnsi="Calibri" w:cs="Calibri"/>
          <w:bCs/>
        </w:rPr>
        <w:t xml:space="preserve">teikiamų </w:t>
      </w:r>
      <w:r>
        <w:rPr>
          <w:rFonts w:ascii="Calibri" w:hAnsi="Calibri" w:cs="Calibri"/>
          <w:bCs/>
        </w:rPr>
        <w:t xml:space="preserve">paslaugų </w:t>
      </w:r>
      <w:r w:rsidRPr="00AB1BA4">
        <w:rPr>
          <w:rFonts w:ascii="Calibri" w:hAnsi="Calibri" w:cs="Calibri"/>
        </w:rPr>
        <w:t>prieinamumą, saugumą ir efektyvumą onkologinėmis ligomis sergantiems pacient</w:t>
      </w:r>
      <w:r>
        <w:rPr>
          <w:rFonts w:ascii="Calibri" w:hAnsi="Calibri" w:cs="Calibri"/>
        </w:rPr>
        <w:t>a</w:t>
      </w:r>
      <w:r w:rsidRPr="00AB1BA4">
        <w:rPr>
          <w:rFonts w:ascii="Calibri" w:hAnsi="Calibri" w:cs="Calibri"/>
        </w:rPr>
        <w:t>ms</w:t>
      </w:r>
      <w:r w:rsidRPr="00AB1BA4">
        <w:rPr>
          <w:rFonts w:ascii="Calibri" w:hAnsi="Calibri" w:cs="Calibri"/>
          <w:bCs/>
        </w:rPr>
        <w:t>.</w:t>
      </w:r>
      <w:r w:rsidRPr="008210A1">
        <w:rPr>
          <w:rFonts w:ascii="Calibri" w:hAnsi="Calibri" w:cs="Calibri"/>
          <w:bCs/>
        </w:rPr>
        <w:t xml:space="preserve"> </w:t>
      </w:r>
      <w:r w:rsidRPr="002E1E67">
        <w:rPr>
          <w:rFonts w:ascii="Calibri" w:hAnsi="Calibri" w:cs="Calibri"/>
        </w:rPr>
        <w:t>Atsižvelgiant į tai, Pirkimo techninėje specifikacijoje keliamų techninių reikalavimų visumą atitinka tik Varian ETHOS prietaisas.</w:t>
      </w:r>
      <w:r>
        <w:rPr>
          <w:rFonts w:ascii="Calibri" w:hAnsi="Calibri" w:cs="Calibri"/>
          <w:bCs/>
        </w:rPr>
        <w:t xml:space="preserve"> </w:t>
      </w:r>
    </w:p>
    <w:p w14:paraId="2D28DC4D" w14:textId="729C8AAE" w:rsidR="00654948" w:rsidRDefault="00654948" w:rsidP="00654948">
      <w:pPr>
        <w:spacing w:after="0"/>
        <w:ind w:firstLine="709"/>
        <w:rPr>
          <w:rFonts w:ascii="Calibri" w:hAnsi="Calibri" w:cs="Calibri"/>
          <w:bCs/>
        </w:rPr>
      </w:pPr>
      <w:r>
        <w:rPr>
          <w:rFonts w:ascii="Calibri" w:hAnsi="Calibri" w:cs="Calibri"/>
          <w:bCs/>
        </w:rPr>
        <w:t xml:space="preserve">Pažymėtina, jog </w:t>
      </w:r>
      <w:r w:rsidRPr="00E90E28">
        <w:rPr>
          <w:rFonts w:ascii="Calibri" w:hAnsi="Calibri" w:cs="Calibri"/>
          <w:bCs/>
        </w:rPr>
        <w:t>Įstatymo 37 straipsnio 3 dalis</w:t>
      </w:r>
      <w:r>
        <w:rPr>
          <w:rFonts w:ascii="Calibri" w:hAnsi="Calibri" w:cs="Calibri"/>
          <w:bCs/>
        </w:rPr>
        <w:t xml:space="preserve"> </w:t>
      </w:r>
      <w:r w:rsidRPr="00E90E28">
        <w:rPr>
          <w:rFonts w:ascii="Calibri" w:hAnsi="Calibri" w:cs="Calibri"/>
          <w:bCs/>
        </w:rPr>
        <w:t>nustato, jog techninė specifikacija turi užtikrinti konkurenciją ir nediskriminuoti tiekėjų. Teismų praktikoje</w:t>
      </w:r>
      <w:r>
        <w:rPr>
          <w:rFonts w:ascii="Calibri" w:hAnsi="Calibri" w:cs="Calibri"/>
          <w:bCs/>
        </w:rPr>
        <w:t xml:space="preserve"> </w:t>
      </w:r>
      <w:r w:rsidRPr="00E90E28">
        <w:rPr>
          <w:rFonts w:ascii="Calibri" w:hAnsi="Calibri" w:cs="Calibri"/>
          <w:bCs/>
        </w:rPr>
        <w:t xml:space="preserve">perkančiosioms organizacijoms pripažįstama didelė </w:t>
      </w:r>
      <w:proofErr w:type="spellStart"/>
      <w:r w:rsidRPr="00E90E28">
        <w:rPr>
          <w:rFonts w:ascii="Calibri" w:hAnsi="Calibri" w:cs="Calibri"/>
          <w:bCs/>
        </w:rPr>
        <w:t>diskrecija</w:t>
      </w:r>
      <w:proofErr w:type="spellEnd"/>
      <w:r w:rsidRPr="00E90E28">
        <w:rPr>
          <w:rFonts w:ascii="Calibri" w:hAnsi="Calibri" w:cs="Calibri"/>
          <w:bCs/>
        </w:rPr>
        <w:t>, nustatant techninės specifikacijos reikalavimus, nes jos geriausiai žino poreikį ir siekiamus rezultatus, tačiau kartu akcentuojama perkančiųjų organizacijų pareiga technines specifikacijas parengti taip, kad ekonominės veiklos vykdytojams būtų sudaromos vienodos galimybės dalyvauti pirkimo procedūroje ir nesudaroma nepagrįstų kliūčių, taikant konkrečiam ekonominės veiklos vykdytojui palankius reikalavimus, taip pat užtikrinti techninės specifikacijos išsamumo atitiktį proporcingumo principui (kuo išsamesnės techninės specifikacijos nustatomos, tuo didesnė rizika, kad konkretaus gamintojo prekės bus privilegijuojamos)</w:t>
      </w:r>
      <w:r>
        <w:rPr>
          <w:rStyle w:val="FootnoteReference"/>
          <w:rFonts w:ascii="Calibri" w:hAnsi="Calibri" w:cs="Calibri"/>
          <w:bCs/>
        </w:rPr>
        <w:footnoteReference w:id="3"/>
      </w:r>
      <w:r w:rsidRPr="00E90E28">
        <w:rPr>
          <w:rFonts w:ascii="Calibri" w:hAnsi="Calibri" w:cs="Calibri"/>
          <w:bCs/>
        </w:rPr>
        <w:t>. Perkančiosios organizacijos nustatyti aukšti arba itin specifiniai reikalavimai pateisinami tik tada, jeigu pateikiamas patikimas ir įtikinamas tokių reikalavimų nustatymo pagrindimas</w:t>
      </w:r>
      <w:r>
        <w:rPr>
          <w:rStyle w:val="FootnoteReference"/>
          <w:rFonts w:ascii="Calibri" w:hAnsi="Calibri" w:cs="Calibri"/>
          <w:bCs/>
        </w:rPr>
        <w:footnoteReference w:id="4"/>
      </w:r>
      <w:r>
        <w:rPr>
          <w:rFonts w:ascii="Calibri" w:hAnsi="Calibri" w:cs="Calibri"/>
          <w:bCs/>
        </w:rPr>
        <w:t>.</w:t>
      </w:r>
    </w:p>
    <w:p w14:paraId="13985390" w14:textId="294EFC58" w:rsidR="00654948" w:rsidRPr="00616F74" w:rsidRDefault="00654948" w:rsidP="00654948">
      <w:pPr>
        <w:spacing w:after="0"/>
        <w:ind w:firstLine="709"/>
        <w:rPr>
          <w:rFonts w:ascii="Calibri" w:hAnsi="Calibri" w:cs="Calibri"/>
        </w:rPr>
      </w:pPr>
      <w:r>
        <w:rPr>
          <w:rFonts w:ascii="Calibri" w:hAnsi="Calibri" w:cs="Calibri"/>
          <w:bCs/>
        </w:rPr>
        <w:t>Vertinant</w:t>
      </w:r>
      <w:r w:rsidRPr="00450DE5">
        <w:rPr>
          <w:rFonts w:ascii="Calibri" w:hAnsi="Calibri" w:cs="Calibri"/>
          <w:bCs/>
        </w:rPr>
        <w:t xml:space="preserve"> Perkančiosios organizacijos Prašyme bei papildomai pateiktuose raštuose nurodytus argumentus dėl Pirkimo techninėje specifikacijoje nustatytų techninių parametrų, kurie, NVC teigimu, yra mediciniškai būtini siekiamam įsigyti linijiniam greitintuvui, pagrindimo, nustatyta, jog </w:t>
      </w:r>
      <w:r w:rsidRPr="00450DE5">
        <w:rPr>
          <w:rFonts w:ascii="Calibri" w:hAnsi="Calibri" w:cs="Calibri"/>
        </w:rPr>
        <w:t>dalis Perkančiosios organizacijos argumentų ne įrodo, jog egzistuoja objektyvus klinikinis jų taikymo</w:t>
      </w:r>
      <w:r w:rsidR="00E173E4">
        <w:rPr>
          <w:rFonts w:ascii="Calibri" w:hAnsi="Calibri" w:cs="Calibri"/>
        </w:rPr>
        <w:t xml:space="preserve"> būtinumas</w:t>
      </w:r>
      <w:r w:rsidRPr="00450DE5">
        <w:rPr>
          <w:rFonts w:ascii="Calibri" w:hAnsi="Calibri" w:cs="Calibri"/>
        </w:rPr>
        <w:t xml:space="preserve">, o </w:t>
      </w:r>
      <w:r w:rsidRPr="00656F9D">
        <w:rPr>
          <w:rFonts w:ascii="Calibri" w:hAnsi="Calibri" w:cs="Calibri"/>
        </w:rPr>
        <w:t xml:space="preserve">tik pabrėžia siekiamo įsigyti prietaiso patogumą, suderinamumą, </w:t>
      </w:r>
      <w:r w:rsidR="009B46FF">
        <w:rPr>
          <w:rFonts w:ascii="Calibri" w:hAnsi="Calibri" w:cs="Calibri"/>
        </w:rPr>
        <w:t xml:space="preserve">įvairius </w:t>
      </w:r>
      <w:r w:rsidRPr="00656F9D">
        <w:rPr>
          <w:rFonts w:ascii="Calibri" w:hAnsi="Calibri" w:cs="Calibri"/>
        </w:rPr>
        <w:t xml:space="preserve">„pagerinimus“. </w:t>
      </w:r>
    </w:p>
    <w:p w14:paraId="55CA69C4" w14:textId="77777777" w:rsidR="00654948" w:rsidRDefault="00654948" w:rsidP="00654948">
      <w:pPr>
        <w:spacing w:after="0"/>
        <w:ind w:firstLine="709"/>
        <w:rPr>
          <w:rFonts w:ascii="Calibri" w:hAnsi="Calibri" w:cs="Calibri"/>
          <w:bCs/>
        </w:rPr>
      </w:pPr>
      <w:r>
        <w:rPr>
          <w:rFonts w:ascii="Calibri" w:hAnsi="Calibri" w:cs="Calibri"/>
          <w:bCs/>
        </w:rPr>
        <w:t xml:space="preserve">Tačiau taip pat pažymėtina, jog iš NVC Tarnybai pateiktų paaiškinimų bei </w:t>
      </w:r>
      <w:r w:rsidRPr="00B94FCC">
        <w:rPr>
          <w:rFonts w:ascii="Calibri" w:hAnsi="Calibri" w:cs="Calibri"/>
          <w:bCs/>
        </w:rPr>
        <w:t>kit</w:t>
      </w:r>
      <w:r>
        <w:rPr>
          <w:rFonts w:ascii="Calibri" w:hAnsi="Calibri" w:cs="Calibri"/>
          <w:bCs/>
        </w:rPr>
        <w:t>os</w:t>
      </w:r>
      <w:r w:rsidRPr="00B94FCC">
        <w:rPr>
          <w:rFonts w:ascii="Calibri" w:hAnsi="Calibri" w:cs="Calibri"/>
          <w:bCs/>
        </w:rPr>
        <w:t xml:space="preserve"> viešai prieinam</w:t>
      </w:r>
      <w:r>
        <w:rPr>
          <w:rFonts w:ascii="Calibri" w:hAnsi="Calibri" w:cs="Calibri"/>
          <w:bCs/>
        </w:rPr>
        <w:t>os</w:t>
      </w:r>
      <w:r w:rsidRPr="00B94FCC">
        <w:rPr>
          <w:rFonts w:ascii="Calibri" w:hAnsi="Calibri" w:cs="Calibri"/>
          <w:bCs/>
        </w:rPr>
        <w:t xml:space="preserve"> informacij</w:t>
      </w:r>
      <w:r>
        <w:rPr>
          <w:rFonts w:ascii="Calibri" w:hAnsi="Calibri" w:cs="Calibri"/>
          <w:bCs/>
        </w:rPr>
        <w:t>os</w:t>
      </w:r>
      <w:r w:rsidRPr="00B94FCC">
        <w:rPr>
          <w:rFonts w:ascii="Calibri" w:hAnsi="Calibri" w:cs="Calibri"/>
          <w:bCs/>
        </w:rPr>
        <w:t xml:space="preserve">, nustatyta, jog </w:t>
      </w:r>
      <w:r w:rsidRPr="00B94FCC">
        <w:rPr>
          <w:rFonts w:ascii="Calibri" w:hAnsi="Calibri" w:cs="Calibri"/>
        </w:rPr>
        <w:t>vienas iš svarbiausių faktorių kompiuterinėje tomo</w:t>
      </w:r>
      <w:r>
        <w:rPr>
          <w:rFonts w:ascii="Calibri" w:hAnsi="Calibri" w:cs="Calibri"/>
        </w:rPr>
        <w:t>g</w:t>
      </w:r>
      <w:r w:rsidRPr="00B94FCC">
        <w:rPr>
          <w:rFonts w:ascii="Calibri" w:hAnsi="Calibri" w:cs="Calibri"/>
        </w:rPr>
        <w:t>rafijoje (įskaitant CBCT technologiją) yra skenavimo greitis</w:t>
      </w:r>
      <w:r>
        <w:rPr>
          <w:rFonts w:ascii="Calibri" w:hAnsi="Calibri" w:cs="Calibri"/>
        </w:rPr>
        <w:t xml:space="preserve"> (Pirkimo techninės specifikacijos 7.15 papunktyje nustatytas reikalavimas</w:t>
      </w:r>
      <w:r w:rsidRPr="00B94FCC">
        <w:rPr>
          <w:rFonts w:ascii="Calibri" w:hAnsi="Calibri" w:cs="Calibri"/>
        </w:rPr>
        <w:t xml:space="preserve">, </w:t>
      </w:r>
      <w:r>
        <w:rPr>
          <w:rFonts w:ascii="Calibri" w:hAnsi="Calibri" w:cs="Calibri"/>
        </w:rPr>
        <w:t>jog v</w:t>
      </w:r>
      <w:r w:rsidRPr="001907BA">
        <w:rPr>
          <w:rFonts w:ascii="Calibri" w:hAnsi="Calibri" w:cs="Calibri"/>
        </w:rPr>
        <w:t xml:space="preserve">aizdo gavimo laikas </w:t>
      </w:r>
      <w:r>
        <w:rPr>
          <w:rFonts w:ascii="Calibri" w:hAnsi="Calibri" w:cs="Calibri"/>
        </w:rPr>
        <w:t xml:space="preserve">turi būti </w:t>
      </w:r>
      <w:r w:rsidRPr="001907BA">
        <w:rPr>
          <w:rFonts w:ascii="Calibri" w:hAnsi="Calibri" w:cs="Calibri"/>
        </w:rPr>
        <w:t>ne daugiau 6</w:t>
      </w:r>
      <w:r>
        <w:rPr>
          <w:rFonts w:ascii="Calibri" w:hAnsi="Calibri" w:cs="Calibri"/>
        </w:rPr>
        <w:t xml:space="preserve"> </w:t>
      </w:r>
      <w:r w:rsidRPr="001907BA">
        <w:rPr>
          <w:rFonts w:ascii="Calibri" w:hAnsi="Calibri" w:cs="Calibri"/>
        </w:rPr>
        <w:t>s</w:t>
      </w:r>
      <w:r>
        <w:rPr>
          <w:rFonts w:ascii="Calibri" w:hAnsi="Calibri" w:cs="Calibri"/>
        </w:rPr>
        <w:t>),</w:t>
      </w:r>
      <w:r w:rsidRPr="001907BA">
        <w:rPr>
          <w:rFonts w:ascii="Calibri" w:hAnsi="Calibri" w:cs="Calibri"/>
        </w:rPr>
        <w:t xml:space="preserve"> </w:t>
      </w:r>
      <w:r w:rsidRPr="00B94FCC">
        <w:rPr>
          <w:rFonts w:ascii="Calibri" w:hAnsi="Calibri" w:cs="Calibri"/>
        </w:rPr>
        <w:t xml:space="preserve">kadangi vaizdinimo tikslumą lemia šalutiniai artefaktai būdingi tiek organų, tiek pačio paciento intrafrakcinio judesio poveikiui – skenuojamo naviko pozicija gali dinamiškai kisti laike. </w:t>
      </w:r>
      <w:r>
        <w:rPr>
          <w:rFonts w:ascii="Calibri" w:hAnsi="Calibri" w:cs="Calibri"/>
        </w:rPr>
        <w:t>Tobulinant</w:t>
      </w:r>
      <w:r w:rsidRPr="00B94FCC">
        <w:rPr>
          <w:rFonts w:ascii="Calibri" w:hAnsi="Calibri" w:cs="Calibri"/>
        </w:rPr>
        <w:t xml:space="preserve"> minėtą techninį sprendimą, atsiranda galimybė valdyti dinaminius onkologinius darinius per itin trumpą laiką – mažiau negu 6 s</w:t>
      </w:r>
      <w:r>
        <w:rPr>
          <w:rFonts w:ascii="Calibri" w:hAnsi="Calibri" w:cs="Calibri"/>
        </w:rPr>
        <w:t>ekundės.</w:t>
      </w:r>
      <w:r w:rsidRPr="00B94FCC">
        <w:rPr>
          <w:rFonts w:ascii="Calibri" w:hAnsi="Calibri" w:cs="Calibri"/>
        </w:rPr>
        <w:t xml:space="preserve"> Skenavimo greičio nauda pagrįsta ne tik teorine fizikine pra</w:t>
      </w:r>
      <w:r>
        <w:rPr>
          <w:rFonts w:ascii="Calibri" w:hAnsi="Calibri" w:cs="Calibri"/>
        </w:rPr>
        <w:t>s</w:t>
      </w:r>
      <w:r w:rsidRPr="00B94FCC">
        <w:rPr>
          <w:rFonts w:ascii="Calibri" w:hAnsi="Calibri" w:cs="Calibri"/>
        </w:rPr>
        <w:t>me, bet ir praktiškai įrodyta klinikiniais tyrimais</w:t>
      </w:r>
      <w:r>
        <w:rPr>
          <w:rStyle w:val="FootnoteReference"/>
          <w:rFonts w:ascii="Calibri" w:hAnsi="Calibri" w:cs="Calibri"/>
        </w:rPr>
        <w:footnoteReference w:id="5"/>
      </w:r>
      <w:r w:rsidRPr="00B94FCC">
        <w:rPr>
          <w:rFonts w:ascii="Calibri" w:hAnsi="Calibri" w:cs="Calibri"/>
        </w:rPr>
        <w:t xml:space="preserve">. Trumpesnis CBCT skenavimo laikas gali efektyviai ir patikimai lokalizuoti mobilų </w:t>
      </w:r>
      <w:r>
        <w:rPr>
          <w:rFonts w:ascii="Calibri" w:hAnsi="Calibri" w:cs="Calibri"/>
        </w:rPr>
        <w:t xml:space="preserve">darinį, </w:t>
      </w:r>
      <w:r w:rsidRPr="00B94FCC">
        <w:rPr>
          <w:rFonts w:ascii="Calibri" w:hAnsi="Calibri" w:cs="Calibri"/>
        </w:rPr>
        <w:t xml:space="preserve">esant reguliariam ir vidutiniškai nereguliariam kvėpavimui. Šis aspektas ypatingai svarbus, kai </w:t>
      </w:r>
      <w:r>
        <w:rPr>
          <w:rFonts w:ascii="Calibri" w:hAnsi="Calibri" w:cs="Calibri"/>
        </w:rPr>
        <w:t xml:space="preserve">yra </w:t>
      </w:r>
      <w:r w:rsidRPr="00B94FCC">
        <w:rPr>
          <w:rFonts w:ascii="Calibri" w:hAnsi="Calibri" w:cs="Calibri"/>
        </w:rPr>
        <w:t xml:space="preserve">reikalingas vaizdinimas sulaikant kvėpavimą – svarbus krūtinės ląstos pakėlimo veiksmas, didėja tikimybė išlaikyti aukščiausioje pozicijoje vienu įkvėpimu, o tai esminis faktorius </w:t>
      </w:r>
      <w:r>
        <w:rPr>
          <w:rFonts w:ascii="Calibri" w:hAnsi="Calibri" w:cs="Calibri"/>
        </w:rPr>
        <w:t>sumažinantis</w:t>
      </w:r>
      <w:r w:rsidRPr="00B94FCC">
        <w:rPr>
          <w:rFonts w:ascii="Calibri" w:hAnsi="Calibri" w:cs="Calibri"/>
        </w:rPr>
        <w:t xml:space="preserve"> paklaidas planuojamo taikinio tūrio apšvitinimo procese. </w:t>
      </w:r>
    </w:p>
    <w:p w14:paraId="514875B8" w14:textId="77777777" w:rsidR="00654948" w:rsidRPr="007B364E" w:rsidRDefault="00654948" w:rsidP="00654948">
      <w:pPr>
        <w:spacing w:after="0"/>
        <w:ind w:firstLine="709"/>
        <w:rPr>
          <w:rFonts w:ascii="Calibri" w:hAnsi="Calibri" w:cs="Calibri"/>
          <w:bCs/>
        </w:rPr>
      </w:pPr>
      <w:r>
        <w:rPr>
          <w:rFonts w:ascii="Calibri" w:hAnsi="Calibri" w:cs="Calibri"/>
          <w:bCs/>
        </w:rPr>
        <w:t>Taip pat nustatyta</w:t>
      </w:r>
      <w:r w:rsidRPr="00EA1CA4">
        <w:rPr>
          <w:rFonts w:ascii="Calibri" w:hAnsi="Calibri" w:cs="Calibri"/>
          <w:bCs/>
        </w:rPr>
        <w:t xml:space="preserve">, jog </w:t>
      </w:r>
      <w:r w:rsidRPr="00EA1CA4">
        <w:rPr>
          <w:rFonts w:ascii="Calibri" w:hAnsi="Calibri" w:cs="Calibri"/>
        </w:rPr>
        <w:t xml:space="preserve">didesnis RPM </w:t>
      </w:r>
      <w:r>
        <w:rPr>
          <w:rFonts w:ascii="Calibri" w:hAnsi="Calibri" w:cs="Calibri"/>
          <w:bCs/>
        </w:rPr>
        <w:t>(</w:t>
      </w:r>
      <w:r w:rsidRPr="00EA1CA4">
        <w:rPr>
          <w:rFonts w:ascii="Calibri" w:hAnsi="Calibri" w:cs="Calibri"/>
        </w:rPr>
        <w:t>Pirkimo techninės specifikacijos 5.3 papunktyje nurodyt</w:t>
      </w:r>
      <w:r>
        <w:rPr>
          <w:rFonts w:ascii="Calibri" w:hAnsi="Calibri" w:cs="Calibri"/>
        </w:rPr>
        <w:t>o</w:t>
      </w:r>
      <w:r w:rsidRPr="00EA1CA4">
        <w:rPr>
          <w:rFonts w:ascii="Calibri" w:hAnsi="Calibri" w:cs="Calibri"/>
        </w:rPr>
        <w:t xml:space="preserve"> reikalavim</w:t>
      </w:r>
      <w:r>
        <w:rPr>
          <w:rFonts w:ascii="Calibri" w:hAnsi="Calibri" w:cs="Calibri"/>
        </w:rPr>
        <w:t>o dėl g</w:t>
      </w:r>
      <w:r w:rsidRPr="00EA1CA4">
        <w:rPr>
          <w:rFonts w:ascii="Calibri" w:hAnsi="Calibri" w:cs="Calibri"/>
        </w:rPr>
        <w:t>reitintuvo stovo sukimosi grei</w:t>
      </w:r>
      <w:r>
        <w:rPr>
          <w:rFonts w:ascii="Calibri" w:hAnsi="Calibri" w:cs="Calibri"/>
        </w:rPr>
        <w:t xml:space="preserve">čio – </w:t>
      </w:r>
      <w:r w:rsidRPr="00EA1CA4">
        <w:rPr>
          <w:rFonts w:ascii="Calibri" w:hAnsi="Calibri" w:cs="Calibri"/>
        </w:rPr>
        <w:t>ne mažiau 4 RPM</w:t>
      </w:r>
      <w:r>
        <w:rPr>
          <w:rFonts w:ascii="Calibri" w:hAnsi="Calibri" w:cs="Calibri"/>
        </w:rPr>
        <w:t xml:space="preserve"> (apsisukimai per minutę) kontekste) linijinio greitintuvo</w:t>
      </w:r>
      <w:r w:rsidRPr="00EA1CA4">
        <w:rPr>
          <w:rFonts w:ascii="Calibri" w:hAnsi="Calibri" w:cs="Calibri"/>
        </w:rPr>
        <w:t xml:space="preserve"> </w:t>
      </w:r>
      <w:r w:rsidRPr="007B364E">
        <w:rPr>
          <w:rFonts w:ascii="Calibri" w:hAnsi="Calibri" w:cs="Calibri"/>
        </w:rPr>
        <w:t xml:space="preserve">infrastruktūroje realizuojamas kaip kompleksinis </w:t>
      </w:r>
      <w:r w:rsidRPr="007B364E">
        <w:rPr>
          <w:rFonts w:ascii="Calibri" w:hAnsi="Calibri" w:cs="Calibri"/>
        </w:rPr>
        <w:lastRenderedPageBreak/>
        <w:t>sprendimas, kurio pasėkoje gali būti sumažinta ne tik spinduliuotės žala gretimiems organams, tačiau ir sudaroma galimybė veiksmingai taikyti onkologinį gydymą pacientams, kurių judesiai, kvėpavimas yra labai nestabilūs. Nepaisant to, jog gantrio sukimosi greitis nėra revoliucinis pranašumas, tačiau CBCT sistemose, šis techninis sprendimas prap</w:t>
      </w:r>
      <w:r>
        <w:rPr>
          <w:rFonts w:ascii="Calibri" w:hAnsi="Calibri" w:cs="Calibri"/>
        </w:rPr>
        <w:t>le</w:t>
      </w:r>
      <w:r w:rsidRPr="007B364E">
        <w:rPr>
          <w:rFonts w:ascii="Calibri" w:hAnsi="Calibri" w:cs="Calibri"/>
        </w:rPr>
        <w:t>čia pacientų galimybę gauti radikalų gydymą</w:t>
      </w:r>
      <w:r>
        <w:rPr>
          <w:rFonts w:ascii="Calibri" w:hAnsi="Calibri" w:cs="Calibri"/>
        </w:rPr>
        <w:t>, kuris, prie</w:t>
      </w:r>
      <w:r>
        <w:rPr>
          <w:rFonts w:ascii="Calibri" w:hAnsi="Calibri" w:cs="Calibri"/>
          <w:lang w:val="en-GB"/>
        </w:rPr>
        <w:t>š</w:t>
      </w:r>
      <w:r>
        <w:rPr>
          <w:rFonts w:ascii="Calibri" w:hAnsi="Calibri" w:cs="Calibri"/>
        </w:rPr>
        <w:t>ingu atveju, tokiems pacientas negalėtų būti taikomas.</w:t>
      </w:r>
    </w:p>
    <w:p w14:paraId="63D8F4CD" w14:textId="77777777" w:rsidR="00654948" w:rsidRPr="005E7F71" w:rsidRDefault="00654948" w:rsidP="00654948">
      <w:pPr>
        <w:spacing w:after="0"/>
        <w:ind w:firstLine="709"/>
        <w:rPr>
          <w:rFonts w:ascii="Calibri" w:hAnsi="Calibri" w:cs="Calibri"/>
          <w:bCs/>
        </w:rPr>
      </w:pPr>
      <w:r w:rsidRPr="005E7F71">
        <w:rPr>
          <w:rFonts w:ascii="Calibri" w:hAnsi="Calibri" w:cs="Calibri"/>
        </w:rPr>
        <w:t>Įsigijus minėtų techninių savybių linijinį greitintuvą, tam tikrai onkologinių pacientų grupei būtų sudaryta galimybė išvengti paliatyvaus gydymo.</w:t>
      </w:r>
      <w:r w:rsidRPr="005E7F71">
        <w:rPr>
          <w:rFonts w:ascii="Calibri" w:hAnsi="Calibri" w:cs="Calibri"/>
          <w:bCs/>
        </w:rPr>
        <w:t xml:space="preserve"> </w:t>
      </w:r>
      <w:r w:rsidRPr="005E7F71">
        <w:rPr>
          <w:rFonts w:ascii="Calibri" w:hAnsi="Calibri" w:cs="Calibri"/>
        </w:rPr>
        <w:t xml:space="preserve">Įvertinus moksliniuose tyrimuose pateiktą informaciją, klinikines studijas su </w:t>
      </w:r>
      <w:proofErr w:type="spellStart"/>
      <w:r w:rsidRPr="005E7F71">
        <w:rPr>
          <w:rFonts w:ascii="Calibri" w:hAnsi="Calibri" w:cs="Calibri"/>
        </w:rPr>
        <w:t>Varian</w:t>
      </w:r>
      <w:proofErr w:type="spellEnd"/>
      <w:r w:rsidRPr="005E7F71">
        <w:rPr>
          <w:rFonts w:ascii="Calibri" w:hAnsi="Calibri" w:cs="Calibri"/>
        </w:rPr>
        <w:t xml:space="preserve"> </w:t>
      </w:r>
      <w:proofErr w:type="spellStart"/>
      <w:r w:rsidRPr="005E7F71">
        <w:rPr>
          <w:rFonts w:ascii="Calibri" w:hAnsi="Calibri" w:cs="Calibri"/>
        </w:rPr>
        <w:t>Ethos</w:t>
      </w:r>
      <w:proofErr w:type="spellEnd"/>
      <w:r w:rsidRPr="005E7F71">
        <w:rPr>
          <w:rFonts w:ascii="Calibri" w:hAnsi="Calibri" w:cs="Calibri"/>
        </w:rPr>
        <w:t xml:space="preserve"> linijiniu greitintuvu, galima daryti išvadą, kad tiek gantrio sukimosi greitis RPM, tiek skenavimo laikas simbiozėje sukuria alternatyvą radikaliam onkologiniam gydymui  tiems pacientams, kurie turi gretutinių ligų ar tam tikrų patologijų, ir kuriems, priešingu atveju, būtų teikiamos paliatyviosios pagalbos paslaugos, apimančios tik onkologinės ligos sukeltų simptomų valdymą.</w:t>
      </w:r>
    </w:p>
    <w:p w14:paraId="3234D357" w14:textId="0762734F" w:rsidR="003577F5" w:rsidRPr="005E7F71" w:rsidRDefault="00DF028E" w:rsidP="009B46FF">
      <w:pPr>
        <w:suppressLineNumbers/>
        <w:suppressAutoHyphens/>
        <w:autoSpaceDE w:val="0"/>
        <w:autoSpaceDN w:val="0"/>
        <w:adjustRightInd w:val="0"/>
        <w:spacing w:after="0"/>
        <w:ind w:firstLine="709"/>
        <w:jc w:val="both"/>
        <w:textAlignment w:val="center"/>
        <w:rPr>
          <w:rFonts w:ascii="Calibri" w:hAnsi="Calibri" w:cs="Calibri"/>
        </w:rPr>
      </w:pPr>
      <w:r w:rsidRPr="009B46FF">
        <w:rPr>
          <w:rFonts w:ascii="Calibri" w:hAnsi="Calibri" w:cs="Calibri"/>
          <w:bCs/>
        </w:rPr>
        <w:t xml:space="preserve">Tarnyba, </w:t>
      </w:r>
      <w:r w:rsidRPr="005E7F71">
        <w:rPr>
          <w:rFonts w:ascii="Calibri" w:hAnsi="Calibri" w:cs="Calibri"/>
          <w:bCs/>
        </w:rPr>
        <w:t xml:space="preserve">atsižvelgdama į </w:t>
      </w:r>
      <w:r w:rsidR="00FB04C7" w:rsidRPr="005E7F71">
        <w:rPr>
          <w:rFonts w:ascii="Calibri" w:hAnsi="Calibri" w:cs="Calibri"/>
          <w:bCs/>
        </w:rPr>
        <w:t>pirmiau nurodytą bei</w:t>
      </w:r>
      <w:r w:rsidR="00654948" w:rsidRPr="005E7F71">
        <w:rPr>
          <w:rFonts w:ascii="Calibri" w:hAnsi="Calibri" w:cs="Calibri"/>
          <w:bCs/>
        </w:rPr>
        <w:t xml:space="preserve"> įvertinus</w:t>
      </w:r>
      <w:r w:rsidR="00FB04C7" w:rsidRPr="005E7F71">
        <w:rPr>
          <w:rFonts w:ascii="Calibri" w:hAnsi="Calibri" w:cs="Calibri"/>
          <w:bCs/>
        </w:rPr>
        <w:t>i</w:t>
      </w:r>
      <w:r w:rsidR="00654948" w:rsidRPr="005E7F71">
        <w:rPr>
          <w:rFonts w:ascii="Calibri" w:hAnsi="Calibri" w:cs="Calibri"/>
          <w:bCs/>
        </w:rPr>
        <w:t xml:space="preserve"> Perkančiosios organizacijos Prašyme bei papildomai pateiktuose paaiškinimuose nurodytus argumentus dėl siekiamam įsigyti </w:t>
      </w:r>
      <w:r w:rsidR="00654948" w:rsidRPr="005E7F71">
        <w:rPr>
          <w:rFonts w:ascii="Calibri" w:hAnsi="Calibri" w:cs="Calibri"/>
        </w:rPr>
        <w:t>Varian ETHOS linijiniam greitintuvui</w:t>
      </w:r>
      <w:r w:rsidR="00654948" w:rsidRPr="005E7F71">
        <w:rPr>
          <w:rFonts w:ascii="Calibri" w:hAnsi="Calibri" w:cs="Calibri"/>
          <w:bCs/>
        </w:rPr>
        <w:t xml:space="preserve"> keliamų techninių reikalavimų, nustat</w:t>
      </w:r>
      <w:r w:rsidR="00FB04C7" w:rsidRPr="005E7F71">
        <w:rPr>
          <w:rFonts w:ascii="Calibri" w:hAnsi="Calibri" w:cs="Calibri"/>
          <w:bCs/>
        </w:rPr>
        <w:t>ė</w:t>
      </w:r>
      <w:r w:rsidR="00654948" w:rsidRPr="005E7F71">
        <w:rPr>
          <w:rFonts w:ascii="Calibri" w:hAnsi="Calibri" w:cs="Calibri"/>
          <w:bCs/>
        </w:rPr>
        <w:t xml:space="preserve">, </w:t>
      </w:r>
      <w:r w:rsidR="00FB04C7" w:rsidRPr="005E7F71">
        <w:rPr>
          <w:rFonts w:ascii="Calibri" w:hAnsi="Calibri" w:cs="Calibri"/>
          <w:bCs/>
        </w:rPr>
        <w:t xml:space="preserve">jog </w:t>
      </w:r>
      <w:r w:rsidR="00654948" w:rsidRPr="005E7F71">
        <w:rPr>
          <w:rFonts w:ascii="Calibri" w:hAnsi="Calibri" w:cs="Calibri"/>
          <w:bCs/>
        </w:rPr>
        <w:t>Pirkimo techninės specifikacijos 5.3 ir 7.15 papunkčiuose nustatyti reikalavimai – „</w:t>
      </w:r>
      <w:r w:rsidR="00654948" w:rsidRPr="005E7F71">
        <w:rPr>
          <w:rFonts w:ascii="Calibri" w:hAnsi="Calibri" w:cs="Calibri"/>
        </w:rPr>
        <w:t>Greitintuvo stovo sukimosi greitis ne mažiau 4 RPM“ ir „Vaizdo gavimo laikas ne daugiau nei 6 s“</w:t>
      </w:r>
      <w:r w:rsidR="00654948" w:rsidRPr="005E7F71">
        <w:rPr>
          <w:rFonts w:ascii="Calibri" w:hAnsi="Calibri" w:cs="Calibri"/>
          <w:bCs/>
        </w:rPr>
        <w:t xml:space="preserve"> </w:t>
      </w:r>
      <w:r w:rsidR="00DB4FFE" w:rsidRPr="005E7F71">
        <w:rPr>
          <w:rFonts w:ascii="Calibri" w:hAnsi="Calibri" w:cs="Calibri"/>
          <w:bCs/>
        </w:rPr>
        <w:t xml:space="preserve">nagrinėjamu atveju </w:t>
      </w:r>
      <w:r w:rsidR="00654948" w:rsidRPr="005E7F71">
        <w:rPr>
          <w:rFonts w:ascii="Calibri" w:hAnsi="Calibri" w:cs="Calibri"/>
          <w:bCs/>
        </w:rPr>
        <w:t xml:space="preserve">yra objektyviai būtini, </w:t>
      </w:r>
      <w:r w:rsidR="00DB4FFE" w:rsidRPr="005E7F71">
        <w:rPr>
          <w:rFonts w:ascii="Calibri" w:hAnsi="Calibri" w:cs="Calibri"/>
          <w:bCs/>
        </w:rPr>
        <w:t>kadangi</w:t>
      </w:r>
      <w:r w:rsidR="00654948" w:rsidRPr="005E7F71">
        <w:rPr>
          <w:rFonts w:ascii="Calibri" w:hAnsi="Calibri" w:cs="Calibri"/>
          <w:bCs/>
        </w:rPr>
        <w:t xml:space="preserve"> tik tokiu linijiniu greitintuvu, kuris atitinka minėtus reikalavimus tam tikrai grupei pacientų gali būti teikiamos veiksmingos vėžio gydymo paslaugos.</w:t>
      </w:r>
      <w:r w:rsidR="008B7A0B" w:rsidRPr="005E7F71">
        <w:rPr>
          <w:rFonts w:ascii="Calibri" w:hAnsi="Calibri" w:cs="Calibri"/>
          <w:bCs/>
        </w:rPr>
        <w:t xml:space="preserve"> </w:t>
      </w:r>
      <w:r w:rsidR="000765FB" w:rsidRPr="005E7F71">
        <w:rPr>
          <w:rFonts w:ascii="Calibri" w:hAnsi="Calibri" w:cs="Calibri"/>
          <w:bCs/>
        </w:rPr>
        <w:t xml:space="preserve">Todėl </w:t>
      </w:r>
      <w:r w:rsidR="009B46FF" w:rsidRPr="009B46FF">
        <w:rPr>
          <w:rFonts w:ascii="Calibri" w:hAnsi="Calibri" w:cs="Calibri"/>
          <w:bCs/>
        </w:rPr>
        <w:t xml:space="preserve">Perkančiosios organizacijos priimtas sprendimas ir pasirinktas pirkimo būdas atitinka Įstatymo 71 straipsnio 1 dalies 2 punkto b papunkčio sąlygas, t. y. </w:t>
      </w:r>
      <w:r w:rsidR="00723C6C" w:rsidRPr="005E7F71">
        <w:rPr>
          <w:rFonts w:ascii="Calibri" w:hAnsi="Calibri" w:cs="Calibri"/>
          <w:bCs/>
        </w:rPr>
        <w:t xml:space="preserve">dėl </w:t>
      </w:r>
      <w:r w:rsidR="006E4D52" w:rsidRPr="005E7F71">
        <w:rPr>
          <w:rFonts w:ascii="Calibri" w:hAnsi="Calibri" w:cs="Calibri"/>
          <w:bCs/>
        </w:rPr>
        <w:t xml:space="preserve">pirmiau nurodytų </w:t>
      </w:r>
      <w:r w:rsidR="00723C6C" w:rsidRPr="005E7F71">
        <w:rPr>
          <w:rFonts w:ascii="Calibri" w:hAnsi="Calibri" w:cs="Calibri"/>
          <w:bCs/>
        </w:rPr>
        <w:t xml:space="preserve">techninių priežasčių </w:t>
      </w:r>
      <w:r w:rsidR="008C0A96" w:rsidRPr="005E7F71">
        <w:rPr>
          <w:rFonts w:ascii="Calibri" w:hAnsi="Calibri" w:cs="Calibri"/>
          <w:bCs/>
        </w:rPr>
        <w:t>Perkančiosios organizacijos klinikinius poreikius atitinka tik</w:t>
      </w:r>
      <w:r w:rsidR="009B46FF" w:rsidRPr="009B46FF">
        <w:rPr>
          <w:rFonts w:ascii="Calibri" w:hAnsi="Calibri" w:cs="Calibri"/>
          <w:bCs/>
        </w:rPr>
        <w:t xml:space="preserve"> </w:t>
      </w:r>
      <w:r w:rsidR="00BE7AE0" w:rsidRPr="005E7F71">
        <w:rPr>
          <w:rFonts w:ascii="Calibri" w:hAnsi="Calibri" w:cs="Calibri"/>
        </w:rPr>
        <w:t>Varian ETHOS</w:t>
      </w:r>
      <w:r w:rsidR="009B46FF" w:rsidRPr="009B46FF">
        <w:rPr>
          <w:rFonts w:ascii="Calibri" w:hAnsi="Calibri" w:cs="Calibri"/>
          <w:bCs/>
        </w:rPr>
        <w:t xml:space="preserve"> </w:t>
      </w:r>
      <w:r w:rsidR="00015EDB" w:rsidRPr="005E7F71">
        <w:rPr>
          <w:rFonts w:ascii="Calibri" w:hAnsi="Calibri" w:cs="Calibri"/>
          <w:bCs/>
        </w:rPr>
        <w:t>linijin</w:t>
      </w:r>
      <w:r w:rsidR="008C3E58" w:rsidRPr="005E7F71">
        <w:rPr>
          <w:rFonts w:ascii="Calibri" w:hAnsi="Calibri" w:cs="Calibri"/>
          <w:bCs/>
        </w:rPr>
        <w:t>is</w:t>
      </w:r>
      <w:r w:rsidR="00015EDB" w:rsidRPr="005E7F71">
        <w:rPr>
          <w:rFonts w:ascii="Calibri" w:hAnsi="Calibri" w:cs="Calibri"/>
          <w:bCs/>
        </w:rPr>
        <w:t xml:space="preserve"> greitintuv</w:t>
      </w:r>
      <w:r w:rsidR="008C3E58" w:rsidRPr="005E7F71">
        <w:rPr>
          <w:rFonts w:ascii="Calibri" w:hAnsi="Calibri" w:cs="Calibri"/>
          <w:bCs/>
        </w:rPr>
        <w:t>as</w:t>
      </w:r>
      <w:r w:rsidR="00BE7AE0" w:rsidRPr="005E7F71">
        <w:rPr>
          <w:rFonts w:ascii="Calibri" w:hAnsi="Calibri" w:cs="Calibri"/>
          <w:bCs/>
        </w:rPr>
        <w:t>, kurį gali pat</w:t>
      </w:r>
      <w:r w:rsidR="00BF2FF8" w:rsidRPr="005E7F71">
        <w:rPr>
          <w:rFonts w:ascii="Calibri" w:hAnsi="Calibri" w:cs="Calibri"/>
          <w:bCs/>
        </w:rPr>
        <w:t>iekti</w:t>
      </w:r>
      <w:r w:rsidR="009B46FF" w:rsidRPr="009B46FF">
        <w:rPr>
          <w:rFonts w:ascii="Calibri" w:hAnsi="Calibri" w:cs="Calibri"/>
          <w:bCs/>
        </w:rPr>
        <w:t xml:space="preserve"> tik konkretus tiekėjas – </w:t>
      </w:r>
      <w:r w:rsidR="003577F5" w:rsidRPr="005E7F71">
        <w:rPr>
          <w:rFonts w:ascii="Calibri" w:hAnsi="Calibri" w:cs="Calibri"/>
        </w:rPr>
        <w:t xml:space="preserve">Siemens </w:t>
      </w:r>
      <w:proofErr w:type="spellStart"/>
      <w:r w:rsidR="003577F5" w:rsidRPr="005E7F71">
        <w:rPr>
          <w:rFonts w:ascii="Calibri" w:hAnsi="Calibri" w:cs="Calibri"/>
        </w:rPr>
        <w:t>Healthcare</w:t>
      </w:r>
      <w:proofErr w:type="spellEnd"/>
      <w:r w:rsidR="003577F5" w:rsidRPr="005E7F71">
        <w:rPr>
          <w:rFonts w:ascii="Calibri" w:hAnsi="Calibri" w:cs="Calibri"/>
        </w:rPr>
        <w:t xml:space="preserve"> </w:t>
      </w:r>
      <w:proofErr w:type="spellStart"/>
      <w:r w:rsidR="003577F5" w:rsidRPr="005E7F71">
        <w:rPr>
          <w:rFonts w:ascii="Calibri" w:hAnsi="Calibri" w:cs="Calibri"/>
        </w:rPr>
        <w:t>Oy</w:t>
      </w:r>
      <w:proofErr w:type="spellEnd"/>
      <w:r w:rsidR="005F4F99">
        <w:rPr>
          <w:rFonts w:ascii="Calibri" w:hAnsi="Calibri" w:cs="Calibri"/>
        </w:rPr>
        <w:t xml:space="preserve"> </w:t>
      </w:r>
      <w:r w:rsidR="005F4F99" w:rsidRPr="005F4F99">
        <w:rPr>
          <w:rFonts w:ascii="Calibri" w:hAnsi="Calibri" w:cs="Calibri"/>
          <w:bCs/>
        </w:rPr>
        <w:t>Lietuvos filialas</w:t>
      </w:r>
      <w:r w:rsidR="00454268" w:rsidRPr="005E7F71">
        <w:rPr>
          <w:rFonts w:ascii="Calibri" w:hAnsi="Calibri" w:cs="Calibri"/>
        </w:rPr>
        <w:t xml:space="preserve">, </w:t>
      </w:r>
      <w:r w:rsidR="00454268" w:rsidRPr="005E7F71">
        <w:rPr>
          <w:rFonts w:ascii="Calibri" w:eastAsia="Times New Roman" w:hAnsi="Calibri" w:cs="Calibri"/>
          <w:kern w:val="0"/>
          <w:lang w:eastAsia="lt-LT"/>
          <w14:ligatures w14:val="none"/>
        </w:rPr>
        <w:t>kuris yra autorizuotas tiekėjas, galintis Lietuvos Respublikos teritorijoje prekiauti Varian produkcija</w:t>
      </w:r>
      <w:r w:rsidR="00454268" w:rsidRPr="005E7F71">
        <w:rPr>
          <w:rStyle w:val="FootnoteReference"/>
          <w:rFonts w:ascii="Calibri" w:eastAsia="Times New Roman" w:hAnsi="Calibri" w:cs="Calibri"/>
          <w:kern w:val="0"/>
          <w:lang w:eastAsia="lt-LT"/>
          <w14:ligatures w14:val="none"/>
        </w:rPr>
        <w:footnoteReference w:id="6"/>
      </w:r>
      <w:r w:rsidR="008A3F95">
        <w:rPr>
          <w:rFonts w:ascii="Calibri" w:eastAsia="Times New Roman" w:hAnsi="Calibri" w:cs="Calibri"/>
          <w:kern w:val="0"/>
          <w:lang w:eastAsia="lt-LT"/>
          <w14:ligatures w14:val="none"/>
        </w:rPr>
        <w:t>.</w:t>
      </w:r>
    </w:p>
    <w:p w14:paraId="0F53A9E4" w14:textId="55CDEA78" w:rsidR="00654948" w:rsidRDefault="009B46FF" w:rsidP="00CF5EF7">
      <w:pPr>
        <w:suppressLineNumbers/>
        <w:suppressAutoHyphens/>
        <w:autoSpaceDE w:val="0"/>
        <w:autoSpaceDN w:val="0"/>
        <w:adjustRightInd w:val="0"/>
        <w:spacing w:after="0"/>
        <w:ind w:firstLine="709"/>
        <w:jc w:val="both"/>
        <w:textAlignment w:val="center"/>
        <w:rPr>
          <w:rFonts w:ascii="Calibri" w:hAnsi="Calibri" w:cs="Calibri"/>
          <w:bCs/>
        </w:rPr>
      </w:pPr>
      <w:r w:rsidRPr="009B46FF">
        <w:rPr>
          <w:rFonts w:ascii="Calibri" w:hAnsi="Calibri" w:cs="Calibri"/>
          <w:bCs/>
        </w:rPr>
        <w:t xml:space="preserve">Atsižvelgdama į tai kas išdėstyta ir vadovaudamasi Įstatymo 95 straipsnio 2 dalies 7 punktu ir Taisyklėmis, Tarnyba </w:t>
      </w:r>
      <w:r w:rsidRPr="009B46FF">
        <w:rPr>
          <w:rFonts w:ascii="Calibri" w:hAnsi="Calibri" w:cs="Calibri"/>
          <w:b/>
          <w:bCs/>
        </w:rPr>
        <w:t>sutinka</w:t>
      </w:r>
      <w:r w:rsidRPr="009B46FF">
        <w:rPr>
          <w:rFonts w:ascii="Calibri" w:hAnsi="Calibri" w:cs="Calibri"/>
          <w:bCs/>
        </w:rPr>
        <w:t xml:space="preserve">, kad Pirkimas būtų vykdomas neskelbiamų derybų būdu, vadovaujantis Įstatymo 71 straipsnio 1 dalies 2 punkto b papunkčiu, į derybas kviečiant konkretų tiekėją – </w:t>
      </w:r>
      <w:r w:rsidR="00363840" w:rsidRPr="005E7F71">
        <w:rPr>
          <w:rFonts w:ascii="Calibri" w:hAnsi="Calibri" w:cs="Calibri"/>
        </w:rPr>
        <w:t xml:space="preserve">Siemens </w:t>
      </w:r>
      <w:proofErr w:type="spellStart"/>
      <w:r w:rsidR="00363840" w:rsidRPr="005E7F71">
        <w:rPr>
          <w:rFonts w:ascii="Calibri" w:hAnsi="Calibri" w:cs="Calibri"/>
        </w:rPr>
        <w:t>Healthcare</w:t>
      </w:r>
      <w:proofErr w:type="spellEnd"/>
      <w:r w:rsidR="00363840" w:rsidRPr="005E7F71">
        <w:rPr>
          <w:rFonts w:ascii="Calibri" w:hAnsi="Calibri" w:cs="Calibri"/>
        </w:rPr>
        <w:t xml:space="preserve"> </w:t>
      </w:r>
      <w:proofErr w:type="spellStart"/>
      <w:r w:rsidR="00363840" w:rsidRPr="005E7F71">
        <w:rPr>
          <w:rFonts w:ascii="Calibri" w:hAnsi="Calibri" w:cs="Calibri"/>
        </w:rPr>
        <w:t>Oy</w:t>
      </w:r>
      <w:proofErr w:type="spellEnd"/>
      <w:r w:rsidR="005F4F99">
        <w:rPr>
          <w:rFonts w:ascii="Calibri" w:hAnsi="Calibri" w:cs="Calibri"/>
        </w:rPr>
        <w:t xml:space="preserve"> </w:t>
      </w:r>
      <w:r w:rsidR="005F4F99" w:rsidRPr="005F4F99">
        <w:rPr>
          <w:rFonts w:ascii="Calibri" w:hAnsi="Calibri" w:cs="Calibri"/>
          <w:bCs/>
        </w:rPr>
        <w:t>Lietuvos filialas</w:t>
      </w:r>
      <w:r w:rsidRPr="005F4F99">
        <w:rPr>
          <w:rFonts w:ascii="Calibri" w:hAnsi="Calibri" w:cs="Calibri"/>
          <w:bCs/>
        </w:rPr>
        <w:t>.</w:t>
      </w:r>
    </w:p>
    <w:p w14:paraId="44EA4EEF" w14:textId="77777777" w:rsidR="00CF5EF7" w:rsidRPr="007D4C62" w:rsidRDefault="00CF5EF7" w:rsidP="00CF5EF7">
      <w:pPr>
        <w:tabs>
          <w:tab w:val="left" w:pos="6240"/>
        </w:tabs>
        <w:spacing w:after="0" w:line="276" w:lineRule="auto"/>
        <w:ind w:firstLine="851"/>
        <w:rPr>
          <w:rFonts w:ascii="Calibri" w:eastAsia="Times New Roman" w:hAnsi="Calibri" w:cs="Calibri"/>
          <w:color w:val="000000"/>
          <w:kern w:val="0"/>
          <w:lang w:eastAsia="lt-LT"/>
          <w14:ligatures w14:val="none"/>
        </w:rPr>
      </w:pPr>
      <w:r w:rsidRPr="007D4C62">
        <w:rPr>
          <w:rFonts w:ascii="Calibri" w:eastAsia="Times New Roman" w:hAnsi="Calibri" w:cs="Calibri"/>
          <w:kern w:val="0"/>
          <w:lang w:eastAsia="lt-LT"/>
          <w14:ligatures w14:val="none"/>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g.12-100, 01108 Vilnius) ar </w:t>
      </w:r>
      <w:r w:rsidRPr="007D4C62">
        <w:rPr>
          <w:rFonts w:ascii="Calibri" w:eastAsia="Times New Roman" w:hAnsi="Calibri" w:cs="Calibri"/>
          <w:color w:val="000000"/>
          <w:kern w:val="0"/>
          <w:lang w:eastAsia="lt-LT"/>
          <w14:ligatures w14:val="none"/>
        </w:rPr>
        <w:t>Regionų administraciniam teismui (Žygimantų g. 2, 01102 Vilnius).</w:t>
      </w:r>
    </w:p>
    <w:p w14:paraId="6BE2F8DE" w14:textId="77777777" w:rsidR="00CF5EF7" w:rsidRPr="007D4C62" w:rsidRDefault="00CF5EF7" w:rsidP="00CF5EF7">
      <w:pPr>
        <w:tabs>
          <w:tab w:val="left" w:pos="7176"/>
        </w:tabs>
        <w:spacing w:after="0"/>
        <w:ind w:firstLine="851"/>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 xml:space="preserve"> </w:t>
      </w:r>
    </w:p>
    <w:tbl>
      <w:tblPr>
        <w:tblW w:w="0" w:type="auto"/>
        <w:tblLook w:val="04A0" w:firstRow="1" w:lastRow="0" w:firstColumn="1" w:lastColumn="0" w:noHBand="0" w:noVBand="1"/>
      </w:tblPr>
      <w:tblGrid>
        <w:gridCol w:w="4603"/>
        <w:gridCol w:w="4751"/>
      </w:tblGrid>
      <w:tr w:rsidR="00CF5EF7" w:rsidRPr="007D4C62" w14:paraId="1BE04691" w14:textId="77777777" w:rsidTr="00051F4D">
        <w:tc>
          <w:tcPr>
            <w:tcW w:w="4814" w:type="dxa"/>
            <w:hideMark/>
          </w:tcPr>
          <w:p w14:paraId="7D7258E0" w14:textId="77777777" w:rsidR="00CF5EF7" w:rsidRPr="007D4C62" w:rsidRDefault="00CF5EF7" w:rsidP="00051F4D">
            <w:pPr>
              <w:tabs>
                <w:tab w:val="left" w:pos="1176"/>
              </w:tabs>
              <w:spacing w:after="0"/>
              <w:rPr>
                <w:rFonts w:ascii="Calibri" w:eastAsia="Times New Roman" w:hAnsi="Calibri" w:cs="Calibri"/>
                <w:kern w:val="0"/>
                <w:lang w:eastAsia="lt-LT"/>
                <w14:ligatures w14:val="none"/>
              </w:rPr>
            </w:pPr>
          </w:p>
          <w:p w14:paraId="26C88FE0" w14:textId="77777777" w:rsidR="00CF5EF7" w:rsidRPr="007D4C62" w:rsidRDefault="00CF5EF7" w:rsidP="00051F4D">
            <w:pPr>
              <w:tabs>
                <w:tab w:val="left" w:pos="7176"/>
              </w:tabs>
              <w:spacing w:after="0"/>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 xml:space="preserve">Direktorius </w:t>
            </w:r>
          </w:p>
        </w:tc>
        <w:tc>
          <w:tcPr>
            <w:tcW w:w="4815" w:type="dxa"/>
            <w:hideMark/>
          </w:tcPr>
          <w:p w14:paraId="774439A5" w14:textId="77777777" w:rsidR="00CF5EF7" w:rsidRPr="007D4C62" w:rsidRDefault="00CF5EF7" w:rsidP="00051F4D">
            <w:pPr>
              <w:tabs>
                <w:tab w:val="left" w:pos="7176"/>
              </w:tabs>
              <w:spacing w:after="0"/>
              <w:ind w:left="2593"/>
              <w:rPr>
                <w:rFonts w:ascii="Calibri" w:eastAsia="Times New Roman" w:hAnsi="Calibri" w:cs="Calibri"/>
                <w:kern w:val="0"/>
                <w:lang w:eastAsia="lt-LT"/>
                <w14:ligatures w14:val="none"/>
              </w:rPr>
            </w:pPr>
          </w:p>
          <w:p w14:paraId="0F6474C4" w14:textId="77777777" w:rsidR="00CF5EF7" w:rsidRPr="007D4C62" w:rsidRDefault="00CF5EF7" w:rsidP="00051F4D">
            <w:pPr>
              <w:tabs>
                <w:tab w:val="left" w:pos="7176"/>
              </w:tabs>
              <w:spacing w:after="0"/>
              <w:ind w:left="2593"/>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Darius Vedrickas</w:t>
            </w:r>
          </w:p>
        </w:tc>
      </w:tr>
    </w:tbl>
    <w:p w14:paraId="3F9932B4" w14:textId="77777777" w:rsidR="00654948" w:rsidRDefault="00654948" w:rsidP="00654948">
      <w:pPr>
        <w:spacing w:after="0"/>
        <w:rPr>
          <w:rFonts w:ascii="Calibri" w:hAnsi="Calibri" w:cs="Calibri"/>
          <w:color w:val="000000"/>
          <w:sz w:val="22"/>
          <w:szCs w:val="22"/>
          <w:lang w:eastAsia="lt-LT"/>
        </w:rPr>
      </w:pPr>
    </w:p>
    <w:p w14:paraId="733AF3DC" w14:textId="77777777" w:rsidR="00654948" w:rsidRDefault="00654948" w:rsidP="00654948">
      <w:pPr>
        <w:spacing w:after="0"/>
        <w:rPr>
          <w:rFonts w:ascii="Calibri" w:hAnsi="Calibri" w:cs="Calibri"/>
          <w:color w:val="000000"/>
          <w:sz w:val="22"/>
          <w:szCs w:val="22"/>
          <w:lang w:eastAsia="lt-LT"/>
        </w:rPr>
      </w:pPr>
    </w:p>
    <w:p w14:paraId="37AA4246" w14:textId="77777777" w:rsidR="00654948" w:rsidRDefault="00654948" w:rsidP="00654948">
      <w:pPr>
        <w:spacing w:after="0"/>
        <w:rPr>
          <w:rFonts w:ascii="Calibri" w:hAnsi="Calibri" w:cs="Calibri"/>
          <w:color w:val="000000"/>
          <w:sz w:val="22"/>
          <w:szCs w:val="22"/>
          <w:lang w:eastAsia="lt-LT"/>
        </w:rPr>
      </w:pPr>
    </w:p>
    <w:p w14:paraId="2F9AF326" w14:textId="77777777" w:rsidR="00CF5EF7" w:rsidRDefault="00CF5EF7" w:rsidP="00654948">
      <w:pPr>
        <w:spacing w:after="0"/>
        <w:rPr>
          <w:rFonts w:ascii="Calibri" w:hAnsi="Calibri" w:cs="Calibri"/>
          <w:color w:val="000000"/>
          <w:sz w:val="22"/>
          <w:szCs w:val="22"/>
          <w:lang w:eastAsia="lt-LT"/>
        </w:rPr>
      </w:pPr>
    </w:p>
    <w:bookmarkEnd w:id="0"/>
    <w:bookmarkEnd w:id="1"/>
    <w:bookmarkEnd w:id="2"/>
    <w:p w14:paraId="28EEC497" w14:textId="22937345" w:rsidR="00FB4091" w:rsidRPr="00CF5EF7" w:rsidRDefault="00FB4091" w:rsidP="00CF5EF7">
      <w:pPr>
        <w:spacing w:after="0"/>
        <w:rPr>
          <w:rFonts w:ascii="Calibri" w:eastAsia="Times New Roman" w:hAnsi="Calibri" w:cs="Calibri"/>
          <w:color w:val="000000"/>
          <w:kern w:val="0"/>
          <w:sz w:val="20"/>
          <w:szCs w:val="20"/>
          <w:lang w:eastAsia="lt-LT"/>
          <w14:ligatures w14:val="none"/>
        </w:rPr>
      </w:pPr>
    </w:p>
    <w:sectPr w:rsidR="00FB4091" w:rsidRPr="00CF5EF7" w:rsidSect="00654948">
      <w:headerReference w:type="default" r:id="rId8"/>
      <w:footerReference w:type="firs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A4B1" w14:textId="77777777" w:rsidR="00705C63" w:rsidRDefault="00705C63" w:rsidP="00654948">
      <w:pPr>
        <w:spacing w:after="0" w:line="240" w:lineRule="auto"/>
      </w:pPr>
      <w:r>
        <w:separator/>
      </w:r>
    </w:p>
  </w:endnote>
  <w:endnote w:type="continuationSeparator" w:id="0">
    <w:p w14:paraId="1D3C68E4" w14:textId="77777777" w:rsidR="00705C63" w:rsidRDefault="00705C63" w:rsidP="0065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0D2E" w14:textId="77777777" w:rsidR="00654948" w:rsidRPr="007D4C62" w:rsidRDefault="00654948" w:rsidP="00051F4D">
    <w:pPr>
      <w:pBdr>
        <w:top w:val="single" w:sz="4" w:space="1" w:color="auto"/>
      </w:pBdr>
      <w:spacing w:after="0" w:line="240" w:lineRule="auto"/>
      <w:rPr>
        <w:rFonts w:ascii="Calibri" w:eastAsia="Times New Roman" w:hAnsi="Calibri" w:cs="Calibri"/>
        <w:kern w:val="0"/>
        <w:sz w:val="20"/>
        <w:szCs w:val="20"/>
        <w14:ligatures w14:val="none"/>
      </w:rPr>
    </w:pPr>
    <w:r w:rsidRPr="007D4C62">
      <w:rPr>
        <w:rFonts w:ascii="Calibri" w:eastAsia="Times New Roman" w:hAnsi="Calibri" w:cs="Calibri"/>
        <w:kern w:val="0"/>
        <w:sz w:val="20"/>
        <w:szCs w:val="20"/>
        <w14:ligatures w14:val="none"/>
      </w:rPr>
      <w:t>Biudžetinė įstaiga                                 Tel.  +370 603 89015                           Duomenys kaupiami ir saugomi </w:t>
    </w:r>
  </w:p>
  <w:p w14:paraId="5A868BA1" w14:textId="77777777" w:rsidR="00654948" w:rsidRPr="007D4C62" w:rsidRDefault="00654948" w:rsidP="00051F4D">
    <w:pPr>
      <w:pBdr>
        <w:top w:val="single" w:sz="4" w:space="1" w:color="auto"/>
      </w:pBdr>
      <w:spacing w:after="0" w:line="240" w:lineRule="auto"/>
      <w:jc w:val="both"/>
      <w:rPr>
        <w:rFonts w:ascii="Calibri" w:eastAsia="Times New Roman" w:hAnsi="Calibri" w:cs="Calibri"/>
        <w:kern w:val="0"/>
        <w:sz w:val="20"/>
        <w:szCs w:val="20"/>
        <w14:ligatures w14:val="none"/>
      </w:rPr>
    </w:pPr>
    <w:r w:rsidRPr="007D4C62">
      <w:rPr>
        <w:rFonts w:ascii="Calibri" w:eastAsia="Times New Roman" w:hAnsi="Calibri" w:cs="Calibri"/>
        <w:kern w:val="0"/>
        <w:sz w:val="20"/>
        <w:szCs w:val="20"/>
        <w14:ligatures w14:val="none"/>
      </w:rPr>
      <w:t xml:space="preserve">Kareivių g. 1, LT-08221 Vilnius            </w:t>
    </w:r>
    <w:proofErr w:type="spellStart"/>
    <w:r w:rsidRPr="007D4C62">
      <w:rPr>
        <w:rFonts w:ascii="Calibri" w:eastAsia="Times New Roman" w:hAnsi="Calibri" w:cs="Calibri"/>
        <w:kern w:val="0"/>
        <w:sz w:val="20"/>
        <w:szCs w:val="20"/>
        <w14:ligatures w14:val="none"/>
      </w:rPr>
      <w:t>El.p</w:t>
    </w:r>
    <w:proofErr w:type="spellEnd"/>
    <w:r w:rsidRPr="007D4C62">
      <w:rPr>
        <w:rFonts w:ascii="Calibri" w:eastAsia="Times New Roman" w:hAnsi="Calibri" w:cs="Calibri"/>
        <w:kern w:val="0"/>
        <w:sz w:val="20"/>
        <w:szCs w:val="20"/>
        <w14:ligatures w14:val="none"/>
      </w:rPr>
      <w:t xml:space="preserve">. </w:t>
    </w:r>
    <w:proofErr w:type="spellStart"/>
    <w:r w:rsidRPr="007D4C62">
      <w:rPr>
        <w:rFonts w:ascii="Calibri" w:eastAsia="Times New Roman" w:hAnsi="Calibri" w:cs="Calibri"/>
        <w:kern w:val="0"/>
        <w:sz w:val="20"/>
        <w:szCs w:val="20"/>
        <w14:ligatures w14:val="none"/>
      </w:rPr>
      <w:t>info@vpt.lt</w:t>
    </w:r>
    <w:proofErr w:type="spellEnd"/>
    <w:r w:rsidRPr="007D4C62">
      <w:rPr>
        <w:rFonts w:ascii="Calibri" w:eastAsia="Times New Roman" w:hAnsi="Calibri" w:cs="Calibri"/>
        <w:kern w:val="0"/>
        <w:sz w:val="20"/>
        <w:szCs w:val="20"/>
        <w14:ligatures w14:val="none"/>
      </w:rPr>
      <w:t xml:space="preserve">                                  Juridinių asmenų registre </w:t>
    </w:r>
  </w:p>
  <w:p w14:paraId="76A78B3B" w14:textId="77777777" w:rsidR="00654948" w:rsidRPr="007D4C62" w:rsidRDefault="00654948" w:rsidP="00051F4D">
    <w:pPr>
      <w:pBdr>
        <w:top w:val="single" w:sz="4" w:space="1" w:color="auto"/>
      </w:pBdr>
      <w:spacing w:after="0" w:line="240" w:lineRule="auto"/>
      <w:jc w:val="both"/>
      <w:rPr>
        <w:rFonts w:ascii="Times New Roman" w:eastAsia="Times New Roman" w:hAnsi="Times New Roman" w:cs="Times New Roman"/>
        <w:kern w:val="0"/>
        <w:sz w:val="18"/>
        <w:szCs w:val="20"/>
        <w14:ligatures w14:val="none"/>
      </w:rPr>
    </w:pPr>
    <w:r w:rsidRPr="007D4C62">
      <w:rPr>
        <w:rFonts w:ascii="Calibri" w:eastAsia="Times New Roman" w:hAnsi="Calibri" w:cs="Calibri"/>
        <w:kern w:val="0"/>
        <w:sz w:val="20"/>
        <w:szCs w:val="20"/>
        <w14:ligatures w14:val="none"/>
      </w:rPr>
      <w:t>http://www.vpt.lt                                                                                                 Kodas 188656261</w:t>
    </w:r>
  </w:p>
  <w:p w14:paraId="14955E48" w14:textId="77777777" w:rsidR="00654948" w:rsidRPr="007D4C62" w:rsidRDefault="00654948" w:rsidP="00051F4D">
    <w:pPr>
      <w:pStyle w:val="Footer"/>
    </w:pPr>
  </w:p>
  <w:p w14:paraId="414EAFC5" w14:textId="77777777" w:rsidR="00654948" w:rsidRPr="007D4C62" w:rsidRDefault="00654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FF74" w14:textId="77777777" w:rsidR="00705C63" w:rsidRDefault="00705C63" w:rsidP="00654948">
      <w:pPr>
        <w:spacing w:after="0" w:line="240" w:lineRule="auto"/>
      </w:pPr>
      <w:r>
        <w:separator/>
      </w:r>
    </w:p>
  </w:footnote>
  <w:footnote w:type="continuationSeparator" w:id="0">
    <w:p w14:paraId="7E776CCB" w14:textId="77777777" w:rsidR="00705C63" w:rsidRDefault="00705C63" w:rsidP="00654948">
      <w:pPr>
        <w:spacing w:after="0" w:line="240" w:lineRule="auto"/>
      </w:pPr>
      <w:r>
        <w:continuationSeparator/>
      </w:r>
    </w:p>
  </w:footnote>
  <w:footnote w:id="1">
    <w:p w14:paraId="38657863" w14:textId="36B0D159" w:rsidR="00654948" w:rsidRDefault="00654948" w:rsidP="00654948">
      <w:pPr>
        <w:pStyle w:val="FootnoteText"/>
      </w:pPr>
      <w:r>
        <w:rPr>
          <w:rStyle w:val="FootnoteReference"/>
        </w:rPr>
        <w:footnoteRef/>
      </w:r>
      <w:r>
        <w:t xml:space="preserve"> Perkančiosios organizacijos 2025-10-31 rašto Nr. </w:t>
      </w:r>
      <w:r w:rsidRPr="007E032E">
        <w:t xml:space="preserve">R3-458-(1.11 </w:t>
      </w:r>
      <w:proofErr w:type="spellStart"/>
      <w:r w:rsidRPr="007E032E">
        <w:t>Mr</w:t>
      </w:r>
      <w:proofErr w:type="spellEnd"/>
      <w:r w:rsidRPr="007E032E">
        <w:t>)</w:t>
      </w:r>
      <w:r>
        <w:t xml:space="preserve"> priedas Nr. 1</w:t>
      </w:r>
      <w:r w:rsidR="00165B1D">
        <w:t>.</w:t>
      </w:r>
    </w:p>
  </w:footnote>
  <w:footnote w:id="2">
    <w:p w14:paraId="27C847CE" w14:textId="385C141B" w:rsidR="00654948" w:rsidRDefault="00654948" w:rsidP="00654948">
      <w:pPr>
        <w:pStyle w:val="FootnoteText"/>
      </w:pPr>
      <w:r>
        <w:rPr>
          <w:rStyle w:val="FootnoteReference"/>
        </w:rPr>
        <w:footnoteRef/>
      </w:r>
      <w:r>
        <w:t xml:space="preserve"> Nutrauktas pirkimas Nr. </w:t>
      </w:r>
      <w:r w:rsidRPr="00297F0F">
        <w:t>4432671</w:t>
      </w:r>
      <w:r w:rsidR="00165B1D">
        <w:t>.</w:t>
      </w:r>
    </w:p>
  </w:footnote>
  <w:footnote w:id="3">
    <w:p w14:paraId="07CA039F" w14:textId="77777777" w:rsidR="00654948" w:rsidRPr="00933D68" w:rsidRDefault="00654948" w:rsidP="00654948">
      <w:pPr>
        <w:pStyle w:val="FootnoteText"/>
        <w:rPr>
          <w:rFonts w:ascii="Calibri" w:hAnsi="Calibri" w:cs="Calibri"/>
        </w:rPr>
      </w:pPr>
      <w:r>
        <w:rPr>
          <w:rStyle w:val="FootnoteReference"/>
        </w:rPr>
        <w:footnoteRef/>
      </w:r>
      <w:r>
        <w:t xml:space="preserve"> </w:t>
      </w:r>
      <w:r w:rsidRPr="00933D68">
        <w:rPr>
          <w:rFonts w:ascii="Calibri" w:hAnsi="Calibri" w:cs="Calibri"/>
        </w:rPr>
        <w:t xml:space="preserve">Europos Sąjungos Teisingumo Teismo 2018 m. spalio 25 d. </w:t>
      </w:r>
      <w:proofErr w:type="spellStart"/>
      <w:r w:rsidRPr="00933D68">
        <w:rPr>
          <w:rFonts w:ascii="Calibri" w:hAnsi="Calibri" w:cs="Calibri"/>
        </w:rPr>
        <w:t>prejudicinis</w:t>
      </w:r>
      <w:proofErr w:type="spellEnd"/>
      <w:r w:rsidRPr="00933D68">
        <w:rPr>
          <w:rFonts w:ascii="Calibri" w:hAnsi="Calibri" w:cs="Calibri"/>
        </w:rPr>
        <w:t xml:space="preserve"> sprendimas </w:t>
      </w:r>
      <w:proofErr w:type="spellStart"/>
      <w:r w:rsidRPr="00933D68">
        <w:rPr>
          <w:rFonts w:ascii="Calibri" w:hAnsi="Calibri" w:cs="Calibri"/>
        </w:rPr>
        <w:t>Roche</w:t>
      </w:r>
      <w:proofErr w:type="spellEnd"/>
      <w:r w:rsidRPr="00933D68">
        <w:rPr>
          <w:rFonts w:ascii="Calibri" w:hAnsi="Calibri" w:cs="Calibri"/>
        </w:rPr>
        <w:t xml:space="preserve"> Lietuva, C-413/17; Lietuvos Aukščiausiojo Teismo (toliau – LAT) 2019 m. sausio 2 d. nutartis civilinėje byloje Nr. e3K-3-32-378/2019</w:t>
      </w:r>
    </w:p>
  </w:footnote>
  <w:footnote w:id="4">
    <w:p w14:paraId="6BF9929F" w14:textId="77777777" w:rsidR="00654948" w:rsidRPr="00933D68" w:rsidRDefault="00654948" w:rsidP="00654948">
      <w:pPr>
        <w:pStyle w:val="FootnoteText"/>
        <w:rPr>
          <w:rFonts w:ascii="Calibri" w:hAnsi="Calibri" w:cs="Calibri"/>
        </w:rPr>
      </w:pPr>
      <w:r w:rsidRPr="00933D68">
        <w:rPr>
          <w:rStyle w:val="FootnoteReference"/>
          <w:rFonts w:ascii="Calibri" w:hAnsi="Calibri" w:cs="Calibri"/>
        </w:rPr>
        <w:footnoteRef/>
      </w:r>
      <w:r w:rsidRPr="00933D68">
        <w:rPr>
          <w:rFonts w:ascii="Calibri" w:hAnsi="Calibri" w:cs="Calibri"/>
        </w:rPr>
        <w:t xml:space="preserve"> LAT 2011 m. gruodžio 14 d. nutartis civilinėje byloje Nr. 3K-3-507/2011</w:t>
      </w:r>
    </w:p>
  </w:footnote>
  <w:footnote w:id="5">
    <w:p w14:paraId="607ACFE0" w14:textId="77777777" w:rsidR="00654948" w:rsidRDefault="00654948" w:rsidP="00654948">
      <w:pPr>
        <w:pStyle w:val="FootnoteText"/>
      </w:pPr>
      <w:r>
        <w:rPr>
          <w:rStyle w:val="FootnoteReference"/>
        </w:rPr>
        <w:footnoteRef/>
      </w:r>
      <w:r>
        <w:t xml:space="preserve"> </w:t>
      </w:r>
      <w:hyperlink r:id="rId1" w:history="1">
        <w:r w:rsidRPr="003E120B">
          <w:rPr>
            <w:rStyle w:val="Hyperlink"/>
            <w:rFonts w:ascii="Calibri" w:hAnsi="Calibri" w:cs="Calibri"/>
          </w:rPr>
          <w:t>https://doi.org/10.3390/cancers15113016</w:t>
        </w:r>
      </w:hyperlink>
      <w:r>
        <w:rPr>
          <w:rFonts w:ascii="Calibri" w:hAnsi="Calibri" w:cs="Calibri"/>
        </w:rPr>
        <w:t xml:space="preserve"> </w:t>
      </w:r>
    </w:p>
  </w:footnote>
  <w:footnote w:id="6">
    <w:p w14:paraId="3F7C224E" w14:textId="77A1A735" w:rsidR="00165B1D" w:rsidRDefault="00454268" w:rsidP="00165B1D">
      <w:pPr>
        <w:pStyle w:val="FootnoteText"/>
      </w:pPr>
      <w:r>
        <w:rPr>
          <w:rStyle w:val="FootnoteReference"/>
        </w:rPr>
        <w:footnoteRef/>
      </w:r>
      <w:r>
        <w:t xml:space="preserve"> </w:t>
      </w:r>
      <w:r w:rsidR="00165B1D">
        <w:t xml:space="preserve">Perkančiosios organizacijos 2025-10-31 rašto Nr. </w:t>
      </w:r>
      <w:r w:rsidR="00165B1D" w:rsidRPr="007E032E">
        <w:t xml:space="preserve">R3-458-(1.11 </w:t>
      </w:r>
      <w:proofErr w:type="spellStart"/>
      <w:r w:rsidR="00165B1D" w:rsidRPr="007E032E">
        <w:t>Mr</w:t>
      </w:r>
      <w:proofErr w:type="spellEnd"/>
      <w:r w:rsidR="00165B1D" w:rsidRPr="007E032E">
        <w:t>)</w:t>
      </w:r>
      <w:r w:rsidR="00165B1D">
        <w:t xml:space="preserve"> priedas Nr. 1.</w:t>
      </w:r>
    </w:p>
    <w:p w14:paraId="04924EF1" w14:textId="183CE3A7" w:rsidR="00454268" w:rsidRDefault="0045426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624865"/>
      <w:docPartObj>
        <w:docPartGallery w:val="Page Numbers (Top of Page)"/>
        <w:docPartUnique/>
      </w:docPartObj>
    </w:sdtPr>
    <w:sdtContent>
      <w:p w14:paraId="6285B6CA" w14:textId="77777777" w:rsidR="00654948" w:rsidRPr="007D4C62" w:rsidRDefault="00654948">
        <w:pPr>
          <w:pStyle w:val="Header"/>
          <w:jc w:val="center"/>
        </w:pPr>
        <w:r w:rsidRPr="007D4C62">
          <w:fldChar w:fldCharType="begin"/>
        </w:r>
        <w:r w:rsidRPr="007D4C62">
          <w:instrText>PAGE   \* MERGEFORMAT</w:instrText>
        </w:r>
        <w:r w:rsidRPr="007D4C62">
          <w:fldChar w:fldCharType="separate"/>
        </w:r>
        <w:r w:rsidRPr="007D4C62">
          <w:t>2</w:t>
        </w:r>
        <w:r w:rsidRPr="007D4C62">
          <w:fldChar w:fldCharType="end"/>
        </w:r>
      </w:p>
    </w:sdtContent>
  </w:sdt>
  <w:p w14:paraId="3EC24B3C" w14:textId="77777777" w:rsidR="00654948" w:rsidRPr="007D4C62" w:rsidRDefault="00654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48"/>
    <w:rsid w:val="00015EDB"/>
    <w:rsid w:val="00043BEC"/>
    <w:rsid w:val="00045854"/>
    <w:rsid w:val="00051F4D"/>
    <w:rsid w:val="000765FB"/>
    <w:rsid w:val="000B7A8A"/>
    <w:rsid w:val="00165B1D"/>
    <w:rsid w:val="001C4F9C"/>
    <w:rsid w:val="00201D33"/>
    <w:rsid w:val="00275634"/>
    <w:rsid w:val="002A4149"/>
    <w:rsid w:val="002F01B9"/>
    <w:rsid w:val="00300987"/>
    <w:rsid w:val="003577F5"/>
    <w:rsid w:val="00363840"/>
    <w:rsid w:val="003766D4"/>
    <w:rsid w:val="003D53FF"/>
    <w:rsid w:val="003E5797"/>
    <w:rsid w:val="00442D5B"/>
    <w:rsid w:val="00454268"/>
    <w:rsid w:val="00515DFA"/>
    <w:rsid w:val="00550D54"/>
    <w:rsid w:val="005E7F71"/>
    <w:rsid w:val="005F4F99"/>
    <w:rsid w:val="00611EE2"/>
    <w:rsid w:val="00654948"/>
    <w:rsid w:val="00692ADF"/>
    <w:rsid w:val="006C6108"/>
    <w:rsid w:val="006E4D52"/>
    <w:rsid w:val="00702781"/>
    <w:rsid w:val="00705C63"/>
    <w:rsid w:val="00723C6C"/>
    <w:rsid w:val="00727000"/>
    <w:rsid w:val="007D6217"/>
    <w:rsid w:val="007D78D1"/>
    <w:rsid w:val="00817E48"/>
    <w:rsid w:val="008A3F95"/>
    <w:rsid w:val="008B7A0B"/>
    <w:rsid w:val="008C0A96"/>
    <w:rsid w:val="008C3E58"/>
    <w:rsid w:val="008E22AB"/>
    <w:rsid w:val="00901885"/>
    <w:rsid w:val="00915C80"/>
    <w:rsid w:val="0093761E"/>
    <w:rsid w:val="009A25EE"/>
    <w:rsid w:val="009B46FF"/>
    <w:rsid w:val="009C78D6"/>
    <w:rsid w:val="00A920FB"/>
    <w:rsid w:val="00AE5C43"/>
    <w:rsid w:val="00B95C77"/>
    <w:rsid w:val="00BE7AE0"/>
    <w:rsid w:val="00BF2FF8"/>
    <w:rsid w:val="00C422EB"/>
    <w:rsid w:val="00C80EBA"/>
    <w:rsid w:val="00CA4FFF"/>
    <w:rsid w:val="00CD5E0F"/>
    <w:rsid w:val="00CE7B72"/>
    <w:rsid w:val="00CF5EF7"/>
    <w:rsid w:val="00D40FC6"/>
    <w:rsid w:val="00D45162"/>
    <w:rsid w:val="00D91E8D"/>
    <w:rsid w:val="00DB4FFE"/>
    <w:rsid w:val="00DE62EB"/>
    <w:rsid w:val="00DF028E"/>
    <w:rsid w:val="00E173E4"/>
    <w:rsid w:val="00E35C63"/>
    <w:rsid w:val="00E450C5"/>
    <w:rsid w:val="00E6315E"/>
    <w:rsid w:val="00EA6D50"/>
    <w:rsid w:val="00F80D1E"/>
    <w:rsid w:val="00FA0115"/>
    <w:rsid w:val="00FB04C7"/>
    <w:rsid w:val="00FB4091"/>
    <w:rsid w:val="0DA1A9D6"/>
    <w:rsid w:val="7B7C6D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29C1"/>
  <w15:chartTrackingRefBased/>
  <w15:docId w15:val="{D62E6EB8-5694-4A46-8C95-D2D2F86F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948"/>
    <w:rPr>
      <w:lang w:val="lt-LT"/>
    </w:rPr>
  </w:style>
  <w:style w:type="paragraph" w:styleId="Heading1">
    <w:name w:val="heading 1"/>
    <w:basedOn w:val="Normal"/>
    <w:next w:val="Normal"/>
    <w:link w:val="Heading1Char"/>
    <w:uiPriority w:val="9"/>
    <w:qFormat/>
    <w:rsid w:val="00654948"/>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654948"/>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654948"/>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654948"/>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654948"/>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654948"/>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654948"/>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654948"/>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654948"/>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948"/>
    <w:rPr>
      <w:rFonts w:eastAsiaTheme="majorEastAsia" w:cstheme="majorBidi"/>
      <w:color w:val="272727" w:themeColor="text1" w:themeTint="D8"/>
    </w:rPr>
  </w:style>
  <w:style w:type="paragraph" w:styleId="Title">
    <w:name w:val="Title"/>
    <w:basedOn w:val="Normal"/>
    <w:next w:val="Normal"/>
    <w:link w:val="TitleChar"/>
    <w:uiPriority w:val="10"/>
    <w:qFormat/>
    <w:rsid w:val="00654948"/>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654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948"/>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654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948"/>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654948"/>
    <w:rPr>
      <w:i/>
      <w:iCs/>
      <w:color w:val="404040" w:themeColor="text1" w:themeTint="BF"/>
    </w:rPr>
  </w:style>
  <w:style w:type="paragraph" w:styleId="ListParagraph">
    <w:name w:val="List Paragraph"/>
    <w:basedOn w:val="Normal"/>
    <w:uiPriority w:val="34"/>
    <w:qFormat/>
    <w:rsid w:val="00654948"/>
    <w:pPr>
      <w:ind w:left="720"/>
      <w:contextualSpacing/>
    </w:pPr>
    <w:rPr>
      <w:lang w:val="en-GB"/>
    </w:rPr>
  </w:style>
  <w:style w:type="character" w:styleId="IntenseEmphasis">
    <w:name w:val="Intense Emphasis"/>
    <w:basedOn w:val="DefaultParagraphFont"/>
    <w:uiPriority w:val="21"/>
    <w:qFormat/>
    <w:rsid w:val="00654948"/>
    <w:rPr>
      <w:i/>
      <w:iCs/>
      <w:color w:val="0F4761" w:themeColor="accent1" w:themeShade="BF"/>
    </w:rPr>
  </w:style>
  <w:style w:type="paragraph" w:styleId="IntenseQuote">
    <w:name w:val="Intense Quote"/>
    <w:basedOn w:val="Normal"/>
    <w:next w:val="Normal"/>
    <w:link w:val="IntenseQuoteChar"/>
    <w:uiPriority w:val="30"/>
    <w:qFormat/>
    <w:rsid w:val="00654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654948"/>
    <w:rPr>
      <w:i/>
      <w:iCs/>
      <w:color w:val="0F4761" w:themeColor="accent1" w:themeShade="BF"/>
    </w:rPr>
  </w:style>
  <w:style w:type="character" w:styleId="IntenseReference">
    <w:name w:val="Intense Reference"/>
    <w:basedOn w:val="DefaultParagraphFont"/>
    <w:uiPriority w:val="32"/>
    <w:qFormat/>
    <w:rsid w:val="00654948"/>
    <w:rPr>
      <w:b/>
      <w:bCs/>
      <w:smallCaps/>
      <w:color w:val="0F4761" w:themeColor="accent1" w:themeShade="BF"/>
      <w:spacing w:val="5"/>
    </w:rPr>
  </w:style>
  <w:style w:type="paragraph" w:styleId="Header">
    <w:name w:val="header"/>
    <w:aliases w:val="Specialioji žyma"/>
    <w:basedOn w:val="Normal"/>
    <w:link w:val="HeaderChar"/>
    <w:uiPriority w:val="99"/>
    <w:unhideWhenUsed/>
    <w:rsid w:val="00654948"/>
    <w:pPr>
      <w:tabs>
        <w:tab w:val="center" w:pos="4513"/>
        <w:tab w:val="right" w:pos="9026"/>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aliases w:val="Specialioji žyma Char"/>
    <w:basedOn w:val="DefaultParagraphFont"/>
    <w:link w:val="Header"/>
    <w:uiPriority w:val="99"/>
    <w:rsid w:val="00654948"/>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654948"/>
    <w:pPr>
      <w:tabs>
        <w:tab w:val="center" w:pos="4513"/>
        <w:tab w:val="right" w:pos="9026"/>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654948"/>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65494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654948"/>
    <w:rPr>
      <w:kern w:val="0"/>
      <w:sz w:val="20"/>
      <w:szCs w:val="20"/>
      <w:lang w:val="lt-LT"/>
      <w14:ligatures w14:val="none"/>
    </w:rPr>
  </w:style>
  <w:style w:type="character" w:styleId="FootnoteReference">
    <w:name w:val="footnote reference"/>
    <w:basedOn w:val="DefaultParagraphFont"/>
    <w:uiPriority w:val="99"/>
    <w:semiHidden/>
    <w:unhideWhenUsed/>
    <w:rsid w:val="00654948"/>
    <w:rPr>
      <w:vertAlign w:val="superscript"/>
    </w:rPr>
  </w:style>
  <w:style w:type="character" w:styleId="Hyperlink">
    <w:name w:val="Hyperlink"/>
    <w:basedOn w:val="DefaultParagraphFont"/>
    <w:uiPriority w:val="99"/>
    <w:unhideWhenUsed/>
    <w:rsid w:val="00654948"/>
    <w:rPr>
      <w:color w:val="467886" w:themeColor="hyperlink"/>
      <w:u w:val="single"/>
    </w:rPr>
  </w:style>
  <w:style w:type="character" w:styleId="CommentReference">
    <w:name w:val="annotation reference"/>
    <w:basedOn w:val="DefaultParagraphFont"/>
    <w:uiPriority w:val="99"/>
    <w:unhideWhenUsed/>
    <w:qFormat/>
    <w:rsid w:val="00654948"/>
    <w:rPr>
      <w:sz w:val="16"/>
      <w:szCs w:val="16"/>
    </w:rPr>
  </w:style>
  <w:style w:type="paragraph" w:styleId="CommentText">
    <w:name w:val="annotation text"/>
    <w:basedOn w:val="Normal"/>
    <w:link w:val="CommentTextChar"/>
    <w:uiPriority w:val="99"/>
    <w:unhideWhenUsed/>
    <w:rsid w:val="00654948"/>
    <w:pPr>
      <w:spacing w:after="0" w:line="240"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54948"/>
    <w:rPr>
      <w:rFonts w:ascii="Times New Roman" w:eastAsia="Calibri" w:hAnsi="Times New Roman" w:cs="Times New Roman"/>
      <w:kern w:val="0"/>
      <w:sz w:val="20"/>
      <w:szCs w:val="20"/>
      <w:lang w:val="lt-LT"/>
      <w14:ligatures w14:val="none"/>
    </w:rPr>
  </w:style>
  <w:style w:type="character" w:styleId="FollowedHyperlink">
    <w:name w:val="FollowedHyperlink"/>
    <w:basedOn w:val="DefaultParagraphFont"/>
    <w:uiPriority w:val="99"/>
    <w:semiHidden/>
    <w:unhideWhenUsed/>
    <w:rsid w:val="006549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3390/cancers15113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431D2-E275-4F15-9A03-9AF70B53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3010</Words>
  <Characters>17163</Characters>
  <Application>Microsoft Office Word</Application>
  <DocSecurity>0</DocSecurity>
  <Lines>143</Lines>
  <Paragraphs>40</Paragraphs>
  <ScaleCrop>false</ScaleCrop>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Korkutė</dc:creator>
  <cp:lastModifiedBy>Eglė Korkutė</cp:lastModifiedBy>
  <cp:revision>7</cp:revision>
  <dcterms:created xsi:type="dcterms:W3CDTF">2025-12-02T14:14:00Z</dcterms:created>
  <dcterms:modified xsi:type="dcterms:W3CDTF">2025-12-03T15:21:00Z</dcterms:modified>
</cp:coreProperties>
</file>