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31D9" w14:textId="77777777" w:rsidR="00D95595" w:rsidRPr="007D4C62" w:rsidRDefault="00D95595" w:rsidP="00D95595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  <w:bookmarkStart w:id="0" w:name="_Hlk85535517"/>
      <w:bookmarkStart w:id="1" w:name="_Hlk131499300"/>
      <w:bookmarkStart w:id="2" w:name="_Hlk153353472"/>
      <w:r w:rsidRPr="007D4C62">
        <w:rPr>
          <w:rFonts w:ascii="Calibri" w:eastAsia="Times New Roman" w:hAnsi="Calibri" w:cs="Calibri"/>
          <w:noProof/>
          <w:kern w:val="0"/>
          <w:lang w:eastAsia="lt-LT"/>
          <w14:ligatures w14:val="none"/>
        </w:rPr>
        <w:drawing>
          <wp:inline distT="0" distB="0" distL="0" distR="0" wp14:anchorId="51ACA42D" wp14:editId="67233134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30C5" w14:textId="77777777" w:rsidR="00D95595" w:rsidRPr="007D4C62" w:rsidRDefault="00D95595" w:rsidP="00D95595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5B57AE5C" w14:textId="77777777" w:rsidR="00D95595" w:rsidRPr="007D4C62" w:rsidRDefault="00D95595" w:rsidP="00D95595">
      <w:pPr>
        <w:keepNext/>
        <w:tabs>
          <w:tab w:val="left" w:pos="900"/>
        </w:tabs>
        <w:spacing w:after="0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4C62">
        <w:rPr>
          <w:rFonts w:ascii="Calibri" w:eastAsia="Calibri" w:hAnsi="Calibri" w:cs="Calibri"/>
          <w:b/>
          <w:bCs/>
          <w:kern w:val="0"/>
          <w14:ligatures w14:val="none"/>
        </w:rPr>
        <w:t>VIEŠŲJŲ PIRKIMŲ TARNYBA</w:t>
      </w:r>
    </w:p>
    <w:p w14:paraId="4DC8F37C" w14:textId="77777777" w:rsidR="00D95595" w:rsidRPr="007D4C62" w:rsidRDefault="00D95595" w:rsidP="00D95595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131C3C0" w14:textId="77777777" w:rsidR="00D95595" w:rsidRPr="007D4C62" w:rsidRDefault="00D95595" w:rsidP="00D95595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113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529"/>
        <w:gridCol w:w="1865"/>
        <w:gridCol w:w="2409"/>
      </w:tblGrid>
      <w:tr w:rsidR="00D95595" w:rsidRPr="007D4C62" w14:paraId="5772C9E4" w14:textId="77777777" w:rsidTr="00B15183">
        <w:trPr>
          <w:cantSplit/>
          <w:trHeight w:val="80"/>
        </w:trPr>
        <w:tc>
          <w:tcPr>
            <w:tcW w:w="4537" w:type="dxa"/>
            <w:hideMark/>
          </w:tcPr>
          <w:p w14:paraId="44CFE7E1" w14:textId="77777777" w:rsidR="005A2AFA" w:rsidRPr="005A2AFA" w:rsidRDefault="005A2AFA" w:rsidP="005A2AFA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5A2AFA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Valstybinei ligonių kasai</w:t>
            </w:r>
          </w:p>
          <w:p w14:paraId="76FF747B" w14:textId="77777777" w:rsidR="005A2AFA" w:rsidRPr="005A2AFA" w:rsidRDefault="005A2AFA" w:rsidP="005A2AFA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5A2AFA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prie Sveikatos apsaugos ministerijos</w:t>
            </w:r>
          </w:p>
          <w:p w14:paraId="5F3A8774" w14:textId="77777777" w:rsidR="005A2AFA" w:rsidRPr="005A2AFA" w:rsidRDefault="005A2AFA" w:rsidP="005A2AFA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A2AFA">
              <w:rPr>
                <w:rFonts w:ascii="Calibri" w:eastAsia="Times New Roman" w:hAnsi="Calibri" w:cs="Calibri"/>
                <w:kern w:val="0"/>
                <w14:ligatures w14:val="none"/>
              </w:rPr>
              <w:t>El. p.: vlk@vlk.lt</w:t>
            </w:r>
          </w:p>
          <w:p w14:paraId="7D6478E0" w14:textId="6F951191" w:rsidR="00D95595" w:rsidRPr="007D4C62" w:rsidRDefault="00D95595" w:rsidP="00B15183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529" w:type="dxa"/>
            <w:hideMark/>
          </w:tcPr>
          <w:p w14:paraId="127E168C" w14:textId="3B0A9AF6" w:rsidR="00D95595" w:rsidRPr="007D4C62" w:rsidRDefault="00D95595" w:rsidP="00B15183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2025-</w:t>
            </w:r>
            <w:r w:rsidR="00733B30" w:rsidRPr="007D4C6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="008035C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</w:p>
          <w:p w14:paraId="0A33C55D" w14:textId="1B842A53" w:rsidR="00D95595" w:rsidRPr="007D4C62" w:rsidRDefault="00D95595" w:rsidP="00B15183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Į 2025-</w:t>
            </w:r>
            <w:r w:rsidR="00733B30" w:rsidRPr="007D4C6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  <w:r w:rsidR="00733B30" w:rsidRPr="007D4C62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  <w:p w14:paraId="7F2745B7" w14:textId="6BD8755E" w:rsidR="00D95595" w:rsidRPr="007D4C62" w:rsidRDefault="006E0214" w:rsidP="001A1906">
            <w:pPr>
              <w:tabs>
                <w:tab w:val="left" w:pos="462"/>
              </w:tabs>
              <w:spacing w:after="0"/>
              <w:ind w:left="887" w:right="-130" w:firstLine="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2025-10-30</w:t>
            </w:r>
          </w:p>
          <w:p w14:paraId="20AA81E2" w14:textId="77777777" w:rsidR="00D95595" w:rsidRPr="007D4C62" w:rsidRDefault="00D95595" w:rsidP="00B15183">
            <w:pPr>
              <w:tabs>
                <w:tab w:val="left" w:pos="580"/>
              </w:tabs>
              <w:spacing w:after="0"/>
              <w:ind w:left="-105" w:right="-560" w:firstLine="1163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1865" w:type="dxa"/>
            <w:hideMark/>
          </w:tcPr>
          <w:p w14:paraId="48456D14" w14:textId="77777777" w:rsidR="00D95595" w:rsidRPr="007D4C62" w:rsidRDefault="00D95595" w:rsidP="00B15183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Nr. 4S-</w:t>
            </w:r>
          </w:p>
          <w:p w14:paraId="2A767807" w14:textId="7665F26C" w:rsidR="00D95595" w:rsidRPr="007D4C62" w:rsidRDefault="00D95595" w:rsidP="00B15183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r w:rsidR="00733B30" w:rsidRPr="007D4C62">
              <w:rPr>
                <w:rFonts w:ascii="Calibri" w:eastAsia="Times New Roman" w:hAnsi="Calibri" w:cs="Calibri"/>
                <w:kern w:val="0"/>
                <w14:ligatures w14:val="none"/>
              </w:rPr>
              <w:t>4K-14609</w:t>
            </w:r>
          </w:p>
          <w:p w14:paraId="4FF1C06F" w14:textId="34868D9A" w:rsidR="00D95595" w:rsidRPr="007D4C62" w:rsidRDefault="006E0214" w:rsidP="006E0214">
            <w:pPr>
              <w:ind w:left="-86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r w:rsidRPr="006E0214">
              <w:rPr>
                <w:rFonts w:ascii="Calibri" w:eastAsia="Times New Roman" w:hAnsi="Calibri" w:cs="Calibri"/>
                <w:kern w:val="0"/>
                <w14:ligatures w14:val="none"/>
              </w:rPr>
              <w:t>4K-15804</w:t>
            </w:r>
          </w:p>
        </w:tc>
        <w:tc>
          <w:tcPr>
            <w:tcW w:w="2409" w:type="dxa"/>
          </w:tcPr>
          <w:p w14:paraId="08704E26" w14:textId="77777777" w:rsidR="00D95595" w:rsidRPr="007D4C62" w:rsidRDefault="00D95595" w:rsidP="00B15183">
            <w:pPr>
              <w:tabs>
                <w:tab w:val="left" w:pos="1071"/>
              </w:tabs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9B8119B" w14:textId="77777777" w:rsidR="00D95595" w:rsidRPr="007D4C62" w:rsidRDefault="00D95595" w:rsidP="00D95595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bookmarkStart w:id="3" w:name="_Hlk85523927"/>
      <w:bookmarkStart w:id="4" w:name="_Hlk156483607"/>
      <w:r w:rsidRPr="007D4C62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SPRENDIMAS DĖL SUTIKIMO VYKDYTI PIRKIMĄ NESKELBIAMŲ DERYBŲ BŪDU</w:t>
      </w:r>
    </w:p>
    <w:p w14:paraId="55886915" w14:textId="77777777" w:rsidR="00D95595" w:rsidRPr="007D4C62" w:rsidRDefault="00D95595" w:rsidP="00D95595">
      <w:pPr>
        <w:tabs>
          <w:tab w:val="left" w:pos="7176"/>
        </w:tabs>
        <w:spacing w:after="0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6D343B8B" w14:textId="65A95230" w:rsidR="00D95595" w:rsidRPr="007D4C62" w:rsidRDefault="00D95595" w:rsidP="00905C53">
      <w:pPr>
        <w:tabs>
          <w:tab w:val="left" w:pos="7176"/>
        </w:tabs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Viešųjų pirkimų tarnyba (toliau – Tarnyba), vadovaudamasi Lietuvos Respublikos viešųjų pirkimų įstatymo (toliau – Įstatymas) 95 straipsnio 2 dalies 7 punktu ir Perkančiųjų organizacijų prašymų dėl Viešųjų pirkimų tarnybos sutikimų pateikimo ir nagrinėjimo taisyklėmis</w:t>
      </w:r>
      <w:r w:rsidRPr="007D4C62">
        <w:rPr>
          <w:rFonts w:ascii="Calibri" w:eastAsia="Times New Roman" w:hAnsi="Calibri" w:cs="Calibri"/>
          <w:kern w:val="0"/>
          <w:vertAlign w:val="superscript"/>
          <w:lang w:eastAsia="lt-LT"/>
          <w14:ligatures w14:val="none"/>
        </w:rPr>
        <w:footnoteReference w:id="1"/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(toliau – Taisyklės), išnagrinėjo </w:t>
      </w:r>
      <w:r w:rsidR="0081769F" w:rsidRPr="007D4C62">
        <w:rPr>
          <w:rFonts w:ascii="Calibri" w:eastAsia="Times New Roman" w:hAnsi="Calibri" w:cs="Calibri"/>
          <w:kern w:val="0"/>
          <w14:ligatures w14:val="none"/>
        </w:rPr>
        <w:t xml:space="preserve">Valstybinės </w:t>
      </w:r>
      <w:r w:rsidR="0081769F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ligonių kasos prie Sveikatos apsaugos ministerijos 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(toliau – Perkančioji organizacija) prašymą sutikti </w:t>
      </w:r>
      <w:r w:rsidR="00644DCC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klubo ir kelio sąnarių </w:t>
      </w:r>
      <w:proofErr w:type="spellStart"/>
      <w:r w:rsidR="00644DCC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endoprotezų</w:t>
      </w:r>
      <w:proofErr w:type="spellEnd"/>
      <w:r w:rsidR="00644DCC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komponentų ir papildomų priemonių, reikalingų revizinėms sąnarių keitimo operacijoms atlikti 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(toliau – Pirkimas) vykdyti neskelbiamų derybų būdu vadovaujantis Lietuvos Respublikos viešųjų pirkimų įstatymo (toliau – Įstatymas) 71 straipsnio 1 dalies 2 punkto b papunkčiu, į derybas kviečiant konkre</w:t>
      </w:r>
      <w:r w:rsidR="00756CAD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čius 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tiekėj</w:t>
      </w:r>
      <w:r w:rsidR="00756CAD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us </w:t>
      </w:r>
      <w:r w:rsidR="007355CB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UAB „</w:t>
      </w:r>
      <w:proofErr w:type="spellStart"/>
      <w:r w:rsidR="007355CB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Artrosana</w:t>
      </w:r>
      <w:proofErr w:type="spellEnd"/>
      <w:r w:rsidR="007355CB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“ ir UAB „</w:t>
      </w:r>
      <w:proofErr w:type="spellStart"/>
      <w:r w:rsidR="007355CB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Ortogrupė</w:t>
      </w:r>
      <w:proofErr w:type="spellEnd"/>
      <w:r w:rsidR="007355CB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“ 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(toliau – Prašymas). </w:t>
      </w:r>
    </w:p>
    <w:bookmarkEnd w:id="3"/>
    <w:bookmarkEnd w:id="4"/>
    <w:p w14:paraId="5CED8D82" w14:textId="01917050" w:rsidR="004013A4" w:rsidRPr="00DF1E05" w:rsidRDefault="00D95595" w:rsidP="00905C53">
      <w:pPr>
        <w:spacing w:after="0"/>
        <w:ind w:firstLine="709"/>
        <w:rPr>
          <w:rFonts w:ascii="Calibri" w:hAnsi="Calibri" w:cs="Calibri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Tarnybai pateiktame Prašyme nurodyta, kad Perkančio</w:t>
      </w:r>
      <w:r w:rsidR="004013A4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ji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 organizacij</w:t>
      </w:r>
      <w:r w:rsidR="004013A4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 </w:t>
      </w:r>
      <w:r w:rsidR="004013A4" w:rsidRPr="007D4C62">
        <w:rPr>
          <w:rFonts w:ascii="Calibri" w:hAnsi="Calibri" w:cs="Calibri"/>
        </w:rPr>
        <w:t xml:space="preserve">per Centrinę perkančiąją organizaciją (toliau – CPO) centralizuotai perka klubo ir kelio sąnarių </w:t>
      </w:r>
      <w:proofErr w:type="spellStart"/>
      <w:r w:rsidR="004013A4" w:rsidRPr="007D4C62">
        <w:rPr>
          <w:rFonts w:ascii="Calibri" w:hAnsi="Calibri" w:cs="Calibri"/>
        </w:rPr>
        <w:t>endoprotezus</w:t>
      </w:r>
      <w:proofErr w:type="spellEnd"/>
      <w:r w:rsidR="004013A4" w:rsidRPr="007D4C62">
        <w:rPr>
          <w:rFonts w:ascii="Calibri" w:hAnsi="Calibri" w:cs="Calibri"/>
        </w:rPr>
        <w:t xml:space="preserve"> (toliau – pirminiai </w:t>
      </w:r>
      <w:proofErr w:type="spellStart"/>
      <w:r w:rsidR="004013A4" w:rsidRPr="007D4C62">
        <w:rPr>
          <w:rFonts w:ascii="Calibri" w:hAnsi="Calibri" w:cs="Calibri"/>
        </w:rPr>
        <w:t>endoprotezai</w:t>
      </w:r>
      <w:proofErr w:type="spellEnd"/>
      <w:r w:rsidR="004013A4" w:rsidRPr="007D4C62">
        <w:rPr>
          <w:rFonts w:ascii="Calibri" w:hAnsi="Calibri" w:cs="Calibri"/>
        </w:rPr>
        <w:t xml:space="preserve">) pirminėms sąnarių keitimo operacijoms atlikti. </w:t>
      </w:r>
      <w:r w:rsidR="00241126" w:rsidRPr="007D4C62">
        <w:rPr>
          <w:rFonts w:ascii="Calibri" w:hAnsi="Calibri" w:cs="Calibri"/>
        </w:rPr>
        <w:t>Perkančioji or</w:t>
      </w:r>
      <w:r w:rsidR="006D2210" w:rsidRPr="007D4C62">
        <w:rPr>
          <w:rFonts w:ascii="Calibri" w:hAnsi="Calibri" w:cs="Calibri"/>
        </w:rPr>
        <w:t xml:space="preserve">ganizacija nurodė, jog </w:t>
      </w:r>
      <w:r w:rsidR="004013A4" w:rsidRPr="007D4C62">
        <w:rPr>
          <w:rFonts w:ascii="Calibri" w:hAnsi="Calibri" w:cs="Calibri"/>
        </w:rPr>
        <w:t xml:space="preserve">Lietuvos gydymo įstaigos naudojo arba šiuo metu naudoja šiuos pirminius </w:t>
      </w:r>
      <w:proofErr w:type="spellStart"/>
      <w:r w:rsidR="004013A4" w:rsidRPr="007D4C62">
        <w:rPr>
          <w:rFonts w:ascii="Calibri" w:hAnsi="Calibri" w:cs="Calibri"/>
        </w:rPr>
        <w:t>endoprotezus</w:t>
      </w:r>
      <w:proofErr w:type="spellEnd"/>
      <w:r w:rsidR="004013A4" w:rsidRPr="007D4C62">
        <w:rPr>
          <w:rFonts w:ascii="Calibri" w:hAnsi="Calibri" w:cs="Calibri"/>
        </w:rPr>
        <w:t xml:space="preserve">: klubo sąnario </w:t>
      </w:r>
      <w:proofErr w:type="spellStart"/>
      <w:r w:rsidR="004013A4" w:rsidRPr="007D4C62">
        <w:rPr>
          <w:rFonts w:ascii="Calibri" w:hAnsi="Calibri" w:cs="Calibri"/>
        </w:rPr>
        <w:t>endoprotezus</w:t>
      </w:r>
      <w:proofErr w:type="spellEnd"/>
      <w:r w:rsidR="006D2210" w:rsidRPr="007D4C62">
        <w:rPr>
          <w:rFonts w:ascii="Calibri" w:hAnsi="Calibri" w:cs="Calibri"/>
        </w:rPr>
        <w:t xml:space="preserve"> </w:t>
      </w:r>
      <w:proofErr w:type="spellStart"/>
      <w:r w:rsidR="004013A4" w:rsidRPr="00DF1E05">
        <w:rPr>
          <w:rFonts w:ascii="Calibri" w:hAnsi="Calibri" w:cs="Calibri"/>
        </w:rPr>
        <w:t>Twinsys</w:t>
      </w:r>
      <w:proofErr w:type="spellEnd"/>
      <w:r w:rsidR="004013A4" w:rsidRPr="00DF1E05">
        <w:rPr>
          <w:rFonts w:ascii="Calibri" w:hAnsi="Calibri" w:cs="Calibri"/>
        </w:rPr>
        <w:t xml:space="preserve"> (tiekia tiekėjas UAB „</w:t>
      </w:r>
      <w:proofErr w:type="spellStart"/>
      <w:r w:rsidR="004013A4" w:rsidRPr="00DF1E05">
        <w:rPr>
          <w:rFonts w:ascii="Calibri" w:hAnsi="Calibri" w:cs="Calibri"/>
        </w:rPr>
        <w:t>Artrosana</w:t>
      </w:r>
      <w:proofErr w:type="spellEnd"/>
      <w:r w:rsidR="004013A4" w:rsidRPr="00DF1E05">
        <w:rPr>
          <w:rFonts w:ascii="Calibri" w:hAnsi="Calibri" w:cs="Calibri"/>
        </w:rPr>
        <w:t xml:space="preserve">“) ir </w:t>
      </w:r>
      <w:proofErr w:type="spellStart"/>
      <w:r w:rsidR="004013A4" w:rsidRPr="00DF1E05">
        <w:rPr>
          <w:rFonts w:ascii="Calibri" w:hAnsi="Calibri" w:cs="Calibri"/>
        </w:rPr>
        <w:t>Quadra</w:t>
      </w:r>
      <w:proofErr w:type="spellEnd"/>
      <w:r w:rsidR="004013A4" w:rsidRPr="00DF1E05">
        <w:rPr>
          <w:rFonts w:ascii="Calibri" w:hAnsi="Calibri" w:cs="Calibri"/>
        </w:rPr>
        <w:t>/X-</w:t>
      </w:r>
      <w:proofErr w:type="spellStart"/>
      <w:r w:rsidR="004013A4" w:rsidRPr="00DF1E05">
        <w:rPr>
          <w:rFonts w:ascii="Calibri" w:hAnsi="Calibri" w:cs="Calibri"/>
        </w:rPr>
        <w:t>acta</w:t>
      </w:r>
      <w:proofErr w:type="spellEnd"/>
      <w:r w:rsidR="004013A4" w:rsidRPr="00DF1E05">
        <w:rPr>
          <w:rFonts w:ascii="Calibri" w:hAnsi="Calibri" w:cs="Calibri"/>
        </w:rPr>
        <w:t xml:space="preserve"> (tiekia tiekėjas UAB „</w:t>
      </w:r>
      <w:proofErr w:type="spellStart"/>
      <w:r w:rsidR="004013A4" w:rsidRPr="00DF1E05">
        <w:rPr>
          <w:rFonts w:ascii="Calibri" w:hAnsi="Calibri" w:cs="Calibri"/>
        </w:rPr>
        <w:t>Ortogrupė</w:t>
      </w:r>
      <w:proofErr w:type="spellEnd"/>
      <w:r w:rsidR="004013A4" w:rsidRPr="00DF1E05">
        <w:rPr>
          <w:rFonts w:ascii="Calibri" w:hAnsi="Calibri" w:cs="Calibri"/>
        </w:rPr>
        <w:t>“)</w:t>
      </w:r>
      <w:r w:rsidR="0032190D" w:rsidRPr="00DF1E05">
        <w:rPr>
          <w:rFonts w:ascii="Calibri" w:hAnsi="Calibri" w:cs="Calibri"/>
        </w:rPr>
        <w:t xml:space="preserve"> </w:t>
      </w:r>
      <w:r w:rsidR="005A6D3A" w:rsidRPr="00DF1E05">
        <w:rPr>
          <w:rFonts w:ascii="Calibri" w:hAnsi="Calibri" w:cs="Calibri"/>
        </w:rPr>
        <w:t xml:space="preserve">bei </w:t>
      </w:r>
      <w:r w:rsidR="004013A4" w:rsidRPr="00DF1E05">
        <w:rPr>
          <w:rFonts w:ascii="Calibri" w:hAnsi="Calibri" w:cs="Calibri"/>
        </w:rPr>
        <w:t xml:space="preserve">pirminį kelio sąnario </w:t>
      </w:r>
      <w:proofErr w:type="spellStart"/>
      <w:r w:rsidR="004013A4" w:rsidRPr="00DF1E05">
        <w:rPr>
          <w:rFonts w:ascii="Calibri" w:hAnsi="Calibri" w:cs="Calibri"/>
        </w:rPr>
        <w:t>endoprotezą</w:t>
      </w:r>
      <w:proofErr w:type="spellEnd"/>
      <w:r w:rsidR="004013A4" w:rsidRPr="00DF1E05">
        <w:rPr>
          <w:rFonts w:ascii="Calibri" w:hAnsi="Calibri" w:cs="Calibri"/>
        </w:rPr>
        <w:t xml:space="preserve"> </w:t>
      </w:r>
      <w:proofErr w:type="spellStart"/>
      <w:r w:rsidR="004013A4" w:rsidRPr="00DF1E05">
        <w:rPr>
          <w:rFonts w:ascii="Calibri" w:hAnsi="Calibri" w:cs="Calibri"/>
        </w:rPr>
        <w:t>Balansys</w:t>
      </w:r>
      <w:proofErr w:type="spellEnd"/>
      <w:r w:rsidR="005A6D3A" w:rsidRPr="00DF1E05">
        <w:rPr>
          <w:rFonts w:ascii="Calibri" w:hAnsi="Calibri" w:cs="Calibri"/>
        </w:rPr>
        <w:t xml:space="preserve">, kurį </w:t>
      </w:r>
      <w:r w:rsidR="004013A4" w:rsidRPr="00DF1E05">
        <w:rPr>
          <w:rFonts w:ascii="Calibri" w:hAnsi="Calibri" w:cs="Calibri"/>
        </w:rPr>
        <w:t>tiekia tiekėjas UAB „</w:t>
      </w:r>
      <w:proofErr w:type="spellStart"/>
      <w:r w:rsidR="004013A4" w:rsidRPr="00DF1E05">
        <w:rPr>
          <w:rFonts w:ascii="Calibri" w:hAnsi="Calibri" w:cs="Calibri"/>
        </w:rPr>
        <w:t>Artrosana</w:t>
      </w:r>
      <w:proofErr w:type="spellEnd"/>
      <w:r w:rsidR="004013A4" w:rsidRPr="00DF1E05">
        <w:rPr>
          <w:rFonts w:ascii="Calibri" w:hAnsi="Calibri" w:cs="Calibri"/>
        </w:rPr>
        <w:t xml:space="preserve">“. </w:t>
      </w:r>
    </w:p>
    <w:p w14:paraId="4F172446" w14:textId="5C3BEF4D" w:rsidR="009E2C27" w:rsidRDefault="001C1949" w:rsidP="00905C53">
      <w:pPr>
        <w:spacing w:after="0"/>
        <w:ind w:firstLine="709"/>
        <w:rPr>
          <w:rFonts w:ascii="Calibri" w:hAnsi="Calibri" w:cs="Calibri"/>
        </w:rPr>
      </w:pPr>
      <w:r w:rsidRPr="006D576C">
        <w:rPr>
          <w:rFonts w:ascii="Calibri" w:eastAsia="Times New Roman" w:hAnsi="Calibri" w:cs="Calibri"/>
          <w:kern w:val="0"/>
          <w:lang w:eastAsia="lt-LT"/>
          <w14:ligatures w14:val="none"/>
        </w:rPr>
        <w:t>Prašyme pažymima, jog</w:t>
      </w:r>
      <w:r w:rsidR="00DA011D" w:rsidRPr="006D576C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7D4C62" w:rsidRPr="006D576C">
        <w:rPr>
          <w:rFonts w:ascii="Calibri" w:hAnsi="Calibri" w:cs="Calibri"/>
        </w:rPr>
        <w:t>r</w:t>
      </w:r>
      <w:r w:rsidR="00DA011D" w:rsidRPr="006D576C">
        <w:rPr>
          <w:rFonts w:ascii="Calibri" w:hAnsi="Calibri" w:cs="Calibri"/>
        </w:rPr>
        <w:t xml:space="preserve">evizinių (pakartotinų to paties </w:t>
      </w:r>
      <w:proofErr w:type="spellStart"/>
      <w:r w:rsidR="00DA011D" w:rsidRPr="006D576C">
        <w:rPr>
          <w:rFonts w:ascii="Calibri" w:hAnsi="Calibri" w:cs="Calibri"/>
        </w:rPr>
        <w:t>endoprotezuoto</w:t>
      </w:r>
      <w:proofErr w:type="spellEnd"/>
      <w:r w:rsidR="00DA011D" w:rsidRPr="006D576C">
        <w:rPr>
          <w:rFonts w:ascii="Calibri" w:hAnsi="Calibri" w:cs="Calibri"/>
        </w:rPr>
        <w:t xml:space="preserve"> sąnario) endoprotezavimo operacijų metu dažnai keičiamas ne visas pirminis </w:t>
      </w:r>
      <w:proofErr w:type="spellStart"/>
      <w:r w:rsidR="00DA011D" w:rsidRPr="006D576C">
        <w:rPr>
          <w:rFonts w:ascii="Calibri" w:hAnsi="Calibri" w:cs="Calibri"/>
        </w:rPr>
        <w:t>endoprotezas</w:t>
      </w:r>
      <w:proofErr w:type="spellEnd"/>
      <w:r w:rsidR="00DA011D" w:rsidRPr="006D576C">
        <w:rPr>
          <w:rFonts w:ascii="Calibri" w:hAnsi="Calibri" w:cs="Calibri"/>
        </w:rPr>
        <w:t xml:space="preserve">, o tik vienas ar keli </w:t>
      </w:r>
      <w:proofErr w:type="spellStart"/>
      <w:r w:rsidR="00DA011D" w:rsidRPr="006D576C">
        <w:rPr>
          <w:rFonts w:ascii="Calibri" w:hAnsi="Calibri" w:cs="Calibri"/>
        </w:rPr>
        <w:t>endoprotezo</w:t>
      </w:r>
      <w:proofErr w:type="spellEnd"/>
      <w:r w:rsidR="00DA011D" w:rsidRPr="006D576C">
        <w:rPr>
          <w:rFonts w:ascii="Calibri" w:hAnsi="Calibri" w:cs="Calibri"/>
        </w:rPr>
        <w:t xml:space="preserve"> komponentai. Dalinės revizijos atveju, lyginant su pilnos revizijos atvejais, operacija būna mažesnė, pacientai mažiau žalojami, nešalinamas sveikas kaulas ir / ar pirminio </w:t>
      </w:r>
      <w:proofErr w:type="spellStart"/>
      <w:r w:rsidR="00DA011D" w:rsidRPr="006D576C">
        <w:rPr>
          <w:rFonts w:ascii="Calibri" w:hAnsi="Calibri" w:cs="Calibri"/>
        </w:rPr>
        <w:t>endoprotezo</w:t>
      </w:r>
      <w:proofErr w:type="spellEnd"/>
      <w:r w:rsidR="00DA011D" w:rsidRPr="006D576C">
        <w:rPr>
          <w:rFonts w:ascii="Calibri" w:hAnsi="Calibri" w:cs="Calibri"/>
        </w:rPr>
        <w:t xml:space="preserve"> dalis, be to, keisti vieną ar kelis komponentus yra žymiai pigiau (efektyviau ir racionaliau) nei keisti visą </w:t>
      </w:r>
      <w:proofErr w:type="spellStart"/>
      <w:r w:rsidR="00DA011D" w:rsidRPr="006D576C">
        <w:rPr>
          <w:rFonts w:ascii="Calibri" w:hAnsi="Calibri" w:cs="Calibri"/>
        </w:rPr>
        <w:t>endoprotezą</w:t>
      </w:r>
      <w:proofErr w:type="spellEnd"/>
      <w:r w:rsidR="00DA011D" w:rsidRPr="006D576C">
        <w:rPr>
          <w:rFonts w:ascii="Calibri" w:hAnsi="Calibri" w:cs="Calibri"/>
        </w:rPr>
        <w:t xml:space="preserve">. </w:t>
      </w:r>
      <w:r w:rsidR="006D576C" w:rsidRPr="006D576C">
        <w:rPr>
          <w:rFonts w:ascii="Calibri" w:hAnsi="Calibri" w:cs="Calibri"/>
        </w:rPr>
        <w:t xml:space="preserve">Perkančioji organizacija akcentuoja, jog </w:t>
      </w:r>
      <w:r w:rsidR="006D576C">
        <w:rPr>
          <w:rFonts w:ascii="Calibri" w:hAnsi="Calibri" w:cs="Calibri"/>
        </w:rPr>
        <w:t>k</w:t>
      </w:r>
      <w:r w:rsidR="00DA011D" w:rsidRPr="006D576C">
        <w:rPr>
          <w:rFonts w:ascii="Calibri" w:hAnsi="Calibri" w:cs="Calibri"/>
        </w:rPr>
        <w:t xml:space="preserve">eičiant ir revizuojant vieną ar kelis komponentus, tinka tik to paties gamintojo (tiekėjo) revizinis komponentas, ne tik savo konstrukciniais ypatumais, tačiau ir metalų suderinamumo atžvilgiu. Nupirkus kito gamintojo revizinius </w:t>
      </w:r>
      <w:proofErr w:type="spellStart"/>
      <w:r w:rsidR="00DA011D" w:rsidRPr="006D576C">
        <w:rPr>
          <w:rFonts w:ascii="Calibri" w:hAnsi="Calibri" w:cs="Calibri"/>
        </w:rPr>
        <w:t>endoprotezų</w:t>
      </w:r>
      <w:proofErr w:type="spellEnd"/>
      <w:r w:rsidR="00DA011D" w:rsidRPr="006D576C">
        <w:rPr>
          <w:rFonts w:ascii="Calibri" w:hAnsi="Calibri" w:cs="Calibri"/>
        </w:rPr>
        <w:t xml:space="preserve"> komponentus, atsirastų specifinis techninis nesuderinamumas ir tektų keisti ne vieną ar kelis komponentus, </w:t>
      </w:r>
      <w:r w:rsidR="00DA011D" w:rsidRPr="006C11D4">
        <w:rPr>
          <w:rFonts w:ascii="Calibri" w:hAnsi="Calibri" w:cs="Calibri"/>
        </w:rPr>
        <w:t xml:space="preserve">bet šalinti visą pirminį </w:t>
      </w:r>
      <w:proofErr w:type="spellStart"/>
      <w:r w:rsidR="00DA011D" w:rsidRPr="00D95486">
        <w:rPr>
          <w:rFonts w:ascii="Calibri" w:hAnsi="Calibri" w:cs="Calibri"/>
        </w:rPr>
        <w:lastRenderedPageBreak/>
        <w:t>endoprotezą</w:t>
      </w:r>
      <w:proofErr w:type="spellEnd"/>
      <w:r w:rsidR="00DA011D" w:rsidRPr="00D95486">
        <w:rPr>
          <w:rFonts w:ascii="Calibri" w:hAnsi="Calibri" w:cs="Calibri"/>
        </w:rPr>
        <w:t xml:space="preserve"> ir vietoj jo implantuoti visą naują </w:t>
      </w:r>
      <w:proofErr w:type="spellStart"/>
      <w:r w:rsidR="00DA011D" w:rsidRPr="00D95486">
        <w:rPr>
          <w:rFonts w:ascii="Calibri" w:hAnsi="Calibri" w:cs="Calibri"/>
        </w:rPr>
        <w:t>endoprotezą</w:t>
      </w:r>
      <w:proofErr w:type="spellEnd"/>
      <w:r w:rsidR="009E2C27">
        <w:rPr>
          <w:rFonts w:ascii="Calibri" w:hAnsi="Calibri" w:cs="Calibri"/>
        </w:rPr>
        <w:t>, kas</w:t>
      </w:r>
      <w:r w:rsidR="00DA011D" w:rsidRPr="00D95486">
        <w:rPr>
          <w:rFonts w:ascii="Calibri" w:hAnsi="Calibri" w:cs="Calibri"/>
        </w:rPr>
        <w:t xml:space="preserve"> būtų žymiai brangiau, o pacientai patirtų didesnės apimties operacijas, būtų ilgesnis ir sunkesnis pooperacinis laikotarpis.  </w:t>
      </w:r>
    </w:p>
    <w:p w14:paraId="1E1F2569" w14:textId="4B86D179" w:rsidR="00931462" w:rsidRPr="007C7364" w:rsidRDefault="000D253D" w:rsidP="00905C53">
      <w:pPr>
        <w:spacing w:after="0"/>
        <w:ind w:firstLine="709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F74B7E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Pateikdama papildomą </w:t>
      </w:r>
      <w:r w:rsidRPr="00DD396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informaciją, Perkančioji organizacija pažymėjo, jog</w:t>
      </w:r>
      <w:r w:rsidR="00DD396C" w:rsidRPr="00DD396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a</w:t>
      </w:r>
      <w:r w:rsidR="00931462" w:rsidRPr="00DD396C">
        <w:rPr>
          <w:rFonts w:ascii="Calibri" w:hAnsi="Calibri" w:cs="Calibri"/>
        </w:rPr>
        <w:t xml:space="preserve">tliekant dalinę reviziją, būtina naudoti to paties gamintojo (tiekėjo) komponentus, </w:t>
      </w:r>
      <w:r w:rsidR="00931462" w:rsidRPr="00DD396C">
        <w:rPr>
          <w:rFonts w:ascii="Calibri" w:hAnsi="Calibri" w:cs="Calibri"/>
          <w:bCs/>
        </w:rPr>
        <w:t xml:space="preserve">kad būtų užtikrintas ne tik konstrukcinis, bet ir metalų suderinamumas. Naudojant kito gamintojo komponentus, kyla techninio nesuderinamumo rizika, dėl kurios tektų pašalinti visą pirminį </w:t>
      </w:r>
      <w:proofErr w:type="spellStart"/>
      <w:r w:rsidR="00931462" w:rsidRPr="00DD396C">
        <w:rPr>
          <w:rFonts w:ascii="Calibri" w:hAnsi="Calibri" w:cs="Calibri"/>
          <w:bCs/>
        </w:rPr>
        <w:t>endoprotezą</w:t>
      </w:r>
      <w:proofErr w:type="spellEnd"/>
      <w:r w:rsidR="00931462" w:rsidRPr="00DD396C">
        <w:rPr>
          <w:rFonts w:ascii="Calibri" w:hAnsi="Calibri" w:cs="Calibri"/>
          <w:bCs/>
        </w:rPr>
        <w:t xml:space="preserve"> ir implantuoti naują. Tai</w:t>
      </w:r>
      <w:r w:rsidR="00DD396C">
        <w:rPr>
          <w:rFonts w:ascii="Calibri" w:hAnsi="Calibri" w:cs="Calibri"/>
          <w:bCs/>
        </w:rPr>
        <w:t xml:space="preserve">, Perkančiosios organizacijos teigimu, </w:t>
      </w:r>
      <w:r w:rsidR="00931462" w:rsidRPr="00DD396C">
        <w:rPr>
          <w:rFonts w:ascii="Calibri" w:hAnsi="Calibri" w:cs="Calibri"/>
          <w:bCs/>
        </w:rPr>
        <w:t>reikštų didesnės apimties operaciją, didesnį paciento audinių pažeidimą, ilgesnį ir sudėtingesnį pooperacinį laikotarpį bei didesnes finansines sąnaudas. Tokia praktika neatitinka</w:t>
      </w:r>
      <w:r w:rsidR="00931462" w:rsidRPr="00DD396C">
        <w:rPr>
          <w:rFonts w:ascii="Calibri" w:hAnsi="Calibri" w:cs="Calibri"/>
        </w:rPr>
        <w:t xml:space="preserve"> racionalaus gydymo ir </w:t>
      </w:r>
      <w:r w:rsidR="00931462" w:rsidRPr="00DD396C">
        <w:rPr>
          <w:rFonts w:ascii="Calibri" w:hAnsi="Calibri" w:cs="Calibri"/>
          <w:bCs/>
        </w:rPr>
        <w:t xml:space="preserve">efektyvaus </w:t>
      </w:r>
      <w:r w:rsidR="00931462" w:rsidRPr="00DD396C">
        <w:rPr>
          <w:rFonts w:ascii="Calibri" w:hAnsi="Calibri" w:cs="Calibri"/>
        </w:rPr>
        <w:t xml:space="preserve">lėšų </w:t>
      </w:r>
      <w:r w:rsidR="00931462" w:rsidRPr="00DD396C">
        <w:rPr>
          <w:rFonts w:ascii="Calibri" w:hAnsi="Calibri" w:cs="Calibri"/>
          <w:bCs/>
        </w:rPr>
        <w:t>panaudojimo</w:t>
      </w:r>
      <w:r w:rsidR="00931462" w:rsidRPr="00DD396C">
        <w:rPr>
          <w:rFonts w:ascii="Calibri" w:hAnsi="Calibri" w:cs="Calibri"/>
        </w:rPr>
        <w:t xml:space="preserve"> principų.</w:t>
      </w:r>
      <w:r w:rsidR="00091450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 w:rsidR="00931462" w:rsidRPr="00DD396C">
        <w:rPr>
          <w:rFonts w:ascii="Calibri" w:hAnsi="Calibri" w:cs="Calibri"/>
          <w:bCs/>
        </w:rPr>
        <w:t>Todėl, keičiant</w:t>
      </w:r>
      <w:r w:rsidR="00931462" w:rsidRPr="00DD396C">
        <w:rPr>
          <w:rFonts w:ascii="Calibri" w:hAnsi="Calibri" w:cs="Calibri"/>
        </w:rPr>
        <w:t xml:space="preserve"> pirminių klubo sąnario </w:t>
      </w:r>
      <w:proofErr w:type="spellStart"/>
      <w:r w:rsidR="00931462" w:rsidRPr="00DD396C">
        <w:rPr>
          <w:rFonts w:ascii="Calibri" w:hAnsi="Calibri" w:cs="Calibri"/>
        </w:rPr>
        <w:t>endoprotezų</w:t>
      </w:r>
      <w:proofErr w:type="spellEnd"/>
      <w:r w:rsidR="00931462" w:rsidRPr="00DD396C">
        <w:rPr>
          <w:rFonts w:ascii="Calibri" w:hAnsi="Calibri" w:cs="Calibri"/>
        </w:rPr>
        <w:t xml:space="preserve"> </w:t>
      </w:r>
      <w:proofErr w:type="spellStart"/>
      <w:r w:rsidR="00931462" w:rsidRPr="00CD2F91">
        <w:rPr>
          <w:rFonts w:ascii="Calibri" w:hAnsi="Calibri" w:cs="Calibri"/>
        </w:rPr>
        <w:t>Twinsys</w:t>
      </w:r>
      <w:proofErr w:type="spellEnd"/>
      <w:r w:rsidR="00931462" w:rsidRPr="00CD2F91">
        <w:rPr>
          <w:rFonts w:ascii="Calibri" w:hAnsi="Calibri" w:cs="Calibri"/>
        </w:rPr>
        <w:t xml:space="preserve"> (</w:t>
      </w:r>
      <w:r w:rsidR="00600A2C">
        <w:rPr>
          <w:rFonts w:ascii="Calibri" w:hAnsi="Calibri" w:cs="Calibri"/>
        </w:rPr>
        <w:t>tiekėjas</w:t>
      </w:r>
      <w:r w:rsidR="00CD2F91">
        <w:rPr>
          <w:rFonts w:ascii="Calibri" w:hAnsi="Calibri" w:cs="Calibri"/>
        </w:rPr>
        <w:t xml:space="preserve"> </w:t>
      </w:r>
      <w:r w:rsidR="00931462" w:rsidRPr="00CD2F91">
        <w:rPr>
          <w:rFonts w:ascii="Calibri" w:hAnsi="Calibri" w:cs="Calibri"/>
        </w:rPr>
        <w:t>UAB „</w:t>
      </w:r>
      <w:proofErr w:type="spellStart"/>
      <w:r w:rsidR="00931462" w:rsidRPr="00CD2F91">
        <w:rPr>
          <w:rFonts w:ascii="Calibri" w:hAnsi="Calibri" w:cs="Calibri"/>
        </w:rPr>
        <w:t>Artrosana</w:t>
      </w:r>
      <w:proofErr w:type="spellEnd"/>
      <w:r w:rsidR="00931462" w:rsidRPr="00CD2F91">
        <w:rPr>
          <w:rFonts w:ascii="Calibri" w:hAnsi="Calibri" w:cs="Calibri"/>
        </w:rPr>
        <w:t xml:space="preserve">“) ir </w:t>
      </w:r>
      <w:proofErr w:type="spellStart"/>
      <w:r w:rsidR="00931462" w:rsidRPr="00CD2F91">
        <w:rPr>
          <w:rFonts w:ascii="Calibri" w:hAnsi="Calibri" w:cs="Calibri"/>
        </w:rPr>
        <w:t>Quadra</w:t>
      </w:r>
      <w:proofErr w:type="spellEnd"/>
      <w:r w:rsidR="00931462" w:rsidRPr="00CD2F91">
        <w:rPr>
          <w:rFonts w:ascii="Calibri" w:hAnsi="Calibri" w:cs="Calibri"/>
        </w:rPr>
        <w:t>/X-</w:t>
      </w:r>
      <w:proofErr w:type="spellStart"/>
      <w:r w:rsidR="00931462" w:rsidRPr="00CD2F91">
        <w:rPr>
          <w:rFonts w:ascii="Calibri" w:hAnsi="Calibri" w:cs="Calibri"/>
        </w:rPr>
        <w:t>acta</w:t>
      </w:r>
      <w:proofErr w:type="spellEnd"/>
      <w:r w:rsidR="00931462" w:rsidRPr="00DD396C">
        <w:rPr>
          <w:rFonts w:ascii="Calibri" w:hAnsi="Calibri" w:cs="Calibri"/>
          <w:i/>
          <w:iCs/>
        </w:rPr>
        <w:t xml:space="preserve"> </w:t>
      </w:r>
      <w:r w:rsidR="00931462" w:rsidRPr="00DD396C">
        <w:rPr>
          <w:rFonts w:ascii="Calibri" w:hAnsi="Calibri" w:cs="Calibri"/>
        </w:rPr>
        <w:t>(</w:t>
      </w:r>
      <w:r w:rsidR="00600A2C">
        <w:rPr>
          <w:rFonts w:ascii="Calibri" w:hAnsi="Calibri" w:cs="Calibri"/>
        </w:rPr>
        <w:t>tiekėjas</w:t>
      </w:r>
      <w:r w:rsidR="00CD2F91">
        <w:rPr>
          <w:rFonts w:ascii="Calibri" w:hAnsi="Calibri" w:cs="Calibri"/>
        </w:rPr>
        <w:t xml:space="preserve"> </w:t>
      </w:r>
      <w:r w:rsidR="00931462" w:rsidRPr="00DD396C">
        <w:rPr>
          <w:rFonts w:ascii="Calibri" w:hAnsi="Calibri" w:cs="Calibri"/>
        </w:rPr>
        <w:t>UAB „</w:t>
      </w:r>
      <w:proofErr w:type="spellStart"/>
      <w:r w:rsidR="00931462" w:rsidRPr="00DD396C">
        <w:rPr>
          <w:rFonts w:ascii="Calibri" w:hAnsi="Calibri" w:cs="Calibri"/>
        </w:rPr>
        <w:t>Ortogrupė</w:t>
      </w:r>
      <w:proofErr w:type="spellEnd"/>
      <w:r w:rsidR="00931462" w:rsidRPr="00DD396C">
        <w:rPr>
          <w:rFonts w:ascii="Calibri" w:hAnsi="Calibri" w:cs="Calibri"/>
        </w:rPr>
        <w:t xml:space="preserve">“) bei </w:t>
      </w:r>
      <w:r w:rsidR="00931462" w:rsidRPr="00DD396C">
        <w:rPr>
          <w:rFonts w:ascii="Calibri" w:hAnsi="Calibri" w:cs="Calibri"/>
          <w:bCs/>
        </w:rPr>
        <w:t xml:space="preserve">kelio sąnario </w:t>
      </w:r>
      <w:proofErr w:type="spellStart"/>
      <w:r w:rsidR="00931462" w:rsidRPr="00DD396C">
        <w:rPr>
          <w:rFonts w:ascii="Calibri" w:hAnsi="Calibri" w:cs="Calibri"/>
          <w:bCs/>
        </w:rPr>
        <w:t>endoprotezo</w:t>
      </w:r>
      <w:proofErr w:type="spellEnd"/>
      <w:r w:rsidR="00931462" w:rsidRPr="00DD396C">
        <w:rPr>
          <w:rFonts w:ascii="Calibri" w:hAnsi="Calibri" w:cs="Calibri"/>
        </w:rPr>
        <w:t xml:space="preserve"> </w:t>
      </w:r>
      <w:proofErr w:type="spellStart"/>
      <w:r w:rsidR="00931462" w:rsidRPr="00CD2F91">
        <w:rPr>
          <w:rFonts w:ascii="Calibri" w:hAnsi="Calibri" w:cs="Calibri"/>
        </w:rPr>
        <w:t>Balansys</w:t>
      </w:r>
      <w:proofErr w:type="spellEnd"/>
      <w:r w:rsidR="00931462" w:rsidRPr="00CD2F91">
        <w:rPr>
          <w:rFonts w:ascii="Calibri" w:hAnsi="Calibri" w:cs="Calibri"/>
        </w:rPr>
        <w:t xml:space="preserve"> (</w:t>
      </w:r>
      <w:r w:rsidR="00600A2C">
        <w:rPr>
          <w:rFonts w:ascii="Calibri" w:hAnsi="Calibri" w:cs="Calibri"/>
        </w:rPr>
        <w:t>tiekėjas</w:t>
      </w:r>
      <w:r w:rsidR="00CD2F91">
        <w:rPr>
          <w:rFonts w:ascii="Calibri" w:hAnsi="Calibri" w:cs="Calibri"/>
        </w:rPr>
        <w:t xml:space="preserve"> </w:t>
      </w:r>
      <w:r w:rsidR="00931462" w:rsidRPr="00CD2F91">
        <w:rPr>
          <w:rFonts w:ascii="Calibri" w:hAnsi="Calibri" w:cs="Calibri"/>
        </w:rPr>
        <w:t>U</w:t>
      </w:r>
      <w:r w:rsidR="00931462" w:rsidRPr="00DD396C">
        <w:rPr>
          <w:rFonts w:ascii="Calibri" w:hAnsi="Calibri" w:cs="Calibri"/>
        </w:rPr>
        <w:t>AB „</w:t>
      </w:r>
      <w:proofErr w:type="spellStart"/>
      <w:r w:rsidR="00931462" w:rsidRPr="00DD396C">
        <w:rPr>
          <w:rFonts w:ascii="Calibri" w:hAnsi="Calibri" w:cs="Calibri"/>
        </w:rPr>
        <w:t>Artrosana</w:t>
      </w:r>
      <w:proofErr w:type="spellEnd"/>
      <w:r w:rsidR="00931462" w:rsidRPr="00DD396C">
        <w:rPr>
          <w:rFonts w:ascii="Calibri" w:hAnsi="Calibri" w:cs="Calibri"/>
        </w:rPr>
        <w:t xml:space="preserve">“) </w:t>
      </w:r>
      <w:r w:rsidR="00931462" w:rsidRPr="00DD396C">
        <w:rPr>
          <w:rFonts w:ascii="Calibri" w:hAnsi="Calibri" w:cs="Calibri"/>
          <w:bCs/>
        </w:rPr>
        <w:t>komponentus dalinės revizijos metu, būtina naudoti tik su jais suderinamus revizinius</w:t>
      </w:r>
      <w:r w:rsidR="00595143">
        <w:rPr>
          <w:rFonts w:ascii="Calibri" w:hAnsi="Calibri" w:cs="Calibri"/>
          <w:bCs/>
        </w:rPr>
        <w:t xml:space="preserve"> </w:t>
      </w:r>
      <w:r w:rsidR="00931462" w:rsidRPr="00DD396C">
        <w:rPr>
          <w:rFonts w:ascii="Calibri" w:hAnsi="Calibri" w:cs="Calibri"/>
        </w:rPr>
        <w:t xml:space="preserve">komponentus, </w:t>
      </w:r>
      <w:r w:rsidR="00931462" w:rsidRPr="00DD396C">
        <w:rPr>
          <w:rFonts w:ascii="Calibri" w:hAnsi="Calibri" w:cs="Calibri"/>
          <w:bCs/>
        </w:rPr>
        <w:t xml:space="preserve">kuriuos planuojama įsigyti </w:t>
      </w:r>
      <w:r w:rsidR="00931462" w:rsidRPr="00DD396C">
        <w:rPr>
          <w:rFonts w:ascii="Calibri" w:hAnsi="Calibri" w:cs="Calibri"/>
        </w:rPr>
        <w:t>neskelbiamų derybų būdu</w:t>
      </w:r>
      <w:r w:rsidR="00931462" w:rsidRPr="00DD396C">
        <w:rPr>
          <w:rFonts w:ascii="Calibri" w:hAnsi="Calibri" w:cs="Calibri"/>
          <w:bCs/>
        </w:rPr>
        <w:t>.</w:t>
      </w:r>
      <w:r w:rsidR="00595143">
        <w:rPr>
          <w:rFonts w:ascii="Calibri" w:hAnsi="Calibri" w:cs="Calibri"/>
          <w:bCs/>
        </w:rPr>
        <w:t xml:space="preserve"> Taip pat pažymėta, jog </w:t>
      </w:r>
      <w:r w:rsidR="007C7364" w:rsidRPr="007C7364">
        <w:rPr>
          <w:rFonts w:ascii="Calibri" w:hAnsi="Calibri" w:cs="Calibri"/>
        </w:rPr>
        <w:t xml:space="preserve">keičiantis operacijos taktikai, </w:t>
      </w:r>
      <w:r w:rsidR="007C7364">
        <w:rPr>
          <w:rFonts w:ascii="Calibri" w:hAnsi="Calibri" w:cs="Calibri"/>
        </w:rPr>
        <w:t xml:space="preserve">ir </w:t>
      </w:r>
      <w:r w:rsidR="007C7364" w:rsidRPr="007C7364">
        <w:rPr>
          <w:rFonts w:ascii="Calibri" w:hAnsi="Calibri" w:cs="Calibri"/>
        </w:rPr>
        <w:t xml:space="preserve">dalyje pirminių endoprotezavimo operacijų gali būti reikalingi papildomi komponentai, suderinami su implantuojamu pirminiu </w:t>
      </w:r>
      <w:proofErr w:type="spellStart"/>
      <w:r w:rsidR="007C7364" w:rsidRPr="007C7364">
        <w:rPr>
          <w:rFonts w:ascii="Calibri" w:hAnsi="Calibri" w:cs="Calibri"/>
        </w:rPr>
        <w:t>endoprotezu</w:t>
      </w:r>
      <w:proofErr w:type="spellEnd"/>
      <w:r w:rsidR="007C7364" w:rsidRPr="007C7364">
        <w:rPr>
          <w:rFonts w:ascii="Calibri" w:hAnsi="Calibri" w:cs="Calibri"/>
        </w:rPr>
        <w:t>.</w:t>
      </w:r>
    </w:p>
    <w:p w14:paraId="3243DAE4" w14:textId="589513FD" w:rsidR="000D253D" w:rsidRPr="00810666" w:rsidRDefault="00091450" w:rsidP="00905C53">
      <w:pPr>
        <w:spacing w:after="0"/>
        <w:ind w:firstLine="709"/>
        <w:jc w:val="both"/>
        <w:rPr>
          <w:rFonts w:ascii="Calibri" w:hAnsi="Calibri" w:cs="Calibri"/>
          <w:bCs/>
        </w:rPr>
      </w:pPr>
      <w:r w:rsidRPr="002A11D8">
        <w:rPr>
          <w:rFonts w:ascii="Calibri" w:hAnsi="Calibri" w:cs="Calibri"/>
          <w:bCs/>
        </w:rPr>
        <w:t>Perkančioji organizacija taip pat pažymėjo, jog</w:t>
      </w:r>
      <w:r w:rsidR="002A11D8" w:rsidRPr="002A11D8">
        <w:rPr>
          <w:rFonts w:ascii="Calibri" w:hAnsi="Calibri" w:cs="Calibri"/>
          <w:bCs/>
        </w:rPr>
        <w:t xml:space="preserve"> </w:t>
      </w:r>
      <w:r w:rsidR="00931462" w:rsidRPr="002A11D8">
        <w:rPr>
          <w:rFonts w:ascii="Calibri" w:hAnsi="Calibri" w:cs="Calibri"/>
        </w:rPr>
        <w:t xml:space="preserve">Sąnarių endoprotezavimo ir išlaidų sąnarių </w:t>
      </w:r>
      <w:proofErr w:type="spellStart"/>
      <w:r w:rsidR="00931462" w:rsidRPr="002A11D8">
        <w:rPr>
          <w:rFonts w:ascii="Calibri" w:hAnsi="Calibri" w:cs="Calibri"/>
        </w:rPr>
        <w:t>endoprotezams</w:t>
      </w:r>
      <w:proofErr w:type="spellEnd"/>
      <w:r w:rsidR="00931462" w:rsidRPr="002A11D8">
        <w:rPr>
          <w:rFonts w:ascii="Calibri" w:hAnsi="Calibri" w:cs="Calibri"/>
        </w:rPr>
        <w:t xml:space="preserve"> įsigyti kompensavimo tvarkos aprašo, patvirtinto L</w:t>
      </w:r>
      <w:r w:rsidR="00934487">
        <w:rPr>
          <w:rFonts w:ascii="Calibri" w:hAnsi="Calibri" w:cs="Calibri"/>
        </w:rPr>
        <w:t>ietuvos Res</w:t>
      </w:r>
      <w:r w:rsidR="009A1AB6">
        <w:rPr>
          <w:rFonts w:ascii="Calibri" w:hAnsi="Calibri" w:cs="Calibri"/>
        </w:rPr>
        <w:t>publikos sveikatos apsaugos ministro</w:t>
      </w:r>
      <w:r w:rsidR="00931462" w:rsidRPr="002A11D8">
        <w:rPr>
          <w:rFonts w:ascii="Calibri" w:hAnsi="Calibri" w:cs="Calibri"/>
        </w:rPr>
        <w:t xml:space="preserve"> </w:t>
      </w:r>
      <w:r w:rsidR="00931462" w:rsidRPr="00870828">
        <w:rPr>
          <w:rFonts w:ascii="Calibri" w:hAnsi="Calibri" w:cs="Calibri"/>
        </w:rPr>
        <w:t xml:space="preserve">2012-08-30 įsakymu Nr. V-810 „Dėl sąnarių endoprotezavimo ir išlaidų sąnarių </w:t>
      </w:r>
      <w:proofErr w:type="spellStart"/>
      <w:r w:rsidR="00931462" w:rsidRPr="00870828">
        <w:rPr>
          <w:rFonts w:ascii="Calibri" w:hAnsi="Calibri" w:cs="Calibri"/>
        </w:rPr>
        <w:t>endoprotezams</w:t>
      </w:r>
      <w:proofErr w:type="spellEnd"/>
      <w:r w:rsidR="00931462" w:rsidRPr="00870828">
        <w:rPr>
          <w:rFonts w:ascii="Calibri" w:hAnsi="Calibri" w:cs="Calibri"/>
        </w:rPr>
        <w:t xml:space="preserve"> įsigyti kompensavimo tvarkos aprašo patvirtinimo</w:t>
      </w:r>
      <w:r w:rsidR="00931462" w:rsidRPr="002A11D8">
        <w:rPr>
          <w:rFonts w:ascii="Calibri" w:hAnsi="Calibri" w:cs="Calibri"/>
        </w:rPr>
        <w:t>“</w:t>
      </w:r>
      <w:r w:rsidR="00B149E9">
        <w:rPr>
          <w:rFonts w:ascii="Calibri" w:hAnsi="Calibri" w:cs="Calibri"/>
        </w:rPr>
        <w:t>,</w:t>
      </w:r>
      <w:r w:rsidR="00931462" w:rsidRPr="002A11D8">
        <w:rPr>
          <w:rFonts w:ascii="Calibri" w:hAnsi="Calibri" w:cs="Calibri"/>
        </w:rPr>
        <w:t xml:space="preserve"> 4.4.3 </w:t>
      </w:r>
      <w:r w:rsidR="00CD2F91">
        <w:rPr>
          <w:rFonts w:ascii="Calibri" w:hAnsi="Calibri" w:cs="Calibri"/>
        </w:rPr>
        <w:t>papunktyje nurodyta</w:t>
      </w:r>
      <w:r w:rsidR="00931462" w:rsidRPr="002A11D8">
        <w:rPr>
          <w:rFonts w:ascii="Calibri" w:hAnsi="Calibri" w:cs="Calibri"/>
        </w:rPr>
        <w:t xml:space="preserve">, kad </w:t>
      </w:r>
      <w:r w:rsidR="00931462" w:rsidRPr="00CD2F91">
        <w:rPr>
          <w:rFonts w:ascii="Calibri" w:hAnsi="Calibri" w:cs="Calibri"/>
        </w:rPr>
        <w:t>,,&lt;...&gt;</w:t>
      </w:r>
      <w:r w:rsidR="00B149E9">
        <w:rPr>
          <w:rFonts w:ascii="Calibri" w:hAnsi="Calibri" w:cs="Calibri"/>
        </w:rPr>
        <w:t xml:space="preserve"> </w:t>
      </w:r>
      <w:r w:rsidR="00931462" w:rsidRPr="00CD2F91">
        <w:rPr>
          <w:rFonts w:ascii="Calibri" w:hAnsi="Calibri" w:cs="Calibri"/>
        </w:rPr>
        <w:t xml:space="preserve">sąnarių </w:t>
      </w:r>
      <w:proofErr w:type="spellStart"/>
      <w:r w:rsidR="00931462" w:rsidRPr="00CD2F91">
        <w:rPr>
          <w:rFonts w:ascii="Calibri" w:hAnsi="Calibri" w:cs="Calibri"/>
        </w:rPr>
        <w:t>endoprotezų</w:t>
      </w:r>
      <w:proofErr w:type="spellEnd"/>
      <w:r w:rsidR="00931462" w:rsidRPr="00CD2F91">
        <w:rPr>
          <w:rFonts w:ascii="Calibri" w:hAnsi="Calibri" w:cs="Calibri"/>
        </w:rPr>
        <w:t xml:space="preserve"> komponentai ir priedai turi būti techniškai suderinami su VLK nupirktų (perkamų) ir pacientams implantuotų sąnarių </w:t>
      </w:r>
      <w:proofErr w:type="spellStart"/>
      <w:r w:rsidR="00931462" w:rsidRPr="00CD2F91">
        <w:rPr>
          <w:rFonts w:ascii="Calibri" w:hAnsi="Calibri" w:cs="Calibri"/>
        </w:rPr>
        <w:t>endoprotezų</w:t>
      </w:r>
      <w:proofErr w:type="spellEnd"/>
      <w:r w:rsidR="00931462" w:rsidRPr="00CD2F91">
        <w:rPr>
          <w:rFonts w:ascii="Calibri" w:hAnsi="Calibri" w:cs="Calibri"/>
        </w:rPr>
        <w:t xml:space="preserve"> komponentais“. </w:t>
      </w:r>
    </w:p>
    <w:p w14:paraId="13777474" w14:textId="0A88D22C" w:rsidR="00710868" w:rsidRDefault="00710868" w:rsidP="00475DF9">
      <w:pPr>
        <w:spacing w:after="0"/>
        <w:ind w:firstLine="709"/>
        <w:rPr>
          <w:rFonts w:ascii="Calibri" w:hAnsi="Calibri" w:cs="Calibri"/>
        </w:rPr>
      </w:pPr>
      <w:r w:rsidRPr="00710868">
        <w:rPr>
          <w:rFonts w:ascii="Calibri" w:hAnsi="Calibri" w:cs="Calibri"/>
        </w:rPr>
        <w:t xml:space="preserve">Įvertinusi visas aukščiau nurodytas aplinkybes, Perkančiosios organizacijos viešojo pirkimo komisija nutarė kreiptis į Tarnybą su prašymu </w:t>
      </w:r>
      <w:bookmarkStart w:id="5" w:name="_Hlk53487890"/>
      <w:r w:rsidR="00C71D6C">
        <w:rPr>
          <w:rFonts w:ascii="Calibri" w:hAnsi="Calibri" w:cs="Calibri"/>
        </w:rPr>
        <w:t xml:space="preserve">sutikti </w:t>
      </w:r>
      <w:r w:rsidRPr="00710868">
        <w:rPr>
          <w:rFonts w:ascii="Calibri" w:hAnsi="Calibri" w:cs="Calibri"/>
        </w:rPr>
        <w:t xml:space="preserve">vykdyti </w:t>
      </w:r>
      <w:r w:rsidRPr="00710868">
        <w:rPr>
          <w:rFonts w:ascii="Calibri" w:hAnsi="Calibri" w:cs="Calibri"/>
          <w:iCs/>
        </w:rPr>
        <w:t>Pirkim</w:t>
      </w:r>
      <w:r w:rsidR="00C71D6C">
        <w:rPr>
          <w:rFonts w:ascii="Calibri" w:hAnsi="Calibri" w:cs="Calibri"/>
          <w:iCs/>
        </w:rPr>
        <w:t>ą</w:t>
      </w:r>
      <w:r w:rsidRPr="00710868">
        <w:rPr>
          <w:rFonts w:ascii="Calibri" w:hAnsi="Calibri" w:cs="Calibri"/>
          <w:iCs/>
        </w:rPr>
        <w:t xml:space="preserve"> </w:t>
      </w:r>
      <w:bookmarkEnd w:id="5"/>
      <w:r w:rsidRPr="00710868">
        <w:rPr>
          <w:rFonts w:ascii="Calibri" w:hAnsi="Calibri" w:cs="Calibri"/>
        </w:rPr>
        <w:t>neskelbiamų derybų būdu, vadovaujantis Įstatymo 71 straipsnio 1 dalies 2 punkto b papunkčio nuostatomis, į derybas kviečiant tiekėjus</w:t>
      </w:r>
      <w:r w:rsidR="00356481">
        <w:rPr>
          <w:rFonts w:ascii="Calibri" w:hAnsi="Calibri" w:cs="Calibri"/>
        </w:rPr>
        <w:t xml:space="preserve"> </w:t>
      </w:r>
      <w:r w:rsidR="003A22AC" w:rsidRPr="003A22AC">
        <w:rPr>
          <w:rFonts w:ascii="Calibri" w:hAnsi="Calibri" w:cs="Calibri"/>
        </w:rPr>
        <w:t>UAB „</w:t>
      </w:r>
      <w:proofErr w:type="spellStart"/>
      <w:r w:rsidR="003A22AC" w:rsidRPr="003A22AC">
        <w:rPr>
          <w:rFonts w:ascii="Calibri" w:hAnsi="Calibri" w:cs="Calibri"/>
        </w:rPr>
        <w:t>Artrosana</w:t>
      </w:r>
      <w:proofErr w:type="spellEnd"/>
      <w:r w:rsidR="003A22AC" w:rsidRPr="003A22AC">
        <w:rPr>
          <w:rFonts w:ascii="Calibri" w:hAnsi="Calibri" w:cs="Calibri"/>
        </w:rPr>
        <w:t>“ ir UAB „</w:t>
      </w:r>
      <w:proofErr w:type="spellStart"/>
      <w:r w:rsidR="003A22AC" w:rsidRPr="003A22AC">
        <w:rPr>
          <w:rFonts w:ascii="Calibri" w:hAnsi="Calibri" w:cs="Calibri"/>
        </w:rPr>
        <w:t>Ortogrupė</w:t>
      </w:r>
      <w:proofErr w:type="spellEnd"/>
      <w:r w:rsidR="003A22AC" w:rsidRPr="003A22AC">
        <w:rPr>
          <w:rFonts w:ascii="Calibri" w:hAnsi="Calibri" w:cs="Calibri"/>
        </w:rPr>
        <w:t xml:space="preserve">“, iš kurių šiuo metu perkami pirminiai klubo ir kelio sąnarių </w:t>
      </w:r>
      <w:proofErr w:type="spellStart"/>
      <w:r w:rsidR="003A22AC" w:rsidRPr="003A22AC">
        <w:rPr>
          <w:rFonts w:ascii="Calibri" w:hAnsi="Calibri" w:cs="Calibri"/>
        </w:rPr>
        <w:t>endoprotezai</w:t>
      </w:r>
      <w:proofErr w:type="spellEnd"/>
      <w:r w:rsidR="00512221">
        <w:rPr>
          <w:rStyle w:val="FootnoteReference"/>
          <w:rFonts w:ascii="Calibri" w:hAnsi="Calibri" w:cs="Calibri"/>
        </w:rPr>
        <w:footnoteReference w:id="2"/>
      </w:r>
      <w:r w:rsidR="009A2FDC">
        <w:rPr>
          <w:rFonts w:ascii="Calibri" w:hAnsi="Calibri" w:cs="Calibri"/>
        </w:rPr>
        <w:t xml:space="preserve">. </w:t>
      </w:r>
      <w:r w:rsidR="00862F18">
        <w:rPr>
          <w:rFonts w:ascii="Calibri" w:hAnsi="Calibri" w:cs="Calibri"/>
        </w:rPr>
        <w:t xml:space="preserve">Perkančiosios organizacijos </w:t>
      </w:r>
      <w:r w:rsidR="009A2FDC" w:rsidRPr="00862F18">
        <w:rPr>
          <w:rFonts w:ascii="Calibri" w:hAnsi="Calibri" w:cs="Calibri"/>
        </w:rPr>
        <w:t xml:space="preserve">2025 metų viešųjų pirkimų plane šiam </w:t>
      </w:r>
      <w:r w:rsidR="00862F18" w:rsidRPr="00862F18">
        <w:rPr>
          <w:rFonts w:ascii="Calibri" w:hAnsi="Calibri" w:cs="Calibri"/>
        </w:rPr>
        <w:t>P</w:t>
      </w:r>
      <w:r w:rsidR="009A2FDC" w:rsidRPr="00862F18">
        <w:rPr>
          <w:rFonts w:ascii="Calibri" w:hAnsi="Calibri" w:cs="Calibri"/>
        </w:rPr>
        <w:t xml:space="preserve">irkimui </w:t>
      </w:r>
      <w:r w:rsidR="00862F18" w:rsidRPr="00862F18">
        <w:rPr>
          <w:rFonts w:ascii="Calibri" w:hAnsi="Calibri" w:cs="Calibri"/>
        </w:rPr>
        <w:t>numatyta</w:t>
      </w:r>
      <w:r w:rsidR="009A2FDC" w:rsidRPr="00862F18">
        <w:rPr>
          <w:rFonts w:ascii="Calibri" w:hAnsi="Calibri" w:cs="Calibri"/>
        </w:rPr>
        <w:t xml:space="preserve"> iki 3 200 000,00 Eur be PVM suma</w:t>
      </w:r>
      <w:r w:rsidR="00862F18">
        <w:rPr>
          <w:rFonts w:ascii="Calibri" w:hAnsi="Calibri" w:cs="Calibri"/>
        </w:rPr>
        <w:t>.</w:t>
      </w:r>
    </w:p>
    <w:p w14:paraId="71923F6B" w14:textId="59662F1C" w:rsidR="00BE651C" w:rsidRPr="007D4C62" w:rsidRDefault="00D95595" w:rsidP="00101582">
      <w:pPr>
        <w:spacing w:after="0"/>
        <w:ind w:firstLine="851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Įstatymo 71 straipsnio 1 dalies 2 punkto b papunktyje nustatyta, kad paslaugos neskelbiamų derybų būdu gali būti perkamos: „jeigu &lt;...&gt; paslaugas teikti &lt;...&gt; gali tik konkretus tiekėjas dėl vienos iš šių priežasčių: &lt;...&gt; b) konkurencijos nėra dėl techninių priežasčių“.</w:t>
      </w:r>
    </w:p>
    <w:p w14:paraId="47D9B10C" w14:textId="7D730254" w:rsidR="00D95595" w:rsidRPr="005229B9" w:rsidRDefault="00D95595" w:rsidP="00D95595">
      <w:pPr>
        <w:spacing w:after="0"/>
        <w:ind w:firstLine="851"/>
        <w:rPr>
          <w:rFonts w:ascii="Calibri" w:eastAsia="Times New Roman" w:hAnsi="Calibri" w:cs="Calibri"/>
          <w:color w:val="000000"/>
          <w:kern w:val="0"/>
          <w:lang w:val="en-GB" w:eastAsia="lt-LT"/>
          <w14:ligatures w14:val="none"/>
        </w:rPr>
      </w:pP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Tarnyba, įvertinusi nurodytus argumentus bei papildomus paaiškinimus, nustatė, kad Perkančiosios organizacijos pasirinktas pirkimo būdas atitinka Įstatymo 71 straipsnio 1 dalies 2 punkto b papunkčio sąlygas, t. y. šiuo Pirkimu siekiam</w:t>
      </w:r>
      <w:r w:rsidR="00467C63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us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įsigyti </w:t>
      </w:r>
      <w:proofErr w:type="spellStart"/>
      <w:r w:rsidR="00467C63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endoprotezų</w:t>
      </w:r>
      <w:proofErr w:type="spellEnd"/>
      <w:r w:rsidR="00467C63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komponentus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 w:rsidR="008A6BD1" w:rsidRPr="00BE651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dėl specifinio </w:t>
      </w:r>
      <w:proofErr w:type="spellStart"/>
      <w:r w:rsidR="008A6BD1" w:rsidRPr="00BE651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endoprotezų</w:t>
      </w:r>
      <w:proofErr w:type="spellEnd"/>
      <w:r w:rsidR="008A6BD1" w:rsidRPr="00BE651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ir jų </w:t>
      </w:r>
      <w:r w:rsidR="00403B65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komponentų</w:t>
      </w:r>
      <w:r w:rsidR="008A6BD1" w:rsidRPr="00BE651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techninio suderinamumo (konstrukcinių ypatumų</w:t>
      </w:r>
      <w:r w:rsidR="00403B65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, </w:t>
      </w:r>
      <w:r w:rsidR="008A6BD1" w:rsidRPr="00BE651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metalų suderinamumo)</w:t>
      </w:r>
      <w:r w:rsidR="008A6BD1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gali suteikti tik konkret</w:t>
      </w:r>
      <w:r w:rsidR="00E55B60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ū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s tiekėja</w:t>
      </w:r>
      <w:r w:rsidR="00E55B60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i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– </w:t>
      </w:r>
      <w:r w:rsidR="00E55B60" w:rsidRPr="003A22AC">
        <w:rPr>
          <w:rFonts w:ascii="Calibri" w:hAnsi="Calibri" w:cs="Calibri"/>
        </w:rPr>
        <w:t>UAB „</w:t>
      </w:r>
      <w:proofErr w:type="spellStart"/>
      <w:r w:rsidR="00E55B60" w:rsidRPr="003A22AC">
        <w:rPr>
          <w:rFonts w:ascii="Calibri" w:hAnsi="Calibri" w:cs="Calibri"/>
        </w:rPr>
        <w:t>Artrosana</w:t>
      </w:r>
      <w:proofErr w:type="spellEnd"/>
      <w:r w:rsidR="00E55B60" w:rsidRPr="003A22AC">
        <w:rPr>
          <w:rFonts w:ascii="Calibri" w:hAnsi="Calibri" w:cs="Calibri"/>
        </w:rPr>
        <w:t>“ ir UAB „</w:t>
      </w:r>
      <w:proofErr w:type="spellStart"/>
      <w:r w:rsidR="00E55B60" w:rsidRPr="003A22AC">
        <w:rPr>
          <w:rFonts w:ascii="Calibri" w:hAnsi="Calibri" w:cs="Calibri"/>
        </w:rPr>
        <w:t>Ortogrupė</w:t>
      </w:r>
      <w:proofErr w:type="spellEnd"/>
      <w:r w:rsidR="00E55B60" w:rsidRPr="003A22AC">
        <w:rPr>
          <w:rFonts w:ascii="Calibri" w:hAnsi="Calibri" w:cs="Calibri"/>
        </w:rPr>
        <w:t>“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, </w:t>
      </w:r>
      <w:r w:rsidR="001E38D5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kurie yra pi</w:t>
      </w:r>
      <w:r w:rsidR="00D74054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r</w:t>
      </w:r>
      <w:r w:rsidR="001E38D5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minių </w:t>
      </w:r>
      <w:proofErr w:type="spellStart"/>
      <w:r w:rsidR="001E38D5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endoprotezų</w:t>
      </w:r>
      <w:proofErr w:type="spellEnd"/>
      <w:r w:rsidR="001E38D5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gamintojų</w:t>
      </w:r>
      <w:r w:rsidR="00D74054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įgalioti atstovai. </w:t>
      </w:r>
    </w:p>
    <w:p w14:paraId="14A352CE" w14:textId="1118610D" w:rsidR="00202619" w:rsidRPr="00372F60" w:rsidRDefault="00D95595" w:rsidP="00372F60">
      <w:pPr>
        <w:spacing w:after="0"/>
        <w:ind w:firstLine="851"/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Atsižvelgdama į tai kas išdėstyta ir vadovaudamasi Įstatymo 95 straipsnio 2 dalies 7 punktu ir Taisyklėmis, Tarnyba </w:t>
      </w:r>
      <w:r w:rsidRPr="007D4C62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sutinka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kad Pirkimas būtų vykdomas neskelbiamų derybų būdu, 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lastRenderedPageBreak/>
        <w:t>vadovaujantis Įstatymo 71 straipsnio 1 dalies 2 punkto b papunkčiu, į derybas kviečiant konkre</w:t>
      </w:r>
      <w:r w:rsidR="00372F60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čius 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tiekėj</w:t>
      </w:r>
      <w:r w:rsidR="00372F60">
        <w:rPr>
          <w:rFonts w:ascii="Calibri" w:eastAsia="Times New Roman" w:hAnsi="Calibri" w:cs="Calibri"/>
          <w:kern w:val="0"/>
          <w:lang w:eastAsia="lt-LT"/>
          <w14:ligatures w14:val="none"/>
        </w:rPr>
        <w:t>us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– </w:t>
      </w:r>
      <w:r w:rsidR="00372F60" w:rsidRPr="003A22AC">
        <w:rPr>
          <w:rFonts w:ascii="Calibri" w:hAnsi="Calibri" w:cs="Calibri"/>
        </w:rPr>
        <w:t>UAB „</w:t>
      </w:r>
      <w:proofErr w:type="spellStart"/>
      <w:r w:rsidR="00372F60" w:rsidRPr="003A22AC">
        <w:rPr>
          <w:rFonts w:ascii="Calibri" w:hAnsi="Calibri" w:cs="Calibri"/>
        </w:rPr>
        <w:t>Artrosana</w:t>
      </w:r>
      <w:proofErr w:type="spellEnd"/>
      <w:r w:rsidR="00372F60" w:rsidRPr="003A22AC">
        <w:rPr>
          <w:rFonts w:ascii="Calibri" w:hAnsi="Calibri" w:cs="Calibri"/>
        </w:rPr>
        <w:t>“ ir UAB „</w:t>
      </w:r>
      <w:proofErr w:type="spellStart"/>
      <w:r w:rsidR="00372F60" w:rsidRPr="003A22AC">
        <w:rPr>
          <w:rFonts w:ascii="Calibri" w:hAnsi="Calibri" w:cs="Calibri"/>
        </w:rPr>
        <w:t>Ortogrupė</w:t>
      </w:r>
      <w:proofErr w:type="spellEnd"/>
      <w:r w:rsidR="00372F60" w:rsidRPr="003A22AC">
        <w:rPr>
          <w:rFonts w:ascii="Calibri" w:hAnsi="Calibri" w:cs="Calibri"/>
        </w:rPr>
        <w:t>“</w:t>
      </w:r>
      <w:r w:rsidR="00961E99">
        <w:rPr>
          <w:rFonts w:ascii="Calibri" w:hAnsi="Calibri" w:cs="Calibri"/>
        </w:rPr>
        <w:t>.</w:t>
      </w:r>
    </w:p>
    <w:p w14:paraId="22DFA6E4" w14:textId="41D7F373" w:rsidR="00D95595" w:rsidRPr="007D4C62" w:rsidRDefault="00D95595" w:rsidP="00D95595">
      <w:pPr>
        <w:tabs>
          <w:tab w:val="left" w:pos="6240"/>
        </w:tabs>
        <w:spacing w:after="0" w:line="276" w:lineRule="auto"/>
        <w:ind w:firstLine="851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Regionų administraciniam teismui (Žygimantų g. 2, 01102 Vilnius).</w:t>
      </w:r>
    </w:p>
    <w:p w14:paraId="791249E6" w14:textId="77777777" w:rsidR="00D95595" w:rsidRPr="007D4C62" w:rsidRDefault="00D95595" w:rsidP="00D95595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95595" w:rsidRPr="007D4C62" w14:paraId="6FD1CD76" w14:textId="77777777" w:rsidTr="00B15183">
        <w:tc>
          <w:tcPr>
            <w:tcW w:w="4814" w:type="dxa"/>
            <w:hideMark/>
          </w:tcPr>
          <w:p w14:paraId="4DA9EAEC" w14:textId="77777777" w:rsidR="00D95595" w:rsidRPr="007D4C62" w:rsidRDefault="00D95595" w:rsidP="00B15183">
            <w:pPr>
              <w:tabs>
                <w:tab w:val="left" w:pos="1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0AA64F02" w14:textId="77777777" w:rsidR="00D95595" w:rsidRPr="007D4C62" w:rsidRDefault="00D95595" w:rsidP="00B15183">
            <w:pPr>
              <w:tabs>
                <w:tab w:val="left" w:pos="7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Direktorius </w:t>
            </w:r>
          </w:p>
        </w:tc>
        <w:tc>
          <w:tcPr>
            <w:tcW w:w="4815" w:type="dxa"/>
            <w:hideMark/>
          </w:tcPr>
          <w:p w14:paraId="2931A917" w14:textId="77777777" w:rsidR="00D95595" w:rsidRPr="007D4C62" w:rsidRDefault="00D95595" w:rsidP="00B15183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71309505" w14:textId="77777777" w:rsidR="00D95595" w:rsidRPr="007D4C62" w:rsidRDefault="00D95595" w:rsidP="00B15183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Darius Vedrickas</w:t>
            </w:r>
          </w:p>
        </w:tc>
      </w:tr>
    </w:tbl>
    <w:p w14:paraId="5EC41064" w14:textId="77777777" w:rsidR="00D95595" w:rsidRPr="007D4C62" w:rsidRDefault="00D95595" w:rsidP="00D95595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</w:pPr>
    </w:p>
    <w:p w14:paraId="22B5B528" w14:textId="77777777" w:rsidR="00D95595" w:rsidRPr="007D4C62" w:rsidRDefault="00D95595" w:rsidP="00D95595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</w:pPr>
    </w:p>
    <w:p w14:paraId="2FF3776E" w14:textId="77777777" w:rsidR="00D95595" w:rsidRPr="007D4C62" w:rsidRDefault="00D95595" w:rsidP="00D95595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</w:pPr>
    </w:p>
    <w:p w14:paraId="2A397DC5" w14:textId="77777777" w:rsidR="00D95595" w:rsidRPr="007D4C62" w:rsidRDefault="00D95595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A9ABAFD" w14:textId="77777777" w:rsidR="00D95595" w:rsidRPr="007D4C62" w:rsidRDefault="00D95595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AD9FEF1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B8DF0DA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4F1DA3E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E23A42F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E3159A7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9F105F9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38D7D0E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AC4DAF2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F0DFEA4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4C6BF84E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5BC3101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B86A388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29C07B8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CEFE43F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6271B0E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B118D9E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35C280D8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AFBEF2F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4A8B3ABF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3619FA72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1906D02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BA08693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4B905AB9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9D44124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B16D831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6F5BA9F" w14:textId="77777777" w:rsidR="00372F60" w:rsidRDefault="00372F60" w:rsidP="00D9559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bookmarkEnd w:id="0"/>
    <w:bookmarkEnd w:id="1"/>
    <w:bookmarkEnd w:id="2"/>
    <w:p w14:paraId="025F53CB" w14:textId="77777777" w:rsidR="00FB4091" w:rsidRDefault="00FB4091"/>
    <w:sectPr w:rsidR="00FB4091" w:rsidSect="00D95595"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F9D4" w14:textId="77777777" w:rsidR="00F31ED6" w:rsidRPr="007D4C62" w:rsidRDefault="00F31ED6" w:rsidP="00D95595">
      <w:pPr>
        <w:spacing w:after="0" w:line="240" w:lineRule="auto"/>
      </w:pPr>
      <w:r w:rsidRPr="007D4C62">
        <w:separator/>
      </w:r>
    </w:p>
  </w:endnote>
  <w:endnote w:type="continuationSeparator" w:id="0">
    <w:p w14:paraId="007BFF6E" w14:textId="77777777" w:rsidR="00F31ED6" w:rsidRPr="007D4C62" w:rsidRDefault="00F31ED6" w:rsidP="00D95595">
      <w:pPr>
        <w:spacing w:after="0" w:line="240" w:lineRule="auto"/>
      </w:pPr>
      <w:r w:rsidRPr="007D4C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3312" w14:textId="77777777" w:rsidR="00D95595" w:rsidRPr="007D4C62" w:rsidRDefault="00D95595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Biudžetinė įstaiga                                 Tel.  +370 603 89015                           Duomenys kaupiami ir saugomi </w:t>
    </w:r>
  </w:p>
  <w:p w14:paraId="091DEBF8" w14:textId="77777777" w:rsidR="00D95595" w:rsidRPr="007D4C62" w:rsidRDefault="00D95595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Kareivių g. 1, LT-08221 Vilnius           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El.p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.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info@vpt.lt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                                  Juridinių asmenų registre </w:t>
    </w:r>
  </w:p>
  <w:p w14:paraId="5BF245EF" w14:textId="77777777" w:rsidR="00D95595" w:rsidRPr="007D4C62" w:rsidRDefault="00D95595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http://www.vpt.lt                                                                                                 Kodas 188656261</w:t>
    </w:r>
  </w:p>
  <w:p w14:paraId="7871CE8B" w14:textId="77777777" w:rsidR="00D95595" w:rsidRPr="007D4C62" w:rsidRDefault="00D95595" w:rsidP="00A47EC6">
    <w:pPr>
      <w:pStyle w:val="Footer"/>
    </w:pPr>
  </w:p>
  <w:p w14:paraId="410D99D7" w14:textId="77777777" w:rsidR="00D95595" w:rsidRPr="007D4C62" w:rsidRDefault="00D95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8A25" w14:textId="77777777" w:rsidR="00F31ED6" w:rsidRPr="007D4C62" w:rsidRDefault="00F31ED6" w:rsidP="00D95595">
      <w:pPr>
        <w:spacing w:after="0" w:line="240" w:lineRule="auto"/>
      </w:pPr>
      <w:r w:rsidRPr="007D4C62">
        <w:separator/>
      </w:r>
    </w:p>
  </w:footnote>
  <w:footnote w:type="continuationSeparator" w:id="0">
    <w:p w14:paraId="557BFDCA" w14:textId="77777777" w:rsidR="00F31ED6" w:rsidRPr="007D4C62" w:rsidRDefault="00F31ED6" w:rsidP="00D95595">
      <w:pPr>
        <w:spacing w:after="0" w:line="240" w:lineRule="auto"/>
      </w:pPr>
      <w:r w:rsidRPr="007D4C62">
        <w:continuationSeparator/>
      </w:r>
    </w:p>
  </w:footnote>
  <w:footnote w:id="1">
    <w:p w14:paraId="4C239672" w14:textId="77777777" w:rsidR="00D95595" w:rsidRPr="007D4C62" w:rsidRDefault="00D95595" w:rsidP="00D95595">
      <w:pPr>
        <w:pStyle w:val="FootnoteText"/>
        <w:jc w:val="both"/>
        <w:rPr>
          <w:rFonts w:ascii="Calibri" w:hAnsi="Calibri" w:cs="Calibri"/>
        </w:rPr>
      </w:pPr>
      <w:r w:rsidRPr="007D4C62">
        <w:rPr>
          <w:rStyle w:val="FootnoteReference"/>
          <w:rFonts w:cstheme="minorHAnsi"/>
        </w:rPr>
        <w:footnoteRef/>
      </w:r>
      <w:r w:rsidRPr="007D4C62">
        <w:rPr>
          <w:rFonts w:cstheme="minorHAnsi"/>
        </w:rPr>
        <w:t xml:space="preserve"> </w:t>
      </w:r>
      <w:r w:rsidRPr="007D4C62">
        <w:rPr>
          <w:rFonts w:ascii="Calibri" w:hAnsi="Calibri" w:cs="Calibri"/>
        </w:rPr>
        <w:t>Patvirtintos Viešųjų pirkimų tarnybos direktoriaus 2017 m. birželio 29 d. įsakymu Nr. 1S-99.</w:t>
      </w:r>
    </w:p>
  </w:footnote>
  <w:footnote w:id="2">
    <w:p w14:paraId="41CEBADD" w14:textId="5540A0B6" w:rsidR="00512221" w:rsidRPr="00512221" w:rsidRDefault="00512221" w:rsidP="00512221">
      <w:pPr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512221">
        <w:rPr>
          <w:rFonts w:ascii="Calibri" w:hAnsi="Calibri" w:cs="Calibri"/>
          <w:kern w:val="0"/>
          <w:sz w:val="22"/>
          <w:szCs w:val="22"/>
          <w14:ligatures w14:val="none"/>
        </w:rPr>
        <w:t xml:space="preserve">Perkančioji organizacija pateikė pirminių endoprotezų gamintojų Mathys ir Medacta </w:t>
      </w:r>
      <w:r w:rsidRPr="00512221">
        <w:rPr>
          <w:rFonts w:ascii="Calibri" w:hAnsi="Calibri" w:cs="Calibri"/>
          <w:sz w:val="22"/>
          <w:szCs w:val="22"/>
        </w:rPr>
        <w:t>įgaliojimų dėl UAB „Artrosana“ ir UAB „Ortogrupė“</w:t>
      </w:r>
      <w:r>
        <w:rPr>
          <w:rFonts w:ascii="Calibri" w:hAnsi="Calibri" w:cs="Calibri"/>
        </w:rPr>
        <w:t xml:space="preserve"> </w:t>
      </w:r>
      <w:r w:rsidRPr="00512221">
        <w:rPr>
          <w:rFonts w:ascii="Calibri" w:hAnsi="Calibri" w:cs="Calibri"/>
          <w:sz w:val="22"/>
          <w:szCs w:val="22"/>
        </w:rPr>
        <w:t>tiekėjų išimtinių  teisių tiekti Lietuvos rinkai šių gamintojų gaminamus endoprotezus, kopijas</w:t>
      </w:r>
    </w:p>
    <w:p w14:paraId="5F749601" w14:textId="32E391D8" w:rsidR="00512221" w:rsidRDefault="0051222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Content>
      <w:p w14:paraId="58C2A02C" w14:textId="77777777" w:rsidR="00D95595" w:rsidRPr="007D4C62" w:rsidRDefault="00D95595">
        <w:pPr>
          <w:pStyle w:val="Header"/>
          <w:jc w:val="center"/>
        </w:pPr>
        <w:r w:rsidRPr="007D4C62">
          <w:fldChar w:fldCharType="begin"/>
        </w:r>
        <w:r w:rsidRPr="007D4C62">
          <w:instrText>PAGE   \* MERGEFORMAT</w:instrText>
        </w:r>
        <w:r w:rsidRPr="007D4C62">
          <w:fldChar w:fldCharType="separate"/>
        </w:r>
        <w:r w:rsidRPr="007D4C62">
          <w:t>2</w:t>
        </w:r>
        <w:r w:rsidRPr="007D4C62">
          <w:fldChar w:fldCharType="end"/>
        </w:r>
      </w:p>
    </w:sdtContent>
  </w:sdt>
  <w:p w14:paraId="3D87A348" w14:textId="77777777" w:rsidR="00D95595" w:rsidRPr="007D4C62" w:rsidRDefault="00D955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95"/>
    <w:rsid w:val="00091450"/>
    <w:rsid w:val="000D253D"/>
    <w:rsid w:val="00101582"/>
    <w:rsid w:val="00147326"/>
    <w:rsid w:val="00192700"/>
    <w:rsid w:val="001A1906"/>
    <w:rsid w:val="001A2097"/>
    <w:rsid w:val="001C1949"/>
    <w:rsid w:val="001D48F5"/>
    <w:rsid w:val="001E38D5"/>
    <w:rsid w:val="00202619"/>
    <w:rsid w:val="00241126"/>
    <w:rsid w:val="0026623A"/>
    <w:rsid w:val="002939A0"/>
    <w:rsid w:val="002A11D8"/>
    <w:rsid w:val="0032190D"/>
    <w:rsid w:val="003307A9"/>
    <w:rsid w:val="00356481"/>
    <w:rsid w:val="00372F60"/>
    <w:rsid w:val="003A22AC"/>
    <w:rsid w:val="003E3C4A"/>
    <w:rsid w:val="004013A4"/>
    <w:rsid w:val="00403B65"/>
    <w:rsid w:val="00444E0A"/>
    <w:rsid w:val="00467C63"/>
    <w:rsid w:val="00475DF9"/>
    <w:rsid w:val="004817BF"/>
    <w:rsid w:val="004B6845"/>
    <w:rsid w:val="004B68E5"/>
    <w:rsid w:val="00512221"/>
    <w:rsid w:val="00514E4C"/>
    <w:rsid w:val="005229B9"/>
    <w:rsid w:val="005856F1"/>
    <w:rsid w:val="00595143"/>
    <w:rsid w:val="005A2AFA"/>
    <w:rsid w:val="005A6D3A"/>
    <w:rsid w:val="005C6F46"/>
    <w:rsid w:val="00600A2C"/>
    <w:rsid w:val="00603993"/>
    <w:rsid w:val="00644DCC"/>
    <w:rsid w:val="006C0840"/>
    <w:rsid w:val="006C11D4"/>
    <w:rsid w:val="006D2210"/>
    <w:rsid w:val="006D576C"/>
    <w:rsid w:val="006E0214"/>
    <w:rsid w:val="00710868"/>
    <w:rsid w:val="00714783"/>
    <w:rsid w:val="00733B30"/>
    <w:rsid w:val="007355CB"/>
    <w:rsid w:val="007404E5"/>
    <w:rsid w:val="00756CAD"/>
    <w:rsid w:val="0076345D"/>
    <w:rsid w:val="007C7364"/>
    <w:rsid w:val="007D4C62"/>
    <w:rsid w:val="007D78D1"/>
    <w:rsid w:val="007F2EE9"/>
    <w:rsid w:val="008035C9"/>
    <w:rsid w:val="00810666"/>
    <w:rsid w:val="0081769F"/>
    <w:rsid w:val="00862F18"/>
    <w:rsid w:val="00870828"/>
    <w:rsid w:val="008A6BD1"/>
    <w:rsid w:val="0090463F"/>
    <w:rsid w:val="00905C53"/>
    <w:rsid w:val="00931462"/>
    <w:rsid w:val="00934487"/>
    <w:rsid w:val="00961E99"/>
    <w:rsid w:val="009A1AB6"/>
    <w:rsid w:val="009A2FDC"/>
    <w:rsid w:val="009E2C27"/>
    <w:rsid w:val="00A1502C"/>
    <w:rsid w:val="00A50F2A"/>
    <w:rsid w:val="00AA761A"/>
    <w:rsid w:val="00B149E9"/>
    <w:rsid w:val="00BB792F"/>
    <w:rsid w:val="00BE651C"/>
    <w:rsid w:val="00C71D6C"/>
    <w:rsid w:val="00C86F8A"/>
    <w:rsid w:val="00CD2F91"/>
    <w:rsid w:val="00D40FC6"/>
    <w:rsid w:val="00D74054"/>
    <w:rsid w:val="00D95486"/>
    <w:rsid w:val="00D95595"/>
    <w:rsid w:val="00DA011D"/>
    <w:rsid w:val="00DA706B"/>
    <w:rsid w:val="00DC1E50"/>
    <w:rsid w:val="00DD396C"/>
    <w:rsid w:val="00DF1E05"/>
    <w:rsid w:val="00DF74A5"/>
    <w:rsid w:val="00E55B60"/>
    <w:rsid w:val="00E64D1B"/>
    <w:rsid w:val="00E94216"/>
    <w:rsid w:val="00EC4C09"/>
    <w:rsid w:val="00F15726"/>
    <w:rsid w:val="00F31ED6"/>
    <w:rsid w:val="00F41E94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CB9A"/>
  <w15:chartTrackingRefBased/>
  <w15:docId w15:val="{B1027AE9-FC2F-455D-8622-F3048B70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95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D9559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D95595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559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95595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59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595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955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146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1A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DF68-46B6-44F4-B861-B825DC0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85</cp:revision>
  <dcterms:created xsi:type="dcterms:W3CDTF">2025-10-22T08:34:00Z</dcterms:created>
  <dcterms:modified xsi:type="dcterms:W3CDTF">2025-11-17T06:10:00Z</dcterms:modified>
</cp:coreProperties>
</file>