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62D1" w14:textId="77777777" w:rsidR="005D0821" w:rsidRPr="007D0EFB" w:rsidRDefault="005D0821" w:rsidP="005D0821">
      <w:pPr>
        <w:spacing w:after="0"/>
        <w:jc w:val="center"/>
        <w:rPr>
          <w:rFonts w:ascii="Calibri" w:eastAsia="Times New Roman" w:hAnsi="Calibri" w:cs="Calibri"/>
          <w:kern w:val="0"/>
          <w:lang w:val="lt-LT"/>
          <w14:ligatures w14:val="none"/>
        </w:rPr>
      </w:pPr>
      <w:bookmarkStart w:id="0" w:name="_Hlk85535517"/>
      <w:bookmarkStart w:id="1" w:name="_Hlk131499300"/>
      <w:bookmarkStart w:id="2" w:name="_Hlk153353472"/>
      <w:r w:rsidRPr="007D0EFB">
        <w:rPr>
          <w:rFonts w:ascii="Calibri" w:eastAsia="Times New Roman" w:hAnsi="Calibri" w:cs="Calibri"/>
          <w:noProof/>
          <w:kern w:val="0"/>
          <w:lang w:val="lt-LT" w:eastAsia="lt-LT"/>
          <w14:ligatures w14:val="none"/>
        </w:rPr>
        <w:drawing>
          <wp:inline distT="0" distB="0" distL="0" distR="0" wp14:anchorId="1E5A07B9" wp14:editId="7EE711E7">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85DCD1B" w14:textId="77777777" w:rsidR="005D0821" w:rsidRPr="007D0EFB" w:rsidRDefault="005D0821" w:rsidP="005D0821">
      <w:pPr>
        <w:spacing w:after="0"/>
        <w:jc w:val="center"/>
        <w:rPr>
          <w:rFonts w:ascii="Calibri" w:eastAsia="Times New Roman" w:hAnsi="Calibri" w:cs="Calibri"/>
          <w:kern w:val="0"/>
          <w:lang w:val="lt-LT"/>
          <w14:ligatures w14:val="none"/>
        </w:rPr>
      </w:pPr>
    </w:p>
    <w:p w14:paraId="21927534" w14:textId="77777777" w:rsidR="005D0821" w:rsidRPr="007D0EFB" w:rsidRDefault="005D0821" w:rsidP="005D0821">
      <w:pPr>
        <w:keepNext/>
        <w:tabs>
          <w:tab w:val="left" w:pos="900"/>
        </w:tabs>
        <w:spacing w:after="0"/>
        <w:jc w:val="center"/>
        <w:outlineLvl w:val="0"/>
        <w:rPr>
          <w:rFonts w:ascii="Calibri" w:eastAsia="Calibri" w:hAnsi="Calibri" w:cs="Calibri"/>
          <w:b/>
          <w:bCs/>
          <w:kern w:val="0"/>
          <w:lang w:val="lt-LT"/>
          <w14:ligatures w14:val="none"/>
        </w:rPr>
      </w:pPr>
      <w:r w:rsidRPr="007D0EFB">
        <w:rPr>
          <w:rFonts w:ascii="Calibri" w:eastAsia="Calibri" w:hAnsi="Calibri" w:cs="Calibri"/>
          <w:b/>
          <w:bCs/>
          <w:kern w:val="0"/>
          <w:lang w:val="lt-LT"/>
          <w14:ligatures w14:val="none"/>
        </w:rPr>
        <w:t>VIEŠŲJŲ PIRKIMŲ TARNYBA</w:t>
      </w:r>
    </w:p>
    <w:p w14:paraId="0AA7110E" w14:textId="77777777" w:rsidR="005D0821" w:rsidRPr="007D0EFB" w:rsidRDefault="005D0821" w:rsidP="005D0821">
      <w:pPr>
        <w:tabs>
          <w:tab w:val="left" w:pos="900"/>
        </w:tabs>
        <w:spacing w:after="0"/>
        <w:jc w:val="both"/>
        <w:rPr>
          <w:rFonts w:ascii="Calibri" w:eastAsia="Times New Roman" w:hAnsi="Calibri" w:cs="Calibri"/>
          <w:kern w:val="0"/>
          <w:lang w:val="lt-LT"/>
          <w14:ligatures w14:val="none"/>
        </w:rPr>
      </w:pPr>
    </w:p>
    <w:p w14:paraId="4645EC4D" w14:textId="77777777" w:rsidR="005D0821" w:rsidRPr="007D0EFB" w:rsidRDefault="005D0821" w:rsidP="005D0821">
      <w:pPr>
        <w:tabs>
          <w:tab w:val="left" w:pos="900"/>
        </w:tabs>
        <w:spacing w:after="0"/>
        <w:jc w:val="both"/>
        <w:rPr>
          <w:rFonts w:ascii="Calibri" w:eastAsia="Times New Roman" w:hAnsi="Calibri" w:cs="Calibri"/>
          <w:kern w:val="0"/>
          <w:lang w:val="lt-LT"/>
          <w14:ligatures w14:val="none"/>
        </w:rPr>
      </w:pPr>
    </w:p>
    <w:tbl>
      <w:tblPr>
        <w:tblW w:w="11340" w:type="dxa"/>
        <w:tblInd w:w="-142" w:type="dxa"/>
        <w:tblLayout w:type="fixed"/>
        <w:tblLook w:val="04A0" w:firstRow="1" w:lastRow="0" w:firstColumn="1" w:lastColumn="0" w:noHBand="0" w:noVBand="1"/>
      </w:tblPr>
      <w:tblGrid>
        <w:gridCol w:w="4537"/>
        <w:gridCol w:w="2529"/>
        <w:gridCol w:w="1865"/>
        <w:gridCol w:w="2409"/>
      </w:tblGrid>
      <w:tr w:rsidR="008E1B2A" w:rsidRPr="007D0EFB" w14:paraId="1C9ADD2C" w14:textId="77777777" w:rsidTr="00D93314">
        <w:trPr>
          <w:cantSplit/>
          <w:trHeight w:val="80"/>
        </w:trPr>
        <w:tc>
          <w:tcPr>
            <w:tcW w:w="4537" w:type="dxa"/>
            <w:hideMark/>
          </w:tcPr>
          <w:p w14:paraId="038711E1" w14:textId="77777777" w:rsidR="008E1B2A" w:rsidRPr="007D0EFB" w:rsidRDefault="008E1B2A" w:rsidP="008E1B2A">
            <w:pPr>
              <w:tabs>
                <w:tab w:val="left" w:pos="900"/>
              </w:tabs>
              <w:spacing w:after="0"/>
              <w:rPr>
                <w:rFonts w:ascii="Calibri" w:eastAsia="Times New Roman" w:hAnsi="Calibri" w:cs="Calibri"/>
                <w:kern w:val="0"/>
                <w:lang w:val="lt-LT"/>
                <w14:ligatures w14:val="none"/>
              </w:rPr>
            </w:pPr>
            <w:r w:rsidRPr="007D0EFB">
              <w:rPr>
                <w:rFonts w:ascii="Calibri" w:eastAsia="Times New Roman" w:hAnsi="Calibri" w:cs="Calibri"/>
                <w:kern w:val="0"/>
                <w:lang w:val="lt-LT"/>
                <w14:ligatures w14:val="none"/>
              </w:rPr>
              <w:t>Lietuvos bankui</w:t>
            </w:r>
          </w:p>
          <w:p w14:paraId="6FC59849" w14:textId="77777777" w:rsidR="008E1B2A" w:rsidRPr="007D0EFB" w:rsidRDefault="008E1B2A" w:rsidP="008E1B2A">
            <w:pPr>
              <w:tabs>
                <w:tab w:val="left" w:pos="900"/>
              </w:tabs>
              <w:spacing w:after="0"/>
              <w:rPr>
                <w:rFonts w:ascii="Calibri" w:eastAsia="Times New Roman" w:hAnsi="Calibri" w:cs="Calibri"/>
                <w:b/>
                <w:bCs/>
                <w:kern w:val="0"/>
                <w:lang w:val="lt-LT"/>
                <w14:ligatures w14:val="none"/>
              </w:rPr>
            </w:pPr>
            <w:r w:rsidRPr="007D0EFB">
              <w:rPr>
                <w:rFonts w:ascii="Calibri" w:eastAsia="Times New Roman" w:hAnsi="Calibri" w:cs="Calibri"/>
                <w:kern w:val="0"/>
                <w:lang w:val="lt-LT"/>
                <w14:ligatures w14:val="none"/>
              </w:rPr>
              <w:t>El. p.: info@lb.lt</w:t>
            </w:r>
          </w:p>
        </w:tc>
        <w:tc>
          <w:tcPr>
            <w:tcW w:w="2529" w:type="dxa"/>
            <w:hideMark/>
          </w:tcPr>
          <w:p w14:paraId="312FCEB7" w14:textId="428EB07E" w:rsidR="008E1B2A" w:rsidRPr="00CC02EE" w:rsidRDefault="008E1B2A" w:rsidP="008E1B2A">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r>
              <w:rPr>
                <w:rFonts w:ascii="Calibri" w:eastAsia="Times New Roman" w:hAnsi="Calibri" w:cs="Calibri"/>
                <w:kern w:val="0"/>
                <w:lang w:val="lt-LT"/>
                <w14:ligatures w14:val="none"/>
              </w:rPr>
              <w:t xml:space="preserve">   </w:t>
            </w:r>
            <w:r w:rsidRPr="00CC02EE">
              <w:rPr>
                <w:rFonts w:ascii="Calibri" w:eastAsia="Times New Roman" w:hAnsi="Calibri" w:cs="Calibri"/>
                <w:kern w:val="0"/>
                <w:lang w:val="lt-LT"/>
                <w14:ligatures w14:val="none"/>
              </w:rPr>
              <w:t>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105973">
              <w:rPr>
                <w:rFonts w:ascii="Calibri" w:eastAsia="Times New Roman" w:hAnsi="Calibri" w:cs="Calibri"/>
                <w:kern w:val="0"/>
                <w:lang w:val="lt-LT"/>
                <w14:ligatures w14:val="none"/>
              </w:rPr>
              <w:t>8</w:t>
            </w:r>
            <w:r w:rsidRPr="00CC02EE">
              <w:rPr>
                <w:rFonts w:ascii="Calibri" w:eastAsia="Times New Roman" w:hAnsi="Calibri" w:cs="Calibri"/>
                <w:kern w:val="0"/>
                <w:lang w:val="lt-LT"/>
                <w14:ligatures w14:val="none"/>
              </w:rPr>
              <w:t>-</w:t>
            </w:r>
          </w:p>
          <w:p w14:paraId="121A1820" w14:textId="01B09769" w:rsidR="008E1B2A" w:rsidRDefault="008E1B2A" w:rsidP="008E1B2A">
            <w:pPr>
              <w:tabs>
                <w:tab w:val="left" w:pos="462"/>
              </w:tabs>
              <w:spacing w:after="0"/>
              <w:ind w:left="2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Į 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025EC3">
              <w:rPr>
                <w:rFonts w:ascii="Calibri" w:eastAsia="Times New Roman" w:hAnsi="Calibri" w:cs="Calibri"/>
                <w:kern w:val="0"/>
                <w:lang w:val="lt-LT"/>
                <w14:ligatures w14:val="none"/>
              </w:rPr>
              <w:t>7</w:t>
            </w:r>
            <w:r w:rsidRPr="00CC02EE">
              <w:rPr>
                <w:rFonts w:ascii="Calibri" w:eastAsia="Times New Roman" w:hAnsi="Calibri" w:cs="Calibri"/>
                <w:kern w:val="0"/>
                <w:lang w:val="lt-LT"/>
                <w14:ligatures w14:val="none"/>
              </w:rPr>
              <w:t>-</w:t>
            </w:r>
            <w:r w:rsidR="00025EC3">
              <w:rPr>
                <w:rFonts w:ascii="Calibri" w:eastAsia="Times New Roman" w:hAnsi="Calibri" w:cs="Calibri"/>
                <w:kern w:val="0"/>
                <w:lang w:val="lt-LT"/>
                <w14:ligatures w14:val="none"/>
              </w:rPr>
              <w:t>02</w:t>
            </w:r>
          </w:p>
          <w:p w14:paraId="0E1C4EB5" w14:textId="703F966A" w:rsidR="008E1B2A" w:rsidRPr="00CC02EE" w:rsidRDefault="008E1B2A" w:rsidP="008E1B2A">
            <w:pPr>
              <w:tabs>
                <w:tab w:val="left" w:pos="462"/>
              </w:tabs>
              <w:spacing w:after="0"/>
              <w:ind w:left="887"/>
              <w:jc w:val="center"/>
              <w:rPr>
                <w:rFonts w:ascii="Calibri" w:eastAsia="Times New Roman" w:hAnsi="Calibri" w:cs="Calibri"/>
                <w:kern w:val="0"/>
                <w:lang w:val="lt-LT"/>
                <w14:ligatures w14:val="none"/>
              </w:rPr>
            </w:pPr>
            <w:r>
              <w:rPr>
                <w:rFonts w:ascii="Calibri" w:eastAsia="Times New Roman" w:hAnsi="Calibri" w:cs="Calibri"/>
                <w:kern w:val="0"/>
                <w:lang w:val="lt-LT"/>
                <w14:ligatures w14:val="none"/>
              </w:rPr>
              <w:t>2025-0</w:t>
            </w:r>
            <w:r w:rsidR="00792444">
              <w:rPr>
                <w:rFonts w:ascii="Calibri" w:eastAsia="Times New Roman" w:hAnsi="Calibri" w:cs="Calibri"/>
                <w:kern w:val="0"/>
                <w:lang w:val="lt-LT"/>
                <w14:ligatures w14:val="none"/>
              </w:rPr>
              <w:t>7</w:t>
            </w:r>
            <w:r>
              <w:rPr>
                <w:rFonts w:ascii="Calibri" w:eastAsia="Times New Roman" w:hAnsi="Calibri" w:cs="Calibri"/>
                <w:kern w:val="0"/>
                <w:lang w:val="lt-LT"/>
                <w14:ligatures w14:val="none"/>
              </w:rPr>
              <w:t>-1</w:t>
            </w:r>
            <w:r w:rsidR="00792444">
              <w:rPr>
                <w:rFonts w:ascii="Calibri" w:eastAsia="Times New Roman" w:hAnsi="Calibri" w:cs="Calibri"/>
                <w:kern w:val="0"/>
                <w:lang w:val="lt-LT"/>
                <w14:ligatures w14:val="none"/>
              </w:rPr>
              <w:t>8</w:t>
            </w:r>
            <w:r>
              <w:rPr>
                <w:rFonts w:ascii="Calibri" w:eastAsia="Times New Roman" w:hAnsi="Calibri" w:cs="Calibri"/>
                <w:kern w:val="0"/>
                <w:lang w:val="lt-LT"/>
                <w14:ligatures w14:val="none"/>
              </w:rPr>
              <w:t xml:space="preserve"> </w:t>
            </w:r>
          </w:p>
          <w:p w14:paraId="70985CBF" w14:textId="6F042961" w:rsidR="008E1B2A" w:rsidRPr="007D0EFB" w:rsidRDefault="008E1B2A" w:rsidP="008E1B2A">
            <w:pPr>
              <w:tabs>
                <w:tab w:val="left" w:pos="580"/>
              </w:tabs>
              <w:spacing w:after="0"/>
              <w:ind w:left="-105" w:right="-560" w:firstLine="1163"/>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p>
        </w:tc>
        <w:tc>
          <w:tcPr>
            <w:tcW w:w="1865" w:type="dxa"/>
            <w:hideMark/>
          </w:tcPr>
          <w:p w14:paraId="591B4EFA" w14:textId="0783024B" w:rsidR="008E1B2A" w:rsidRPr="00CC02EE" w:rsidRDefault="008E1B2A" w:rsidP="00D93314">
            <w:pPr>
              <w:spacing w:after="0"/>
              <w:ind w:left="-105"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sidR="00591C33">
              <w:rPr>
                <w:rFonts w:ascii="Calibri" w:eastAsia="Times New Roman" w:hAnsi="Calibri" w:cs="Calibri"/>
                <w:kern w:val="0"/>
                <w:lang w:val="lt-LT"/>
                <w14:ligatures w14:val="none"/>
              </w:rPr>
              <w:t xml:space="preserve"> </w:t>
            </w:r>
            <w:r w:rsidR="000C7302">
              <w:rPr>
                <w:rFonts w:ascii="Calibri" w:eastAsia="Times New Roman" w:hAnsi="Calibri" w:cs="Calibri"/>
                <w:kern w:val="0"/>
                <w:lang w:val="lt-LT"/>
                <w14:ligatures w14:val="none"/>
              </w:rPr>
              <w:t>4S-</w:t>
            </w:r>
          </w:p>
          <w:p w14:paraId="07B1C229" w14:textId="01385494" w:rsidR="008E1B2A" w:rsidRDefault="008E1B2A" w:rsidP="00D93314">
            <w:pPr>
              <w:spacing w:after="0"/>
              <w:ind w:left="-105"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sidR="00591C33">
              <w:rPr>
                <w:rFonts w:ascii="Calibri" w:eastAsia="Times New Roman" w:hAnsi="Calibri" w:cs="Calibri"/>
                <w:kern w:val="0"/>
                <w:lang w:val="lt-LT"/>
                <w14:ligatures w14:val="none"/>
              </w:rPr>
              <w:t xml:space="preserve"> </w:t>
            </w:r>
            <w:r w:rsidR="00591C33" w:rsidRPr="007D0EFB">
              <w:rPr>
                <w:rFonts w:ascii="Calibri" w:eastAsia="Times New Roman" w:hAnsi="Calibri" w:cs="Calibri"/>
                <w:kern w:val="0"/>
                <w:lang w:val="lt-LT"/>
                <w14:ligatures w14:val="none"/>
              </w:rPr>
              <w:t>2025/S12-2604</w:t>
            </w:r>
          </w:p>
          <w:p w14:paraId="4972639B" w14:textId="6F2C3FD0" w:rsidR="008E1B2A" w:rsidRDefault="008E1B2A" w:rsidP="00D93314">
            <w:pPr>
              <w:ind w:left="-86" w:right="-2379"/>
              <w:rPr>
                <w:rFonts w:ascii="Calibri" w:eastAsia="Times New Roman" w:hAnsi="Calibri" w:cs="Calibri"/>
                <w:kern w:val="0"/>
                <w:lang w:val="lt-LT"/>
                <w14:ligatures w14:val="none"/>
              </w:rPr>
            </w:pPr>
            <w:r>
              <w:rPr>
                <w:rFonts w:ascii="Calibri" w:eastAsia="Times New Roman" w:hAnsi="Calibri" w:cs="Calibri"/>
                <w:kern w:val="0"/>
                <w:lang w:val="lt-LT"/>
                <w14:ligatures w14:val="none"/>
              </w:rPr>
              <w:t xml:space="preserve">Nr. </w:t>
            </w:r>
            <w:r w:rsidR="00792444" w:rsidRPr="00792444">
              <w:rPr>
                <w:rFonts w:ascii="Calibri" w:eastAsia="Times New Roman" w:hAnsi="Calibri" w:cs="Calibri"/>
                <w:kern w:val="0"/>
                <w14:ligatures w14:val="none"/>
              </w:rPr>
              <w:t>2025/S12-2831</w:t>
            </w:r>
          </w:p>
          <w:p w14:paraId="2B26D71C" w14:textId="0DB44DDA" w:rsidR="008E1B2A" w:rsidRPr="007D0EFB" w:rsidRDefault="008E1B2A" w:rsidP="00D93314">
            <w:pPr>
              <w:spacing w:after="0"/>
              <w:ind w:left="-105" w:right="-2379"/>
              <w:rPr>
                <w:rFonts w:ascii="Calibri" w:eastAsia="Times New Roman" w:hAnsi="Calibri" w:cs="Calibri"/>
                <w:kern w:val="0"/>
                <w:lang w:val="lt-LT"/>
                <w14:ligatures w14:val="none"/>
              </w:rPr>
            </w:pPr>
          </w:p>
        </w:tc>
        <w:tc>
          <w:tcPr>
            <w:tcW w:w="2409" w:type="dxa"/>
          </w:tcPr>
          <w:p w14:paraId="6B5AFCA3" w14:textId="2FB70E32" w:rsidR="008E1B2A" w:rsidRPr="007D0EFB" w:rsidRDefault="008E1B2A" w:rsidP="00591C33">
            <w:pPr>
              <w:tabs>
                <w:tab w:val="left" w:pos="1071"/>
              </w:tabs>
              <w:spacing w:after="0"/>
              <w:ind w:left="-105" w:right="-2379"/>
              <w:rPr>
                <w:rFonts w:ascii="Calibri" w:eastAsia="Times New Roman" w:hAnsi="Calibri" w:cs="Calibri"/>
                <w:kern w:val="0"/>
                <w:lang w:val="lt-LT"/>
                <w14:ligatures w14:val="none"/>
              </w:rPr>
            </w:pPr>
          </w:p>
        </w:tc>
      </w:tr>
    </w:tbl>
    <w:p w14:paraId="057EC7C7" w14:textId="77777777" w:rsidR="00AA7655" w:rsidRPr="0067449B" w:rsidRDefault="00AA7655" w:rsidP="00AA7655">
      <w:pPr>
        <w:tabs>
          <w:tab w:val="left" w:pos="7176"/>
        </w:tabs>
        <w:spacing w:after="0"/>
        <w:rPr>
          <w:rFonts w:ascii="Calibri" w:eastAsia="Times New Roman" w:hAnsi="Calibri" w:cs="Calibri"/>
          <w:b/>
          <w:bCs/>
          <w:kern w:val="0"/>
          <w:lang w:val="lt-LT" w:eastAsia="lt-LT"/>
          <w14:ligatures w14:val="none"/>
        </w:rPr>
      </w:pPr>
      <w:bookmarkStart w:id="3" w:name="_Hlk85523927"/>
      <w:bookmarkStart w:id="4" w:name="_Hlk156483607"/>
      <w:r w:rsidRPr="00731D76">
        <w:rPr>
          <w:rFonts w:ascii="Calibri" w:eastAsia="Times New Roman" w:hAnsi="Calibri" w:cs="Calibri"/>
          <w:b/>
          <w:bCs/>
          <w:kern w:val="0"/>
          <w:lang w:val="lt-LT" w:eastAsia="lt-LT"/>
          <w14:ligatures w14:val="none"/>
        </w:rPr>
        <w:t>SPRENDIMAS DĖL SUTIKIMO VYKDYTI PIRKIMĄ NESKELBIAMŲ DERYBŲ BŪDU</w:t>
      </w:r>
    </w:p>
    <w:p w14:paraId="7DCF2FD8" w14:textId="77777777" w:rsidR="005D0821" w:rsidRPr="007D0EFB" w:rsidRDefault="005D0821" w:rsidP="005D0821">
      <w:pPr>
        <w:tabs>
          <w:tab w:val="left" w:pos="7176"/>
        </w:tabs>
        <w:spacing w:after="0"/>
        <w:rPr>
          <w:rFonts w:ascii="Calibri" w:eastAsia="Times New Roman" w:hAnsi="Calibri" w:cs="Calibri"/>
          <w:kern w:val="0"/>
          <w:lang w:val="lt-LT" w:eastAsia="lt-LT"/>
          <w14:ligatures w14:val="none"/>
        </w:rPr>
      </w:pPr>
    </w:p>
    <w:p w14:paraId="106B6A2E" w14:textId="0EF875A5" w:rsidR="005D0821" w:rsidRPr="007D0EFB" w:rsidRDefault="007D1DE5" w:rsidP="005D0821">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67449B">
        <w:rPr>
          <w:rFonts w:ascii="Calibri" w:eastAsia="Times New Roman" w:hAnsi="Calibri" w:cs="Calibri"/>
          <w:kern w:val="0"/>
          <w:vertAlign w:val="superscript"/>
          <w:lang w:val="lt-LT" w:eastAsia="lt-LT"/>
          <w14:ligatures w14:val="none"/>
        </w:rPr>
        <w:footnoteReference w:id="1"/>
      </w:r>
      <w:r w:rsidRPr="0067449B">
        <w:rPr>
          <w:rFonts w:ascii="Calibri" w:eastAsia="Times New Roman" w:hAnsi="Calibri" w:cs="Calibri"/>
          <w:kern w:val="0"/>
          <w:lang w:val="lt-LT" w:eastAsia="lt-LT"/>
          <w14:ligatures w14:val="none"/>
        </w:rPr>
        <w:t xml:space="preserve"> (toliau – Taisyklės), išnagrinėjo</w:t>
      </w:r>
      <w:r w:rsidR="00B97736">
        <w:rPr>
          <w:rFonts w:ascii="Calibri" w:eastAsia="Times New Roman" w:hAnsi="Calibri" w:cs="Calibri"/>
          <w:kern w:val="0"/>
          <w:lang w:val="lt-LT" w:eastAsia="lt-LT"/>
          <w14:ligatures w14:val="none"/>
        </w:rPr>
        <w:t xml:space="preserve"> </w:t>
      </w:r>
      <w:r w:rsidR="005D0821" w:rsidRPr="007D0EFB">
        <w:rPr>
          <w:rFonts w:ascii="Calibri" w:eastAsia="Times New Roman" w:hAnsi="Calibri" w:cs="Calibri"/>
          <w:kern w:val="0"/>
          <w:lang w:val="lt-LT"/>
          <w14:ligatures w14:val="none"/>
        </w:rPr>
        <w:t>Lietuvos banko</w:t>
      </w:r>
      <w:r w:rsidR="005D0821" w:rsidRPr="007D0EFB">
        <w:rPr>
          <w:rFonts w:ascii="Calibri" w:eastAsia="Times New Roman" w:hAnsi="Calibri" w:cs="Calibri"/>
          <w:kern w:val="0"/>
          <w:lang w:val="lt-LT" w:eastAsia="lt-LT"/>
          <w14:ligatures w14:val="none"/>
        </w:rPr>
        <w:t xml:space="preserve"> (toliau – Perkančioji organizacija) prašymą sutikti </w:t>
      </w:r>
      <w:r w:rsidR="005D0821" w:rsidRPr="00114902">
        <w:rPr>
          <w:rFonts w:ascii="Calibri" w:eastAsia="Times New Roman" w:hAnsi="Calibri" w:cs="Calibri"/>
          <w:b/>
          <w:bCs/>
          <w:kern w:val="0"/>
          <w:lang w:val="lt-LT" w:eastAsia="lt-LT"/>
          <w14:ligatures w14:val="none"/>
        </w:rPr>
        <w:t>Ryšio dėl prisijungimo prie RT1, STEP2 ir VOP paslaugų (toliau – Paslaugos) pirkim</w:t>
      </w:r>
      <w:r w:rsidR="00E21EC9" w:rsidRPr="00114902">
        <w:rPr>
          <w:rFonts w:ascii="Calibri" w:eastAsia="Times New Roman" w:hAnsi="Calibri" w:cs="Calibri"/>
          <w:b/>
          <w:bCs/>
          <w:kern w:val="0"/>
          <w:lang w:val="lt-LT" w:eastAsia="lt-LT"/>
          <w14:ligatures w14:val="none"/>
        </w:rPr>
        <w:t>ą</w:t>
      </w:r>
      <w:r w:rsidR="005D0821" w:rsidRPr="007D0EFB">
        <w:rPr>
          <w:rFonts w:ascii="Calibri" w:eastAsia="Times New Roman" w:hAnsi="Calibri" w:cs="Calibri"/>
          <w:kern w:val="0"/>
          <w:lang w:val="lt-LT" w:eastAsia="lt-LT"/>
          <w14:ligatures w14:val="none"/>
        </w:rPr>
        <w:t xml:space="preserve"> (toliau – Pirkimas) vykdyti neskelbiamų derybų būdu vadovaujantis Lietuvos Respublikos viešųjų pirkimų įstatymo (toliau – Įstatymas) 71 straipsnio 1 dalies 2 punkto b papunkčiu, į derybas kviečiant  konkretų tiekėją </w:t>
      </w:r>
      <w:proofErr w:type="spellStart"/>
      <w:r w:rsidR="005D0821" w:rsidRPr="007D0EFB">
        <w:rPr>
          <w:rFonts w:ascii="Calibri" w:eastAsia="Times New Roman" w:hAnsi="Calibri" w:cs="Calibri"/>
          <w:kern w:val="0"/>
          <w:lang w:val="lt-LT" w:eastAsia="lt-LT"/>
          <w14:ligatures w14:val="none"/>
        </w:rPr>
        <w:t>Nexi</w:t>
      </w:r>
      <w:proofErr w:type="spellEnd"/>
      <w:r w:rsidR="005D0821" w:rsidRPr="007D0EFB">
        <w:rPr>
          <w:rFonts w:ascii="Calibri" w:eastAsia="Times New Roman" w:hAnsi="Calibri" w:cs="Calibri"/>
          <w:kern w:val="0"/>
          <w:lang w:val="lt-LT" w:eastAsia="lt-LT"/>
          <w14:ligatures w14:val="none"/>
        </w:rPr>
        <w:t xml:space="preserve"> </w:t>
      </w:r>
      <w:proofErr w:type="spellStart"/>
      <w:r w:rsidR="005D0821" w:rsidRPr="007D0EFB">
        <w:rPr>
          <w:rFonts w:ascii="Calibri" w:eastAsia="Times New Roman" w:hAnsi="Calibri" w:cs="Calibri"/>
          <w:kern w:val="0"/>
          <w:lang w:val="lt-LT" w:eastAsia="lt-LT"/>
          <w14:ligatures w14:val="none"/>
        </w:rPr>
        <w:t>Payments</w:t>
      </w:r>
      <w:proofErr w:type="spellEnd"/>
      <w:r w:rsidR="005D0821" w:rsidRPr="007D0EFB">
        <w:rPr>
          <w:rFonts w:ascii="Calibri" w:eastAsia="Times New Roman" w:hAnsi="Calibri" w:cs="Calibri"/>
          <w:kern w:val="0"/>
          <w:lang w:val="lt-LT" w:eastAsia="lt-LT"/>
          <w14:ligatures w14:val="none"/>
        </w:rPr>
        <w:t xml:space="preserve"> </w:t>
      </w:r>
      <w:proofErr w:type="spellStart"/>
      <w:r w:rsidR="005D0821" w:rsidRPr="007D0EFB">
        <w:rPr>
          <w:rFonts w:ascii="Calibri" w:eastAsia="Times New Roman" w:hAnsi="Calibri" w:cs="Calibri"/>
          <w:kern w:val="0"/>
          <w:lang w:val="lt-LT" w:eastAsia="lt-LT"/>
          <w14:ligatures w14:val="none"/>
        </w:rPr>
        <w:t>S.p.A</w:t>
      </w:r>
      <w:proofErr w:type="spellEnd"/>
      <w:r w:rsidR="005D0821" w:rsidRPr="007D0EFB">
        <w:rPr>
          <w:rFonts w:ascii="Calibri" w:eastAsia="Times New Roman" w:hAnsi="Calibri" w:cs="Calibri"/>
          <w:kern w:val="0"/>
          <w:lang w:val="lt-LT" w:eastAsia="lt-LT"/>
          <w14:ligatures w14:val="none"/>
        </w:rPr>
        <w:t xml:space="preserve">. (toliau – Prašymas). </w:t>
      </w:r>
    </w:p>
    <w:bookmarkEnd w:id="3"/>
    <w:bookmarkEnd w:id="4"/>
    <w:p w14:paraId="0F5C0291" w14:textId="66400385" w:rsidR="005D0821" w:rsidRDefault="00362659" w:rsidP="00362659">
      <w:pPr>
        <w:spacing w:after="0"/>
        <w:ind w:firstLine="851"/>
        <w:rPr>
          <w:rFonts w:ascii="Calibri" w:eastAsia="Times New Roman" w:hAnsi="Calibri" w:cs="Calibri"/>
          <w:color w:val="000000"/>
          <w:kern w:val="0"/>
          <w:lang w:val="lt-LT" w:eastAsia="lt-LT"/>
          <w14:ligatures w14:val="none"/>
        </w:rPr>
      </w:pPr>
      <w:r w:rsidRPr="00E30A73">
        <w:rPr>
          <w:rFonts w:ascii="Calibri" w:eastAsia="Times New Roman" w:hAnsi="Calibri" w:cs="Calibri"/>
          <w:kern w:val="0"/>
          <w:lang w:val="lt-LT" w:eastAsia="lt-LT"/>
          <w14:ligatures w14:val="none"/>
        </w:rPr>
        <w:t xml:space="preserve">Tarnybai pateiktame </w:t>
      </w:r>
      <w:r>
        <w:rPr>
          <w:rFonts w:ascii="Calibri" w:eastAsia="Times New Roman" w:hAnsi="Calibri" w:cs="Calibri"/>
          <w:kern w:val="0"/>
          <w:lang w:val="lt-LT" w:eastAsia="lt-LT"/>
          <w14:ligatures w14:val="none"/>
        </w:rPr>
        <w:t>P</w:t>
      </w:r>
      <w:r w:rsidRPr="00E30A73">
        <w:rPr>
          <w:rFonts w:ascii="Calibri" w:eastAsia="Times New Roman" w:hAnsi="Calibri" w:cs="Calibri"/>
          <w:kern w:val="0"/>
          <w:lang w:val="lt-LT" w:eastAsia="lt-LT"/>
          <w14:ligatures w14:val="none"/>
        </w:rPr>
        <w:t>rašyme</w:t>
      </w:r>
      <w:r w:rsidRPr="00E30A73">
        <w:rPr>
          <w:rFonts w:ascii="Calibri" w:eastAsia="Times New Roman" w:hAnsi="Calibri" w:cs="Calibri"/>
          <w:kern w:val="0"/>
          <w:lang w:eastAsia="lt-LT"/>
          <w14:ligatures w14:val="none"/>
        </w:rPr>
        <w:t xml:space="preserve"> </w:t>
      </w:r>
      <w:r w:rsidRPr="00E30A73">
        <w:rPr>
          <w:rFonts w:ascii="Calibri" w:eastAsia="Times New Roman" w:hAnsi="Calibri" w:cs="Calibri"/>
          <w:kern w:val="0"/>
          <w:lang w:val="lt-LT" w:eastAsia="lt-LT"/>
          <w14:ligatures w14:val="none"/>
        </w:rPr>
        <w:t>nurodyta</w:t>
      </w:r>
      <w:r>
        <w:rPr>
          <w:rFonts w:ascii="Calibri" w:eastAsia="Times New Roman" w:hAnsi="Calibri" w:cs="Calibri"/>
          <w:kern w:val="0"/>
          <w:lang w:val="lt-LT" w:eastAsia="lt-LT"/>
          <w14:ligatures w14:val="none"/>
        </w:rPr>
        <w:t>, kad Perkanči</w:t>
      </w:r>
      <w:r w:rsidR="00307787">
        <w:rPr>
          <w:rFonts w:ascii="Calibri" w:eastAsia="Times New Roman" w:hAnsi="Calibri" w:cs="Calibri"/>
          <w:kern w:val="0"/>
          <w:lang w:val="lt-LT" w:eastAsia="lt-LT"/>
          <w14:ligatures w14:val="none"/>
        </w:rPr>
        <w:t xml:space="preserve">osios </w:t>
      </w:r>
      <w:r>
        <w:rPr>
          <w:rFonts w:ascii="Calibri" w:eastAsia="Times New Roman" w:hAnsi="Calibri" w:cs="Calibri"/>
          <w:kern w:val="0"/>
          <w:lang w:val="lt-LT" w:eastAsia="lt-LT"/>
          <w14:ligatures w14:val="none"/>
        </w:rPr>
        <w:t xml:space="preserve"> organizacij</w:t>
      </w:r>
      <w:r w:rsidR="00307787">
        <w:rPr>
          <w:rFonts w:ascii="Calibri" w:eastAsia="Times New Roman" w:hAnsi="Calibri" w:cs="Calibri"/>
          <w:kern w:val="0"/>
          <w:lang w:val="lt-LT" w:eastAsia="lt-LT"/>
          <w14:ligatures w14:val="none"/>
        </w:rPr>
        <w:t xml:space="preserve">os funkcijų bei tinkamam veiklos vykdymui </w:t>
      </w:r>
      <w:r>
        <w:rPr>
          <w:rFonts w:ascii="Calibri" w:eastAsia="Times New Roman" w:hAnsi="Calibri" w:cs="Calibri"/>
          <w:kern w:val="0"/>
          <w:lang w:val="lt-LT" w:eastAsia="lt-LT"/>
          <w14:ligatures w14:val="none"/>
        </w:rPr>
        <w:t xml:space="preserve"> </w:t>
      </w:r>
      <w:r w:rsidR="00116FD9" w:rsidRPr="00353819">
        <w:rPr>
          <w:rFonts w:ascii="Calibri" w:eastAsia="Times New Roman" w:hAnsi="Calibri" w:cs="Calibri"/>
          <w:color w:val="000000"/>
          <w:kern w:val="0"/>
          <w:lang w:val="lt-LT" w:eastAsia="lt-LT"/>
          <w14:ligatures w14:val="none"/>
        </w:rPr>
        <w:t>yra būtinos kredito pervedimų, tiesioginio debeto pervedimų bei momentinių mokėjimų apdorojimo ir įvykdymo paslaugos, kurios užtikrin</w:t>
      </w:r>
      <w:r w:rsidR="00307787">
        <w:rPr>
          <w:rFonts w:ascii="Calibri" w:eastAsia="Times New Roman" w:hAnsi="Calibri" w:cs="Calibri"/>
          <w:color w:val="000000"/>
          <w:kern w:val="0"/>
          <w:lang w:val="lt-LT" w:eastAsia="lt-LT"/>
          <w14:ligatures w14:val="none"/>
        </w:rPr>
        <w:t>tų</w:t>
      </w:r>
      <w:r w:rsidR="00116FD9" w:rsidRPr="00353819">
        <w:rPr>
          <w:rFonts w:ascii="Calibri" w:eastAsia="Times New Roman" w:hAnsi="Calibri" w:cs="Calibri"/>
          <w:color w:val="000000"/>
          <w:kern w:val="0"/>
          <w:lang w:val="lt-LT" w:eastAsia="lt-LT"/>
          <w14:ligatures w14:val="none"/>
        </w:rPr>
        <w:t>, kad visų tipų mokėjimai, suformuoti Lietuvos banko valdomoje mažmeninėje mokėjimų sistemoje CENTROlink</w:t>
      </w:r>
      <w:r w:rsidR="00F67E9C">
        <w:rPr>
          <w:rFonts w:ascii="Calibri" w:eastAsia="Times New Roman" w:hAnsi="Calibri" w:cs="Calibri"/>
          <w:color w:val="000000"/>
          <w:kern w:val="0"/>
          <w:lang w:val="lt-LT" w:eastAsia="lt-LT"/>
          <w14:ligatures w14:val="none"/>
        </w:rPr>
        <w:t xml:space="preserve"> (toliau – </w:t>
      </w:r>
      <w:r w:rsidR="00F67E9C" w:rsidRPr="00353819">
        <w:rPr>
          <w:rFonts w:ascii="Calibri" w:eastAsia="Times New Roman" w:hAnsi="Calibri" w:cs="Calibri"/>
          <w:color w:val="000000"/>
          <w:kern w:val="0"/>
          <w:lang w:val="lt-LT" w:eastAsia="lt-LT"/>
          <w14:ligatures w14:val="none"/>
        </w:rPr>
        <w:t>CENTROlink</w:t>
      </w:r>
      <w:r w:rsidR="00F67E9C">
        <w:rPr>
          <w:rFonts w:ascii="Calibri" w:eastAsia="Times New Roman" w:hAnsi="Calibri" w:cs="Calibri"/>
          <w:color w:val="000000"/>
          <w:kern w:val="0"/>
          <w:lang w:val="lt-LT" w:eastAsia="lt-LT"/>
          <w14:ligatures w14:val="none"/>
        </w:rPr>
        <w:t>)</w:t>
      </w:r>
      <w:r w:rsidR="00063EFE">
        <w:rPr>
          <w:rFonts w:ascii="Calibri" w:eastAsia="Times New Roman" w:hAnsi="Calibri" w:cs="Calibri"/>
          <w:color w:val="000000"/>
          <w:kern w:val="0"/>
          <w:lang w:val="lt-LT" w:eastAsia="lt-LT"/>
          <w14:ligatures w14:val="none"/>
        </w:rPr>
        <w:t xml:space="preserve"> </w:t>
      </w:r>
      <w:r w:rsidR="00116FD9" w:rsidRPr="00353819">
        <w:rPr>
          <w:rFonts w:ascii="Calibri" w:eastAsia="Times New Roman" w:hAnsi="Calibri" w:cs="Calibri"/>
          <w:color w:val="000000"/>
          <w:kern w:val="0"/>
          <w:lang w:val="lt-LT" w:eastAsia="lt-LT"/>
          <w14:ligatures w14:val="none"/>
        </w:rPr>
        <w:t xml:space="preserve">pasiektų kitas SEPA erdvėje veikiančias mokėjimo sistemas ir jose dalyvaujančius mokėjimo paslaugų tiekėjus. </w:t>
      </w:r>
      <w:r w:rsidR="00DC470E">
        <w:rPr>
          <w:rFonts w:ascii="Calibri" w:eastAsia="Times New Roman" w:hAnsi="Calibri" w:cs="Calibri"/>
          <w:color w:val="000000"/>
          <w:kern w:val="0"/>
          <w:lang w:val="lt-LT" w:eastAsia="lt-LT"/>
          <w14:ligatures w14:val="none"/>
        </w:rPr>
        <w:t>Prašyme pažymė</w:t>
      </w:r>
      <w:r w:rsidR="00B40748">
        <w:rPr>
          <w:rFonts w:ascii="Calibri" w:eastAsia="Times New Roman" w:hAnsi="Calibri" w:cs="Calibri"/>
          <w:color w:val="000000"/>
          <w:kern w:val="0"/>
          <w:lang w:val="lt-LT" w:eastAsia="lt-LT"/>
          <w14:ligatures w14:val="none"/>
        </w:rPr>
        <w:t>ta</w:t>
      </w:r>
      <w:r w:rsidR="00DC470E">
        <w:rPr>
          <w:rFonts w:ascii="Calibri" w:eastAsia="Times New Roman" w:hAnsi="Calibri" w:cs="Calibri"/>
          <w:color w:val="000000"/>
          <w:kern w:val="0"/>
          <w:lang w:val="lt-LT" w:eastAsia="lt-LT"/>
          <w14:ligatures w14:val="none"/>
        </w:rPr>
        <w:t>, jog m</w:t>
      </w:r>
      <w:r w:rsidR="00116FD9" w:rsidRPr="00353819">
        <w:rPr>
          <w:rFonts w:ascii="Calibri" w:eastAsia="Times New Roman" w:hAnsi="Calibri" w:cs="Calibri"/>
          <w:color w:val="000000"/>
          <w:kern w:val="0"/>
          <w:lang w:val="lt-LT" w:eastAsia="lt-LT"/>
          <w14:ligatures w14:val="none"/>
        </w:rPr>
        <w:t xml:space="preserve">okėjimo pranešimų persiuntimui ir apsikeitimui tarp EBA </w:t>
      </w:r>
      <w:proofErr w:type="spellStart"/>
      <w:r w:rsidR="00116FD9" w:rsidRPr="00353819">
        <w:rPr>
          <w:rFonts w:ascii="Calibri" w:eastAsia="Times New Roman" w:hAnsi="Calibri" w:cs="Calibri"/>
          <w:color w:val="000000"/>
          <w:kern w:val="0"/>
          <w:lang w:val="lt-LT" w:eastAsia="lt-LT"/>
          <w14:ligatures w14:val="none"/>
        </w:rPr>
        <w:t>Clearing</w:t>
      </w:r>
      <w:proofErr w:type="spellEnd"/>
      <w:r w:rsidR="00116FD9" w:rsidRPr="00353819">
        <w:rPr>
          <w:rFonts w:ascii="Calibri" w:eastAsia="Times New Roman" w:hAnsi="Calibri" w:cs="Calibri"/>
          <w:color w:val="000000"/>
          <w:kern w:val="0"/>
          <w:lang w:val="lt-LT" w:eastAsia="lt-LT"/>
          <w14:ligatures w14:val="none"/>
        </w:rPr>
        <w:t xml:space="preserve"> ir </w:t>
      </w:r>
      <w:proofErr w:type="spellStart"/>
      <w:r w:rsidR="00116FD9" w:rsidRPr="00353819">
        <w:rPr>
          <w:rFonts w:ascii="Calibri" w:eastAsia="Times New Roman" w:hAnsi="Calibri" w:cs="Calibri"/>
          <w:color w:val="000000"/>
          <w:kern w:val="0"/>
          <w:lang w:val="lt-LT" w:eastAsia="lt-LT"/>
          <w14:ligatures w14:val="none"/>
        </w:rPr>
        <w:t>CENTROlink</w:t>
      </w:r>
      <w:proofErr w:type="spellEnd"/>
      <w:r w:rsidR="00116FD9" w:rsidRPr="00353819">
        <w:rPr>
          <w:rFonts w:ascii="Calibri" w:eastAsia="Times New Roman" w:hAnsi="Calibri" w:cs="Calibri"/>
          <w:color w:val="000000"/>
          <w:kern w:val="0"/>
          <w:lang w:val="lt-LT" w:eastAsia="lt-LT"/>
          <w14:ligatures w14:val="none"/>
        </w:rPr>
        <w:t xml:space="preserve"> gali būti naudojamas tik sertifikuotas tinklo kanalas. Rinkoje veikia du Eurosistemos sertifikuoti tinklo kanalo tiekėjai - SWIFT ir </w:t>
      </w:r>
      <w:proofErr w:type="spellStart"/>
      <w:r w:rsidR="00116FD9" w:rsidRPr="00353819">
        <w:rPr>
          <w:rFonts w:ascii="Calibri" w:eastAsia="Times New Roman" w:hAnsi="Calibri" w:cs="Calibri"/>
          <w:color w:val="000000"/>
          <w:kern w:val="0"/>
          <w:lang w:val="lt-LT" w:eastAsia="lt-LT"/>
          <w14:ligatures w14:val="none"/>
        </w:rPr>
        <w:t>Nexi</w:t>
      </w:r>
      <w:proofErr w:type="spellEnd"/>
      <w:r w:rsidR="00116FD9" w:rsidRPr="00353819">
        <w:rPr>
          <w:rFonts w:ascii="Calibri" w:eastAsia="Times New Roman" w:hAnsi="Calibri" w:cs="Calibri"/>
          <w:color w:val="000000"/>
          <w:kern w:val="0"/>
          <w:lang w:val="lt-LT" w:eastAsia="lt-LT"/>
          <w14:ligatures w14:val="none"/>
        </w:rPr>
        <w:t xml:space="preserve"> </w:t>
      </w:r>
      <w:proofErr w:type="spellStart"/>
      <w:r w:rsidR="00116FD9" w:rsidRPr="00353819">
        <w:rPr>
          <w:rFonts w:ascii="Calibri" w:eastAsia="Times New Roman" w:hAnsi="Calibri" w:cs="Calibri"/>
          <w:color w:val="000000"/>
          <w:kern w:val="0"/>
          <w:lang w:val="lt-LT" w:eastAsia="lt-LT"/>
          <w14:ligatures w14:val="none"/>
        </w:rPr>
        <w:t>Payments</w:t>
      </w:r>
      <w:proofErr w:type="spellEnd"/>
      <w:r w:rsidR="00116FD9" w:rsidRPr="00353819">
        <w:rPr>
          <w:rFonts w:ascii="Calibri" w:eastAsia="Times New Roman" w:hAnsi="Calibri" w:cs="Calibri"/>
          <w:color w:val="000000"/>
          <w:kern w:val="0"/>
          <w:lang w:val="lt-LT" w:eastAsia="lt-LT"/>
          <w14:ligatures w14:val="none"/>
        </w:rPr>
        <w:t xml:space="preserve"> S. p. A. Kiekvienas iš šių tinklo tiekėjų turi savo technin</w:t>
      </w:r>
      <w:r w:rsidR="00307787">
        <w:rPr>
          <w:rFonts w:ascii="Calibri" w:eastAsia="Times New Roman" w:hAnsi="Calibri" w:cs="Calibri"/>
          <w:color w:val="000000"/>
          <w:kern w:val="0"/>
          <w:lang w:val="lt-LT" w:eastAsia="lt-LT"/>
          <w14:ligatures w14:val="none"/>
        </w:rPr>
        <w:t>ius sprendinius (</w:t>
      </w:r>
      <w:r w:rsidR="00116FD9" w:rsidRPr="00353819">
        <w:rPr>
          <w:rFonts w:ascii="Calibri" w:eastAsia="Times New Roman" w:hAnsi="Calibri" w:cs="Calibri"/>
          <w:color w:val="000000"/>
          <w:kern w:val="0"/>
          <w:lang w:val="lt-LT" w:eastAsia="lt-LT"/>
          <w14:ligatures w14:val="none"/>
        </w:rPr>
        <w:t>specifikacij</w:t>
      </w:r>
      <w:r w:rsidR="00307787">
        <w:rPr>
          <w:rFonts w:ascii="Calibri" w:eastAsia="Times New Roman" w:hAnsi="Calibri" w:cs="Calibri"/>
          <w:color w:val="000000"/>
          <w:kern w:val="0"/>
          <w:lang w:val="lt-LT" w:eastAsia="lt-LT"/>
          <w14:ligatures w14:val="none"/>
        </w:rPr>
        <w:t>as)</w:t>
      </w:r>
      <w:r w:rsidR="00116FD9" w:rsidRPr="00353819">
        <w:rPr>
          <w:rFonts w:ascii="Calibri" w:eastAsia="Times New Roman" w:hAnsi="Calibri" w:cs="Calibri"/>
          <w:color w:val="000000"/>
          <w:kern w:val="0"/>
          <w:lang w:val="lt-LT" w:eastAsia="lt-LT"/>
          <w14:ligatures w14:val="none"/>
        </w:rPr>
        <w:t>, kuri</w:t>
      </w:r>
      <w:r w:rsidR="00307787">
        <w:rPr>
          <w:rFonts w:ascii="Calibri" w:eastAsia="Times New Roman" w:hAnsi="Calibri" w:cs="Calibri"/>
          <w:color w:val="000000"/>
          <w:kern w:val="0"/>
          <w:lang w:val="lt-LT" w:eastAsia="lt-LT"/>
          <w14:ligatures w14:val="none"/>
        </w:rPr>
        <w:t>ų</w:t>
      </w:r>
      <w:r w:rsidR="00116FD9" w:rsidRPr="00353819">
        <w:rPr>
          <w:rFonts w:ascii="Calibri" w:eastAsia="Times New Roman" w:hAnsi="Calibri" w:cs="Calibri"/>
          <w:color w:val="000000"/>
          <w:kern w:val="0"/>
          <w:lang w:val="lt-LT" w:eastAsia="lt-LT"/>
          <w14:ligatures w14:val="none"/>
        </w:rPr>
        <w:t xml:space="preserve"> pagrindu vyksta apsikeitimas žinutėmis. </w:t>
      </w:r>
      <w:r w:rsidR="0095142E">
        <w:rPr>
          <w:rFonts w:ascii="Calibri" w:eastAsia="Times New Roman" w:hAnsi="Calibri" w:cs="Calibri"/>
          <w:color w:val="000000"/>
          <w:kern w:val="0"/>
          <w:lang w:val="lt-LT" w:eastAsia="lt-LT"/>
          <w14:ligatures w14:val="none"/>
        </w:rPr>
        <w:t xml:space="preserve">Perkančiosios organizacijos teigimu, </w:t>
      </w:r>
      <w:r w:rsidR="00116FD9" w:rsidRPr="00353819">
        <w:rPr>
          <w:rFonts w:ascii="Calibri" w:eastAsia="Times New Roman" w:hAnsi="Calibri" w:cs="Calibri"/>
          <w:color w:val="000000"/>
          <w:kern w:val="0"/>
          <w:lang w:val="lt-LT" w:eastAsia="lt-LT"/>
          <w14:ligatures w14:val="none"/>
        </w:rPr>
        <w:t xml:space="preserve">CENTROlink sistemos architektūra yra pritaikyta veikti pagal </w:t>
      </w:r>
      <w:proofErr w:type="spellStart"/>
      <w:r w:rsidR="00116FD9" w:rsidRPr="00353819">
        <w:rPr>
          <w:rFonts w:ascii="Calibri" w:eastAsia="Times New Roman" w:hAnsi="Calibri" w:cs="Calibri"/>
          <w:color w:val="000000"/>
          <w:kern w:val="0"/>
          <w:lang w:val="lt-LT" w:eastAsia="lt-LT"/>
          <w14:ligatures w14:val="none"/>
        </w:rPr>
        <w:t>Nexi</w:t>
      </w:r>
      <w:proofErr w:type="spellEnd"/>
      <w:r w:rsidR="00116FD9" w:rsidRPr="00353819">
        <w:rPr>
          <w:rFonts w:ascii="Calibri" w:eastAsia="Times New Roman" w:hAnsi="Calibri" w:cs="Calibri"/>
          <w:color w:val="000000"/>
          <w:kern w:val="0"/>
          <w:lang w:val="lt-LT" w:eastAsia="lt-LT"/>
          <w14:ligatures w14:val="none"/>
        </w:rPr>
        <w:t xml:space="preserve"> </w:t>
      </w:r>
      <w:proofErr w:type="spellStart"/>
      <w:r w:rsidR="00116FD9" w:rsidRPr="00353819">
        <w:rPr>
          <w:rFonts w:ascii="Calibri" w:eastAsia="Times New Roman" w:hAnsi="Calibri" w:cs="Calibri"/>
          <w:color w:val="000000"/>
          <w:kern w:val="0"/>
          <w:lang w:val="lt-LT" w:eastAsia="lt-LT"/>
          <w14:ligatures w14:val="none"/>
        </w:rPr>
        <w:t>Payments</w:t>
      </w:r>
      <w:proofErr w:type="spellEnd"/>
      <w:r w:rsidR="00116FD9" w:rsidRPr="00353819">
        <w:rPr>
          <w:rFonts w:ascii="Calibri" w:eastAsia="Times New Roman" w:hAnsi="Calibri" w:cs="Calibri"/>
          <w:color w:val="000000"/>
          <w:kern w:val="0"/>
          <w:lang w:val="lt-LT" w:eastAsia="lt-LT"/>
          <w14:ligatures w14:val="none"/>
        </w:rPr>
        <w:t xml:space="preserve"> </w:t>
      </w:r>
      <w:proofErr w:type="spellStart"/>
      <w:r w:rsidR="00116FD9" w:rsidRPr="00353819">
        <w:rPr>
          <w:rFonts w:ascii="Calibri" w:eastAsia="Times New Roman" w:hAnsi="Calibri" w:cs="Calibri"/>
          <w:color w:val="000000"/>
          <w:kern w:val="0"/>
          <w:lang w:val="lt-LT" w:eastAsia="lt-LT"/>
          <w14:ligatures w14:val="none"/>
        </w:rPr>
        <w:t>S.p.A</w:t>
      </w:r>
      <w:proofErr w:type="spellEnd"/>
      <w:r w:rsidR="00116FD9" w:rsidRPr="00353819">
        <w:rPr>
          <w:rFonts w:ascii="Calibri" w:eastAsia="Times New Roman" w:hAnsi="Calibri" w:cs="Calibri"/>
          <w:color w:val="000000"/>
          <w:kern w:val="0"/>
          <w:lang w:val="lt-LT" w:eastAsia="lt-LT"/>
          <w14:ligatures w14:val="none"/>
        </w:rPr>
        <w:t xml:space="preserve">. </w:t>
      </w:r>
      <w:r w:rsidR="00307787">
        <w:rPr>
          <w:rFonts w:ascii="Calibri" w:eastAsia="Times New Roman" w:hAnsi="Calibri" w:cs="Calibri"/>
          <w:color w:val="000000"/>
          <w:kern w:val="0"/>
          <w:lang w:val="lt-LT" w:eastAsia="lt-LT"/>
          <w14:ligatures w14:val="none"/>
        </w:rPr>
        <w:t>sprendinius (</w:t>
      </w:r>
      <w:r w:rsidR="00116FD9" w:rsidRPr="00353819">
        <w:rPr>
          <w:rFonts w:ascii="Calibri" w:eastAsia="Times New Roman" w:hAnsi="Calibri" w:cs="Calibri"/>
          <w:color w:val="000000"/>
          <w:kern w:val="0"/>
          <w:lang w:val="lt-LT" w:eastAsia="lt-LT"/>
          <w14:ligatures w14:val="none"/>
        </w:rPr>
        <w:t>techninę specifikaciją</w:t>
      </w:r>
      <w:r w:rsidR="00307787">
        <w:rPr>
          <w:rFonts w:ascii="Calibri" w:eastAsia="Times New Roman" w:hAnsi="Calibri" w:cs="Calibri"/>
          <w:color w:val="000000"/>
          <w:kern w:val="0"/>
          <w:lang w:val="lt-LT" w:eastAsia="lt-LT"/>
          <w14:ligatures w14:val="none"/>
        </w:rPr>
        <w:t>)</w:t>
      </w:r>
      <w:r w:rsidR="00116FD9" w:rsidRPr="00353819">
        <w:rPr>
          <w:rFonts w:ascii="Calibri" w:eastAsia="Times New Roman" w:hAnsi="Calibri" w:cs="Calibri"/>
          <w:color w:val="000000"/>
          <w:kern w:val="0"/>
          <w:lang w:val="lt-LT" w:eastAsia="lt-LT"/>
          <w14:ligatures w14:val="none"/>
        </w:rPr>
        <w:t>.</w:t>
      </w:r>
    </w:p>
    <w:p w14:paraId="636B9443" w14:textId="2B7A781B" w:rsidR="00EE22C5" w:rsidRDefault="0095142E" w:rsidP="00487C3F">
      <w:pPr>
        <w:spacing w:after="0"/>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 xml:space="preserve">Prašyme taip pat nurodoma, jog </w:t>
      </w:r>
      <w:r w:rsidRPr="00C37404">
        <w:rPr>
          <w:rFonts w:ascii="Calibri" w:eastAsia="Times New Roman" w:hAnsi="Calibri" w:cs="Calibri"/>
          <w:color w:val="000000"/>
          <w:kern w:val="0"/>
          <w:lang w:val="lt-LT" w:eastAsia="lt-LT"/>
          <w14:ligatures w14:val="none"/>
        </w:rPr>
        <w:t>CENTROlink sistema pranešimams siųsti/gauti naudoja IMX, MSX, FTX, QRX protokolus bei VAX servisą</w:t>
      </w:r>
      <w:r w:rsidR="008125E5">
        <w:rPr>
          <w:rFonts w:ascii="Calibri" w:eastAsia="Times New Roman" w:hAnsi="Calibri" w:cs="Calibri"/>
          <w:color w:val="000000"/>
          <w:kern w:val="0"/>
          <w:lang w:val="lt-LT" w:eastAsia="lt-LT"/>
          <w14:ligatures w14:val="none"/>
        </w:rPr>
        <w:t>,</w:t>
      </w:r>
      <w:r w:rsidRPr="00C37404">
        <w:rPr>
          <w:rFonts w:ascii="Calibri" w:eastAsia="Times New Roman" w:hAnsi="Calibri" w:cs="Calibri"/>
          <w:color w:val="000000"/>
          <w:kern w:val="0"/>
          <w:lang w:val="lt-LT" w:eastAsia="lt-LT"/>
          <w14:ligatures w14:val="none"/>
        </w:rPr>
        <w:t xml:space="preserve"> skirtą siunčiamų pranešimų pasirašymui bei gaunamų pranešimų parašo tikrinimui</w:t>
      </w:r>
      <w:r w:rsidR="00307787">
        <w:rPr>
          <w:rFonts w:ascii="Calibri" w:eastAsia="Times New Roman" w:hAnsi="Calibri" w:cs="Calibri"/>
          <w:color w:val="000000"/>
          <w:kern w:val="0"/>
          <w:lang w:val="lt-LT" w:eastAsia="lt-LT"/>
          <w14:ligatures w14:val="none"/>
        </w:rPr>
        <w:t>, bei pažymima, kad t</w:t>
      </w:r>
      <w:r w:rsidRPr="00C37404">
        <w:rPr>
          <w:rFonts w:ascii="Calibri" w:eastAsia="Times New Roman" w:hAnsi="Calibri" w:cs="Calibri"/>
          <w:color w:val="000000"/>
          <w:kern w:val="0"/>
          <w:lang w:val="lt-LT" w:eastAsia="lt-LT"/>
          <w14:ligatures w14:val="none"/>
        </w:rPr>
        <w:t xml:space="preserve">ik tiekėjas </w:t>
      </w:r>
      <w:proofErr w:type="spellStart"/>
      <w:r w:rsidRPr="00C37404">
        <w:rPr>
          <w:rFonts w:ascii="Calibri" w:eastAsia="Times New Roman" w:hAnsi="Calibri" w:cs="Calibri"/>
          <w:color w:val="000000"/>
          <w:kern w:val="0"/>
          <w:lang w:val="lt-LT" w:eastAsia="lt-LT"/>
          <w14:ligatures w14:val="none"/>
        </w:rPr>
        <w:t>Nexi</w:t>
      </w:r>
      <w:proofErr w:type="spellEnd"/>
      <w:r w:rsidRPr="00C37404">
        <w:rPr>
          <w:rFonts w:ascii="Calibri" w:eastAsia="Times New Roman" w:hAnsi="Calibri" w:cs="Calibri"/>
          <w:color w:val="000000"/>
          <w:kern w:val="0"/>
          <w:lang w:val="lt-LT" w:eastAsia="lt-LT"/>
          <w14:ligatures w14:val="none"/>
        </w:rPr>
        <w:t xml:space="preserve"> </w:t>
      </w:r>
      <w:proofErr w:type="spellStart"/>
      <w:r w:rsidRPr="00C37404">
        <w:rPr>
          <w:rFonts w:ascii="Calibri" w:eastAsia="Times New Roman" w:hAnsi="Calibri" w:cs="Calibri"/>
          <w:color w:val="000000"/>
          <w:kern w:val="0"/>
          <w:lang w:val="lt-LT" w:eastAsia="lt-LT"/>
          <w14:ligatures w14:val="none"/>
        </w:rPr>
        <w:t>Payments</w:t>
      </w:r>
      <w:proofErr w:type="spellEnd"/>
      <w:r w:rsidRPr="00C37404">
        <w:rPr>
          <w:rFonts w:ascii="Calibri" w:eastAsia="Times New Roman" w:hAnsi="Calibri" w:cs="Calibri"/>
          <w:color w:val="000000"/>
          <w:kern w:val="0"/>
          <w:lang w:val="lt-LT" w:eastAsia="lt-LT"/>
          <w14:ligatures w14:val="none"/>
        </w:rPr>
        <w:t xml:space="preserve"> </w:t>
      </w:r>
      <w:proofErr w:type="spellStart"/>
      <w:r w:rsidRPr="00C37404">
        <w:rPr>
          <w:rFonts w:ascii="Calibri" w:eastAsia="Times New Roman" w:hAnsi="Calibri" w:cs="Calibri"/>
          <w:color w:val="000000"/>
          <w:kern w:val="0"/>
          <w:lang w:val="lt-LT" w:eastAsia="lt-LT"/>
          <w14:ligatures w14:val="none"/>
        </w:rPr>
        <w:t>S.p.A</w:t>
      </w:r>
      <w:proofErr w:type="spellEnd"/>
      <w:r w:rsidRPr="00C37404">
        <w:rPr>
          <w:rFonts w:ascii="Calibri" w:eastAsia="Times New Roman" w:hAnsi="Calibri" w:cs="Calibri"/>
          <w:color w:val="000000"/>
          <w:kern w:val="0"/>
          <w:lang w:val="lt-LT" w:eastAsia="lt-LT"/>
          <w14:ligatures w14:val="none"/>
        </w:rPr>
        <w:t xml:space="preserve">. gali siųsti/gauti pranešimus prieš tai minėtais protokolais. </w:t>
      </w:r>
      <w:r w:rsidR="00BD4D7F">
        <w:rPr>
          <w:rFonts w:ascii="Calibri" w:eastAsia="Times New Roman" w:hAnsi="Calibri" w:cs="Calibri"/>
          <w:color w:val="000000"/>
          <w:kern w:val="0"/>
          <w:lang w:val="lt-LT" w:eastAsia="lt-LT"/>
          <w14:ligatures w14:val="none"/>
        </w:rPr>
        <w:t xml:space="preserve">Perkančiosios organizacijos teigimu, </w:t>
      </w:r>
      <w:r w:rsidR="00307787">
        <w:rPr>
          <w:rFonts w:ascii="Calibri" w:eastAsia="Times New Roman" w:hAnsi="Calibri" w:cs="Calibri"/>
          <w:color w:val="000000"/>
          <w:kern w:val="0"/>
          <w:lang w:val="lt-LT" w:eastAsia="lt-LT"/>
          <w14:ligatures w14:val="none"/>
        </w:rPr>
        <w:t xml:space="preserve">priėmus sprendimą </w:t>
      </w:r>
      <w:r w:rsidRPr="00C37404">
        <w:rPr>
          <w:rFonts w:ascii="Calibri" w:eastAsia="Times New Roman" w:hAnsi="Calibri" w:cs="Calibri"/>
          <w:color w:val="000000"/>
          <w:kern w:val="0"/>
          <w:lang w:val="lt-LT" w:eastAsia="lt-LT"/>
          <w14:ligatures w14:val="none"/>
        </w:rPr>
        <w:t>CENTROlink sistem</w:t>
      </w:r>
      <w:r w:rsidR="00307787">
        <w:rPr>
          <w:rFonts w:ascii="Calibri" w:eastAsia="Times New Roman" w:hAnsi="Calibri" w:cs="Calibri"/>
          <w:color w:val="000000"/>
          <w:kern w:val="0"/>
          <w:lang w:val="lt-LT" w:eastAsia="lt-LT"/>
          <w14:ligatures w14:val="none"/>
        </w:rPr>
        <w:t>ą</w:t>
      </w:r>
      <w:r w:rsidRPr="00C37404">
        <w:rPr>
          <w:rFonts w:ascii="Calibri" w:eastAsia="Times New Roman" w:hAnsi="Calibri" w:cs="Calibri"/>
          <w:color w:val="000000"/>
          <w:kern w:val="0"/>
          <w:lang w:val="lt-LT" w:eastAsia="lt-LT"/>
          <w14:ligatures w14:val="none"/>
        </w:rPr>
        <w:t xml:space="preserve"> pritaiky</w:t>
      </w:r>
      <w:r w:rsidR="00307787">
        <w:rPr>
          <w:rFonts w:ascii="Calibri" w:eastAsia="Times New Roman" w:hAnsi="Calibri" w:cs="Calibri"/>
          <w:color w:val="000000"/>
          <w:kern w:val="0"/>
          <w:lang w:val="lt-LT" w:eastAsia="lt-LT"/>
          <w14:ligatures w14:val="none"/>
        </w:rPr>
        <w:t>ti</w:t>
      </w:r>
      <w:r w:rsidRPr="00C37404">
        <w:rPr>
          <w:rFonts w:ascii="Calibri" w:eastAsia="Times New Roman" w:hAnsi="Calibri" w:cs="Calibri"/>
          <w:color w:val="000000"/>
          <w:kern w:val="0"/>
          <w:lang w:val="lt-LT" w:eastAsia="lt-LT"/>
          <w14:ligatures w14:val="none"/>
        </w:rPr>
        <w:t xml:space="preserve"> prie kito tiekėjo tinklo, </w:t>
      </w:r>
      <w:r w:rsidR="00307787">
        <w:rPr>
          <w:rFonts w:ascii="Calibri" w:eastAsia="Times New Roman" w:hAnsi="Calibri" w:cs="Calibri"/>
          <w:color w:val="000000"/>
          <w:kern w:val="0"/>
          <w:lang w:val="lt-LT" w:eastAsia="lt-LT"/>
          <w14:ligatures w14:val="none"/>
        </w:rPr>
        <w:t xml:space="preserve">tokių </w:t>
      </w:r>
      <w:r w:rsidRPr="00C37404">
        <w:rPr>
          <w:rFonts w:ascii="Calibri" w:eastAsia="Times New Roman" w:hAnsi="Calibri" w:cs="Calibri"/>
          <w:color w:val="000000"/>
          <w:kern w:val="0"/>
          <w:lang w:val="lt-LT" w:eastAsia="lt-LT"/>
          <w14:ligatures w14:val="none"/>
        </w:rPr>
        <w:t xml:space="preserve">pakeitimų metu nebūtų galimybės teikti mokėjimų paslaugų, </w:t>
      </w:r>
      <w:r w:rsidR="00307787">
        <w:rPr>
          <w:rFonts w:ascii="Calibri" w:eastAsia="Times New Roman" w:hAnsi="Calibri" w:cs="Calibri"/>
          <w:color w:val="000000"/>
          <w:kern w:val="0"/>
          <w:lang w:val="lt-LT" w:eastAsia="lt-LT"/>
          <w14:ligatures w14:val="none"/>
        </w:rPr>
        <w:t xml:space="preserve">tokių </w:t>
      </w:r>
      <w:r w:rsidRPr="00C37404">
        <w:rPr>
          <w:rFonts w:ascii="Calibri" w:eastAsia="Times New Roman" w:hAnsi="Calibri" w:cs="Calibri"/>
          <w:color w:val="000000"/>
          <w:kern w:val="0"/>
          <w:lang w:val="lt-LT" w:eastAsia="lt-LT"/>
          <w14:ligatures w14:val="none"/>
        </w:rPr>
        <w:t xml:space="preserve">pakeitimų trukmė </w:t>
      </w:r>
      <w:r w:rsidR="00307787">
        <w:rPr>
          <w:rFonts w:ascii="Calibri" w:eastAsia="Times New Roman" w:hAnsi="Calibri" w:cs="Calibri"/>
          <w:color w:val="000000"/>
          <w:kern w:val="0"/>
          <w:lang w:val="lt-LT" w:eastAsia="lt-LT"/>
          <w14:ligatures w14:val="none"/>
        </w:rPr>
        <w:t xml:space="preserve">preliminariai vyktų </w:t>
      </w:r>
      <w:r w:rsidRPr="00C37404">
        <w:rPr>
          <w:rFonts w:ascii="Calibri" w:eastAsia="Times New Roman" w:hAnsi="Calibri" w:cs="Calibri"/>
          <w:color w:val="000000"/>
          <w:kern w:val="0"/>
          <w:lang w:val="lt-LT" w:eastAsia="lt-LT"/>
          <w14:ligatures w14:val="none"/>
        </w:rPr>
        <w:t>7 mėnesi</w:t>
      </w:r>
      <w:r w:rsidR="00307787">
        <w:rPr>
          <w:rFonts w:ascii="Calibri" w:eastAsia="Times New Roman" w:hAnsi="Calibri" w:cs="Calibri"/>
          <w:color w:val="000000"/>
          <w:kern w:val="0"/>
          <w:lang w:val="lt-LT" w:eastAsia="lt-LT"/>
          <w14:ligatures w14:val="none"/>
        </w:rPr>
        <w:t xml:space="preserve">us </w:t>
      </w:r>
      <w:r w:rsidRPr="00C37404">
        <w:rPr>
          <w:rFonts w:ascii="Calibri" w:eastAsia="Times New Roman" w:hAnsi="Calibri" w:cs="Calibri"/>
          <w:color w:val="000000"/>
          <w:kern w:val="0"/>
          <w:lang w:val="lt-LT" w:eastAsia="lt-LT"/>
          <w14:ligatures w14:val="none"/>
        </w:rPr>
        <w:t xml:space="preserve"> ir </w:t>
      </w:r>
      <w:r w:rsidR="00307787">
        <w:rPr>
          <w:rFonts w:ascii="Calibri" w:eastAsia="Times New Roman" w:hAnsi="Calibri" w:cs="Calibri"/>
          <w:color w:val="000000"/>
          <w:kern w:val="0"/>
          <w:lang w:val="lt-LT" w:eastAsia="lt-LT"/>
          <w14:ligatures w14:val="none"/>
        </w:rPr>
        <w:lastRenderedPageBreak/>
        <w:t xml:space="preserve">toks pakeitimas </w:t>
      </w:r>
      <w:r w:rsidRPr="00C37404">
        <w:rPr>
          <w:rFonts w:ascii="Calibri" w:eastAsia="Times New Roman" w:hAnsi="Calibri" w:cs="Calibri"/>
          <w:color w:val="000000"/>
          <w:kern w:val="0"/>
          <w:lang w:val="lt-LT" w:eastAsia="lt-LT"/>
          <w14:ligatures w14:val="none"/>
        </w:rPr>
        <w:t>kainuotų  ne mažiau 900 000 Eur. Taip pat</w:t>
      </w:r>
      <w:r w:rsidR="009E00C3">
        <w:rPr>
          <w:rFonts w:ascii="Calibri" w:eastAsia="Times New Roman" w:hAnsi="Calibri" w:cs="Calibri"/>
          <w:color w:val="000000"/>
          <w:kern w:val="0"/>
          <w:lang w:val="lt-LT" w:eastAsia="lt-LT"/>
          <w14:ligatures w14:val="none"/>
        </w:rPr>
        <w:t xml:space="preserve"> </w:t>
      </w:r>
      <w:r w:rsidR="00EE22C5">
        <w:rPr>
          <w:rFonts w:ascii="Calibri" w:eastAsia="Times New Roman" w:hAnsi="Calibri" w:cs="Calibri"/>
          <w:color w:val="000000"/>
          <w:kern w:val="0"/>
          <w:lang w:val="lt-LT" w:eastAsia="lt-LT"/>
          <w14:ligatures w14:val="none"/>
        </w:rPr>
        <w:t xml:space="preserve">Perkančioji organizacija </w:t>
      </w:r>
      <w:r w:rsidR="00307787">
        <w:rPr>
          <w:rFonts w:ascii="Calibri" w:eastAsia="Times New Roman" w:hAnsi="Calibri" w:cs="Calibri"/>
          <w:color w:val="000000"/>
          <w:kern w:val="0"/>
          <w:lang w:val="lt-LT" w:eastAsia="lt-LT"/>
          <w14:ligatures w14:val="none"/>
        </w:rPr>
        <w:t xml:space="preserve">savo Prašyme </w:t>
      </w:r>
      <w:r w:rsidR="001D6D2F">
        <w:rPr>
          <w:rFonts w:ascii="Calibri" w:eastAsia="Times New Roman" w:hAnsi="Calibri" w:cs="Calibri"/>
          <w:color w:val="000000"/>
          <w:kern w:val="0"/>
          <w:lang w:val="lt-LT" w:eastAsia="lt-LT"/>
          <w14:ligatures w14:val="none"/>
        </w:rPr>
        <w:t>pažymėjo</w:t>
      </w:r>
      <w:r w:rsidR="00EE22C5">
        <w:rPr>
          <w:rFonts w:ascii="Calibri" w:eastAsia="Times New Roman" w:hAnsi="Calibri" w:cs="Calibri"/>
          <w:color w:val="000000"/>
          <w:kern w:val="0"/>
          <w:lang w:val="lt-LT" w:eastAsia="lt-LT"/>
          <w14:ligatures w14:val="none"/>
        </w:rPr>
        <w:t>, jog</w:t>
      </w:r>
      <w:r w:rsidRPr="00C37404">
        <w:rPr>
          <w:rFonts w:ascii="Calibri" w:eastAsia="Times New Roman" w:hAnsi="Calibri" w:cs="Calibri"/>
          <w:color w:val="000000"/>
          <w:kern w:val="0"/>
          <w:lang w:val="lt-LT" w:eastAsia="lt-LT"/>
          <w14:ligatures w14:val="none"/>
        </w:rPr>
        <w:t xml:space="preserve">: </w:t>
      </w:r>
    </w:p>
    <w:p w14:paraId="43619711" w14:textId="2517A808" w:rsidR="00EE22C5"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1. Pagal Lietuvos banko mokėjimo sistemos CENTROlink veikimo taisyklių V sk. 46 p</w:t>
      </w:r>
      <w:r w:rsidR="00307787">
        <w:rPr>
          <w:rFonts w:ascii="Calibri" w:eastAsia="Times New Roman" w:hAnsi="Calibri" w:cs="Calibri"/>
          <w:color w:val="000000"/>
          <w:kern w:val="0"/>
          <w:lang w:val="lt-LT" w:eastAsia="lt-LT"/>
          <w14:ligatures w14:val="none"/>
        </w:rPr>
        <w:t xml:space="preserve">unktą </w:t>
      </w:r>
      <w:r w:rsidRPr="00C37404">
        <w:rPr>
          <w:rFonts w:ascii="Calibri" w:eastAsia="Times New Roman" w:hAnsi="Calibri" w:cs="Calibri"/>
          <w:color w:val="000000"/>
          <w:kern w:val="0"/>
          <w:lang w:val="lt-LT" w:eastAsia="lt-LT"/>
          <w14:ligatures w14:val="none"/>
        </w:rPr>
        <w:t xml:space="preserve">Lietuvos bankas privalo užtikrinti patvarų </w:t>
      </w:r>
      <w:r w:rsidR="002D0E34">
        <w:rPr>
          <w:rFonts w:ascii="Calibri" w:eastAsia="Times New Roman" w:hAnsi="Calibri" w:cs="Calibri"/>
          <w:color w:val="000000"/>
          <w:kern w:val="0"/>
          <w:lang w:val="lt-LT" w:eastAsia="lt-LT"/>
          <w14:ligatures w14:val="none"/>
        </w:rPr>
        <w:t>s</w:t>
      </w:r>
      <w:r w:rsidRPr="00C37404">
        <w:rPr>
          <w:rFonts w:ascii="Calibri" w:eastAsia="Times New Roman" w:hAnsi="Calibri" w:cs="Calibri"/>
          <w:color w:val="000000"/>
          <w:kern w:val="0"/>
          <w:lang w:val="lt-LT" w:eastAsia="lt-LT"/>
          <w14:ligatures w14:val="none"/>
        </w:rPr>
        <w:t xml:space="preserve">istemos funkcionavimą; </w:t>
      </w:r>
    </w:p>
    <w:p w14:paraId="57CCB223" w14:textId="5C03EE7E" w:rsidR="00EE22C5"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 xml:space="preserve">2. nutrūkus paslaugos veikimui tokiam ilgam terminui, ~140 šiuo metų sistemoje veikiančių dalyvių </w:t>
      </w:r>
      <w:r w:rsidR="00307787">
        <w:rPr>
          <w:rFonts w:ascii="Calibri" w:eastAsia="Times New Roman" w:hAnsi="Calibri" w:cs="Calibri"/>
          <w:color w:val="000000"/>
          <w:kern w:val="0"/>
          <w:lang w:val="lt-LT" w:eastAsia="lt-LT"/>
          <w14:ligatures w14:val="none"/>
        </w:rPr>
        <w:t xml:space="preserve">neturėtų </w:t>
      </w:r>
      <w:r w:rsidRPr="00C37404">
        <w:rPr>
          <w:rFonts w:ascii="Calibri" w:eastAsia="Times New Roman" w:hAnsi="Calibri" w:cs="Calibri"/>
          <w:color w:val="000000"/>
          <w:kern w:val="0"/>
          <w:lang w:val="lt-LT" w:eastAsia="lt-LT"/>
          <w14:ligatures w14:val="none"/>
        </w:rPr>
        <w:t>galimybės vykdyti mokėjim</w:t>
      </w:r>
      <w:r w:rsidR="00307787">
        <w:rPr>
          <w:rFonts w:ascii="Calibri" w:eastAsia="Times New Roman" w:hAnsi="Calibri" w:cs="Calibri"/>
          <w:color w:val="000000"/>
          <w:kern w:val="0"/>
          <w:lang w:val="lt-LT" w:eastAsia="lt-LT"/>
          <w14:ligatures w14:val="none"/>
        </w:rPr>
        <w:t>ų</w:t>
      </w:r>
      <w:r w:rsidRPr="00C37404">
        <w:rPr>
          <w:rFonts w:ascii="Calibri" w:eastAsia="Times New Roman" w:hAnsi="Calibri" w:cs="Calibri"/>
          <w:color w:val="000000"/>
          <w:kern w:val="0"/>
          <w:lang w:val="lt-LT" w:eastAsia="lt-LT"/>
          <w14:ligatures w14:val="none"/>
        </w:rPr>
        <w:t xml:space="preserve">. Didžioji dalis </w:t>
      </w:r>
      <w:r w:rsidR="00307787">
        <w:rPr>
          <w:rFonts w:ascii="Calibri" w:eastAsia="Times New Roman" w:hAnsi="Calibri" w:cs="Calibri"/>
          <w:color w:val="000000"/>
          <w:kern w:val="0"/>
          <w:lang w:val="lt-LT" w:eastAsia="lt-LT"/>
          <w14:ligatures w14:val="none"/>
        </w:rPr>
        <w:t xml:space="preserve">minėtos sistemos </w:t>
      </w:r>
      <w:r w:rsidRPr="00C37404">
        <w:rPr>
          <w:rFonts w:ascii="Calibri" w:eastAsia="Times New Roman" w:hAnsi="Calibri" w:cs="Calibri"/>
          <w:color w:val="000000"/>
          <w:kern w:val="0"/>
          <w:lang w:val="lt-LT" w:eastAsia="lt-LT"/>
          <w14:ligatures w14:val="none"/>
        </w:rPr>
        <w:t xml:space="preserve">dalyvių </w:t>
      </w:r>
      <w:r w:rsidR="00307787">
        <w:rPr>
          <w:rFonts w:ascii="Calibri" w:eastAsia="Times New Roman" w:hAnsi="Calibri" w:cs="Calibri"/>
          <w:color w:val="000000"/>
          <w:kern w:val="0"/>
          <w:lang w:val="lt-LT" w:eastAsia="lt-LT"/>
          <w14:ligatures w14:val="none"/>
        </w:rPr>
        <w:t xml:space="preserve">yra </w:t>
      </w:r>
      <w:r w:rsidRPr="00C37404">
        <w:rPr>
          <w:rFonts w:ascii="Calibri" w:eastAsia="Times New Roman" w:hAnsi="Calibri" w:cs="Calibri"/>
          <w:color w:val="000000"/>
          <w:kern w:val="0"/>
          <w:lang w:val="lt-LT" w:eastAsia="lt-LT"/>
          <w14:ligatures w14:val="none"/>
        </w:rPr>
        <w:t xml:space="preserve"> licenciją turinčios įstaigos, vykdančios veiklą Lietuvoje; </w:t>
      </w:r>
    </w:p>
    <w:p w14:paraId="0193E327" w14:textId="20001BFE" w:rsidR="00EE22C5"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 xml:space="preserve">3. </w:t>
      </w:r>
      <w:r w:rsidR="001D6D2F">
        <w:rPr>
          <w:rFonts w:ascii="Calibri" w:eastAsia="Times New Roman" w:hAnsi="Calibri" w:cs="Calibri"/>
          <w:color w:val="000000"/>
          <w:kern w:val="0"/>
          <w:lang w:val="lt-LT" w:eastAsia="lt-LT"/>
          <w14:ligatures w14:val="none"/>
        </w:rPr>
        <w:t>p</w:t>
      </w:r>
      <w:r w:rsidRPr="00C37404">
        <w:rPr>
          <w:rFonts w:ascii="Calibri" w:eastAsia="Times New Roman" w:hAnsi="Calibri" w:cs="Calibri"/>
          <w:color w:val="000000"/>
          <w:kern w:val="0"/>
          <w:lang w:val="lt-LT" w:eastAsia="lt-LT"/>
          <w14:ligatures w14:val="none"/>
        </w:rPr>
        <w:t>aslaug</w:t>
      </w:r>
      <w:r w:rsidR="001D6D2F">
        <w:rPr>
          <w:rFonts w:ascii="Calibri" w:eastAsia="Times New Roman" w:hAnsi="Calibri" w:cs="Calibri"/>
          <w:color w:val="000000"/>
          <w:kern w:val="0"/>
          <w:lang w:val="lt-LT" w:eastAsia="lt-LT"/>
          <w14:ligatures w14:val="none"/>
        </w:rPr>
        <w:t>ų</w:t>
      </w:r>
      <w:r w:rsidRPr="00C37404">
        <w:rPr>
          <w:rFonts w:ascii="Calibri" w:eastAsia="Times New Roman" w:hAnsi="Calibri" w:cs="Calibri"/>
          <w:color w:val="000000"/>
          <w:kern w:val="0"/>
          <w:lang w:val="lt-LT" w:eastAsia="lt-LT"/>
          <w14:ligatures w14:val="none"/>
        </w:rPr>
        <w:t xml:space="preserve"> teikimo nutraukim</w:t>
      </w:r>
      <w:r w:rsidR="001D6D2F">
        <w:rPr>
          <w:rFonts w:ascii="Calibri" w:eastAsia="Times New Roman" w:hAnsi="Calibri" w:cs="Calibri"/>
          <w:color w:val="000000"/>
          <w:kern w:val="0"/>
          <w:lang w:val="lt-LT" w:eastAsia="lt-LT"/>
          <w14:ligatures w14:val="none"/>
        </w:rPr>
        <w:t>as</w:t>
      </w:r>
      <w:r w:rsidRPr="00C37404">
        <w:rPr>
          <w:rFonts w:ascii="Calibri" w:eastAsia="Times New Roman" w:hAnsi="Calibri" w:cs="Calibri"/>
          <w:color w:val="000000"/>
          <w:kern w:val="0"/>
          <w:lang w:val="lt-LT" w:eastAsia="lt-LT"/>
          <w14:ligatures w14:val="none"/>
        </w:rPr>
        <w:t xml:space="preserve"> turė</w:t>
      </w:r>
      <w:r w:rsidR="001D6D2F">
        <w:rPr>
          <w:rFonts w:ascii="Calibri" w:eastAsia="Times New Roman" w:hAnsi="Calibri" w:cs="Calibri"/>
          <w:color w:val="000000"/>
          <w:kern w:val="0"/>
          <w:lang w:val="lt-LT" w:eastAsia="lt-LT"/>
          <w14:ligatures w14:val="none"/>
        </w:rPr>
        <w:t>tų</w:t>
      </w:r>
      <w:r w:rsidRPr="00C37404">
        <w:rPr>
          <w:rFonts w:ascii="Calibri" w:eastAsia="Times New Roman" w:hAnsi="Calibri" w:cs="Calibri"/>
          <w:color w:val="000000"/>
          <w:kern w:val="0"/>
          <w:lang w:val="lt-LT" w:eastAsia="lt-LT"/>
          <w14:ligatures w14:val="none"/>
        </w:rPr>
        <w:t xml:space="preserve"> neigiamų padarinių finansų rinkos stabilumui; </w:t>
      </w:r>
    </w:p>
    <w:p w14:paraId="7A6083CD" w14:textId="55B6BB09" w:rsidR="00EE22C5"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 xml:space="preserve">4. </w:t>
      </w:r>
      <w:r w:rsidR="00C31127">
        <w:rPr>
          <w:rFonts w:ascii="Calibri" w:eastAsia="Times New Roman" w:hAnsi="Calibri" w:cs="Calibri"/>
          <w:color w:val="000000"/>
          <w:kern w:val="0"/>
          <w:lang w:val="lt-LT" w:eastAsia="lt-LT"/>
          <w14:ligatures w14:val="none"/>
        </w:rPr>
        <w:t>Perkančiosios organizacijos</w:t>
      </w:r>
      <w:r w:rsidRPr="00C37404">
        <w:rPr>
          <w:rFonts w:ascii="Calibri" w:eastAsia="Times New Roman" w:hAnsi="Calibri" w:cs="Calibri"/>
          <w:color w:val="000000"/>
          <w:kern w:val="0"/>
          <w:lang w:val="lt-LT" w:eastAsia="lt-LT"/>
          <w14:ligatures w14:val="none"/>
        </w:rPr>
        <w:t xml:space="preserve"> valdomos mokėjimo sistemos veiklos nutraukimas turėtų neigiamos įtakos </w:t>
      </w:r>
      <w:r w:rsidR="002E0912">
        <w:rPr>
          <w:rFonts w:ascii="Calibri" w:eastAsia="Times New Roman" w:hAnsi="Calibri" w:cs="Calibri"/>
          <w:color w:val="000000"/>
          <w:kern w:val="0"/>
          <w:lang w:val="lt-LT" w:eastAsia="lt-LT"/>
          <w14:ligatures w14:val="none"/>
        </w:rPr>
        <w:t>Lietuvos banko</w:t>
      </w:r>
      <w:r w:rsidRPr="00C37404">
        <w:rPr>
          <w:rFonts w:ascii="Calibri" w:eastAsia="Times New Roman" w:hAnsi="Calibri" w:cs="Calibri"/>
          <w:color w:val="000000"/>
          <w:kern w:val="0"/>
          <w:lang w:val="lt-LT" w:eastAsia="lt-LT"/>
          <w14:ligatures w14:val="none"/>
        </w:rPr>
        <w:t xml:space="preserve"> patikim</w:t>
      </w:r>
      <w:r w:rsidR="002E0912">
        <w:rPr>
          <w:rFonts w:ascii="Calibri" w:eastAsia="Times New Roman" w:hAnsi="Calibri" w:cs="Calibri"/>
          <w:color w:val="000000"/>
          <w:kern w:val="0"/>
          <w:lang w:val="lt-LT" w:eastAsia="lt-LT"/>
          <w14:ligatures w14:val="none"/>
        </w:rPr>
        <w:t>u</w:t>
      </w:r>
      <w:r w:rsidRPr="00C37404">
        <w:rPr>
          <w:rFonts w:ascii="Calibri" w:eastAsia="Times New Roman" w:hAnsi="Calibri" w:cs="Calibri"/>
          <w:color w:val="000000"/>
          <w:kern w:val="0"/>
          <w:lang w:val="lt-LT" w:eastAsia="lt-LT"/>
          <w14:ligatures w14:val="none"/>
        </w:rPr>
        <w:t xml:space="preserve">mui; </w:t>
      </w:r>
    </w:p>
    <w:p w14:paraId="442FBF98" w14:textId="1795FE6B" w:rsidR="009B1659"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 xml:space="preserve">5. </w:t>
      </w:r>
      <w:bookmarkStart w:id="5" w:name="_Hlk204938248"/>
      <w:r w:rsidR="001D6D2F" w:rsidRPr="00C37404">
        <w:rPr>
          <w:rFonts w:ascii="Calibri" w:eastAsia="Times New Roman" w:hAnsi="Calibri" w:cs="Calibri"/>
          <w:color w:val="000000"/>
          <w:kern w:val="0"/>
          <w:lang w:val="lt-LT" w:eastAsia="lt-LT"/>
          <w14:ligatures w14:val="none"/>
        </w:rPr>
        <w:t xml:space="preserve">mokėjimo paslaugų teikėjui </w:t>
      </w:r>
      <w:bookmarkEnd w:id="5"/>
      <w:r w:rsidRPr="00C37404">
        <w:rPr>
          <w:rFonts w:ascii="Calibri" w:eastAsia="Times New Roman" w:hAnsi="Calibri" w:cs="Calibri"/>
          <w:color w:val="000000"/>
          <w:kern w:val="0"/>
          <w:lang w:val="lt-LT" w:eastAsia="lt-LT"/>
          <w14:ligatures w14:val="none"/>
        </w:rPr>
        <w:t>prisijungimas prie naujos mokėjimo sistemos</w:t>
      </w:r>
      <w:r w:rsidR="002E0912">
        <w:rPr>
          <w:rFonts w:ascii="Calibri" w:eastAsia="Times New Roman" w:hAnsi="Calibri" w:cs="Calibri"/>
          <w:color w:val="000000"/>
          <w:kern w:val="0"/>
          <w:lang w:val="lt-LT" w:eastAsia="lt-LT"/>
          <w14:ligatures w14:val="none"/>
        </w:rPr>
        <w:t xml:space="preserve"> ar </w:t>
      </w:r>
      <w:r w:rsidRPr="00C37404">
        <w:rPr>
          <w:rFonts w:ascii="Calibri" w:eastAsia="Times New Roman" w:hAnsi="Calibri" w:cs="Calibri"/>
          <w:color w:val="000000"/>
          <w:kern w:val="0"/>
          <w:lang w:val="lt-LT" w:eastAsia="lt-LT"/>
          <w14:ligatures w14:val="none"/>
        </w:rPr>
        <w:t xml:space="preserve">kitos mokėjimų vykdymo alternatyvos gali </w:t>
      </w:r>
      <w:r w:rsidR="001D6D2F">
        <w:rPr>
          <w:rFonts w:ascii="Calibri" w:eastAsia="Times New Roman" w:hAnsi="Calibri" w:cs="Calibri"/>
          <w:color w:val="000000"/>
          <w:kern w:val="0"/>
          <w:lang w:val="lt-LT" w:eastAsia="lt-LT"/>
          <w14:ligatures w14:val="none"/>
        </w:rPr>
        <w:t>už</w:t>
      </w:r>
      <w:r w:rsidRPr="00C37404">
        <w:rPr>
          <w:rFonts w:ascii="Calibri" w:eastAsia="Times New Roman" w:hAnsi="Calibri" w:cs="Calibri"/>
          <w:color w:val="000000"/>
          <w:kern w:val="0"/>
          <w:lang w:val="lt-LT" w:eastAsia="lt-LT"/>
          <w14:ligatures w14:val="none"/>
        </w:rPr>
        <w:t>trukti nuo 3 iki 12 mėn</w:t>
      </w:r>
      <w:r w:rsidR="009B1659">
        <w:rPr>
          <w:rFonts w:ascii="Calibri" w:eastAsia="Times New Roman" w:hAnsi="Calibri" w:cs="Calibri"/>
          <w:color w:val="000000"/>
          <w:kern w:val="0"/>
          <w:lang w:val="lt-LT" w:eastAsia="lt-LT"/>
          <w14:ligatures w14:val="none"/>
        </w:rPr>
        <w:t>esių</w:t>
      </w:r>
      <w:r w:rsidRPr="00C37404">
        <w:rPr>
          <w:rFonts w:ascii="Calibri" w:eastAsia="Times New Roman" w:hAnsi="Calibri" w:cs="Calibri"/>
          <w:color w:val="000000"/>
          <w:kern w:val="0"/>
          <w:lang w:val="lt-LT" w:eastAsia="lt-LT"/>
          <w14:ligatures w14:val="none"/>
        </w:rPr>
        <w:t xml:space="preserve">; </w:t>
      </w:r>
    </w:p>
    <w:p w14:paraId="0998CFED" w14:textId="42E87EFB" w:rsidR="00EE22C5" w:rsidRDefault="0095142E" w:rsidP="00487C3F">
      <w:pPr>
        <w:spacing w:after="0"/>
        <w:ind w:firstLine="851"/>
        <w:rPr>
          <w:rFonts w:ascii="Calibri" w:eastAsia="Times New Roman" w:hAnsi="Calibri" w:cs="Calibri"/>
          <w:color w:val="000000"/>
          <w:kern w:val="0"/>
          <w:lang w:val="lt-LT" w:eastAsia="lt-LT"/>
          <w14:ligatures w14:val="none"/>
        </w:rPr>
      </w:pPr>
      <w:r w:rsidRPr="00C37404">
        <w:rPr>
          <w:rFonts w:ascii="Calibri" w:eastAsia="Times New Roman" w:hAnsi="Calibri" w:cs="Calibri"/>
          <w:color w:val="000000"/>
          <w:kern w:val="0"/>
          <w:lang w:val="lt-LT" w:eastAsia="lt-LT"/>
          <w14:ligatures w14:val="none"/>
        </w:rPr>
        <w:t xml:space="preserve">6. dideliam </w:t>
      </w:r>
      <w:r w:rsidR="001D6D2F" w:rsidRPr="00C37404">
        <w:rPr>
          <w:rFonts w:ascii="Calibri" w:eastAsia="Times New Roman" w:hAnsi="Calibri" w:cs="Calibri"/>
          <w:color w:val="000000"/>
          <w:kern w:val="0"/>
          <w:lang w:val="lt-LT" w:eastAsia="lt-LT"/>
          <w14:ligatures w14:val="none"/>
        </w:rPr>
        <w:t>mokėjimo paslaugų teikėj</w:t>
      </w:r>
      <w:r w:rsidR="001D6D2F">
        <w:rPr>
          <w:rFonts w:ascii="Calibri" w:eastAsia="Times New Roman" w:hAnsi="Calibri" w:cs="Calibri"/>
          <w:color w:val="000000"/>
          <w:kern w:val="0"/>
          <w:lang w:val="lt-LT" w:eastAsia="lt-LT"/>
          <w14:ligatures w14:val="none"/>
        </w:rPr>
        <w:t xml:space="preserve">ų skaičiui </w:t>
      </w:r>
      <w:r w:rsidRPr="00C37404">
        <w:rPr>
          <w:rFonts w:ascii="Calibri" w:eastAsia="Times New Roman" w:hAnsi="Calibri" w:cs="Calibri"/>
          <w:color w:val="000000"/>
          <w:kern w:val="0"/>
          <w:lang w:val="lt-LT" w:eastAsia="lt-LT"/>
          <w14:ligatures w14:val="none"/>
        </w:rPr>
        <w:t>vienu metu pradėjus ieškoti alternatyvų susidarytų "eilės", todėl ne visos įstaigos galėtų tęsti veiklą</w:t>
      </w:r>
      <w:r w:rsidR="002D0E34">
        <w:rPr>
          <w:rFonts w:ascii="Calibri" w:eastAsia="Times New Roman" w:hAnsi="Calibri" w:cs="Calibri"/>
          <w:color w:val="000000"/>
          <w:kern w:val="0"/>
          <w:lang w:val="lt-LT" w:eastAsia="lt-LT"/>
          <w14:ligatures w14:val="none"/>
        </w:rPr>
        <w:t>.</w:t>
      </w:r>
    </w:p>
    <w:p w14:paraId="26295D4D" w14:textId="0CF21E90" w:rsidR="002244FA" w:rsidRDefault="00F74B7E" w:rsidP="00BF12CB">
      <w:pPr>
        <w:spacing w:after="0"/>
        <w:ind w:firstLine="851"/>
        <w:rPr>
          <w:rFonts w:ascii="Calibri" w:eastAsia="Times New Roman" w:hAnsi="Calibri" w:cs="Calibri"/>
          <w:color w:val="000000"/>
          <w:kern w:val="0"/>
          <w:lang w:val="lt-LT" w:eastAsia="lt-LT"/>
          <w14:ligatures w14:val="none"/>
        </w:rPr>
      </w:pPr>
      <w:r w:rsidRPr="00F74B7E">
        <w:rPr>
          <w:rFonts w:ascii="Calibri" w:eastAsia="Times New Roman" w:hAnsi="Calibri" w:cs="Calibri"/>
          <w:color w:val="000000"/>
          <w:kern w:val="0"/>
          <w:lang w:val="lt-LT" w:eastAsia="lt-LT"/>
          <w14:ligatures w14:val="none"/>
        </w:rPr>
        <w:t>Pateikdama papildomą informaciją, Perkančioji organizacija pažymėjo,</w:t>
      </w:r>
      <w:r>
        <w:rPr>
          <w:rFonts w:ascii="Calibri" w:eastAsia="Times New Roman" w:hAnsi="Calibri" w:cs="Calibri"/>
          <w:color w:val="000000"/>
          <w:kern w:val="0"/>
          <w:lang w:val="lt-LT" w:eastAsia="lt-LT"/>
          <w14:ligatures w14:val="none"/>
        </w:rPr>
        <w:t xml:space="preserve"> </w:t>
      </w:r>
      <w:r w:rsidR="001D0394">
        <w:rPr>
          <w:rFonts w:ascii="Calibri" w:eastAsia="Times New Roman" w:hAnsi="Calibri" w:cs="Calibri"/>
          <w:color w:val="000000"/>
          <w:kern w:val="0"/>
          <w:lang w:val="lt-LT" w:eastAsia="lt-LT"/>
          <w14:ligatures w14:val="none"/>
        </w:rPr>
        <w:t xml:space="preserve">jog tiekėjo </w:t>
      </w:r>
      <w:r w:rsidR="00BF12CB" w:rsidRPr="00BF12CB">
        <w:rPr>
          <w:rFonts w:ascii="Calibri" w:eastAsia="Times New Roman" w:hAnsi="Calibri" w:cs="Calibri"/>
          <w:color w:val="000000"/>
          <w:kern w:val="0"/>
          <w:lang w:val="lt-LT" w:eastAsia="lt-LT"/>
          <w14:ligatures w14:val="none"/>
        </w:rPr>
        <w:t xml:space="preserve">NEXI </w:t>
      </w:r>
      <w:proofErr w:type="spellStart"/>
      <w:r w:rsidR="00F87DBF" w:rsidRPr="00C37404">
        <w:rPr>
          <w:rFonts w:ascii="Calibri" w:eastAsia="Times New Roman" w:hAnsi="Calibri" w:cs="Calibri"/>
          <w:color w:val="000000"/>
          <w:kern w:val="0"/>
          <w:lang w:val="lt-LT" w:eastAsia="lt-LT"/>
          <w14:ligatures w14:val="none"/>
        </w:rPr>
        <w:t>Payments</w:t>
      </w:r>
      <w:proofErr w:type="spellEnd"/>
      <w:r w:rsidR="00F87DBF" w:rsidRPr="00C37404">
        <w:rPr>
          <w:rFonts w:ascii="Calibri" w:eastAsia="Times New Roman" w:hAnsi="Calibri" w:cs="Calibri"/>
          <w:color w:val="000000"/>
          <w:kern w:val="0"/>
          <w:lang w:val="lt-LT" w:eastAsia="lt-LT"/>
          <w14:ligatures w14:val="none"/>
        </w:rPr>
        <w:t xml:space="preserve"> </w:t>
      </w:r>
      <w:proofErr w:type="spellStart"/>
      <w:r w:rsidR="00F87DBF" w:rsidRPr="00C37404">
        <w:rPr>
          <w:rFonts w:ascii="Calibri" w:eastAsia="Times New Roman" w:hAnsi="Calibri" w:cs="Calibri"/>
          <w:color w:val="000000"/>
          <w:kern w:val="0"/>
          <w:lang w:val="lt-LT" w:eastAsia="lt-LT"/>
          <w14:ligatures w14:val="none"/>
        </w:rPr>
        <w:t>S.p.A</w:t>
      </w:r>
      <w:proofErr w:type="spellEnd"/>
      <w:r w:rsidR="00F87DBF" w:rsidRPr="00C37404">
        <w:rPr>
          <w:rFonts w:ascii="Calibri" w:eastAsia="Times New Roman" w:hAnsi="Calibri" w:cs="Calibri"/>
          <w:color w:val="000000"/>
          <w:kern w:val="0"/>
          <w:lang w:val="lt-LT" w:eastAsia="lt-LT"/>
          <w14:ligatures w14:val="none"/>
        </w:rPr>
        <w:t>.</w:t>
      </w:r>
      <w:r w:rsidR="00F87DBF">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specializuota tinklo įranga yra fiziškai įrengta Lietuvos banko duomenų centruose</w:t>
      </w:r>
      <w:r w:rsidR="006F7F0F">
        <w:rPr>
          <w:rFonts w:ascii="Calibri" w:eastAsia="Times New Roman" w:hAnsi="Calibri" w:cs="Calibri"/>
          <w:color w:val="000000"/>
          <w:kern w:val="0"/>
          <w:lang w:val="lt-LT" w:eastAsia="lt-LT"/>
          <w14:ligatures w14:val="none"/>
        </w:rPr>
        <w:t xml:space="preserve"> ir ji </w:t>
      </w:r>
      <w:r w:rsidR="00BF12CB" w:rsidRPr="00BF12CB">
        <w:rPr>
          <w:rFonts w:ascii="Calibri" w:eastAsia="Times New Roman" w:hAnsi="Calibri" w:cs="Calibri"/>
          <w:color w:val="000000"/>
          <w:kern w:val="0"/>
          <w:lang w:val="lt-LT" w:eastAsia="lt-LT"/>
          <w14:ligatures w14:val="none"/>
        </w:rPr>
        <w:t xml:space="preserve">yra esminė saugaus ryšio dalis tarp CENTROlink infrastruktūros ir NEXI duomenų centrų, per kuriuos vykdomas ryšys su RT1 ir STEP2 mokėjimų infrastruktūra. </w:t>
      </w:r>
      <w:r w:rsidR="007068B6">
        <w:rPr>
          <w:rFonts w:ascii="Calibri" w:eastAsia="Times New Roman" w:hAnsi="Calibri" w:cs="Calibri"/>
          <w:color w:val="000000"/>
          <w:kern w:val="0"/>
          <w:lang w:val="lt-LT" w:eastAsia="lt-LT"/>
          <w14:ligatures w14:val="none"/>
        </w:rPr>
        <w:t xml:space="preserve">Perkančioji organizacija </w:t>
      </w:r>
      <w:r w:rsidR="001D6D2F">
        <w:rPr>
          <w:rFonts w:ascii="Calibri" w:eastAsia="Times New Roman" w:hAnsi="Calibri" w:cs="Calibri"/>
          <w:color w:val="000000"/>
          <w:kern w:val="0"/>
          <w:lang w:val="lt-LT" w:eastAsia="lt-LT"/>
          <w14:ligatures w14:val="none"/>
        </w:rPr>
        <w:t xml:space="preserve">papildomai </w:t>
      </w:r>
      <w:r w:rsidR="007068B6">
        <w:rPr>
          <w:rFonts w:ascii="Calibri" w:eastAsia="Times New Roman" w:hAnsi="Calibri" w:cs="Calibri"/>
          <w:color w:val="000000"/>
          <w:kern w:val="0"/>
          <w:lang w:val="lt-LT" w:eastAsia="lt-LT"/>
          <w14:ligatures w14:val="none"/>
        </w:rPr>
        <w:t xml:space="preserve"> paaiškino, jog </w:t>
      </w:r>
      <w:r w:rsidR="00BF12CB" w:rsidRPr="00BF12CB">
        <w:rPr>
          <w:rFonts w:ascii="Calibri" w:eastAsia="Times New Roman" w:hAnsi="Calibri" w:cs="Calibri"/>
          <w:color w:val="000000"/>
          <w:kern w:val="0"/>
          <w:lang w:val="lt-LT" w:eastAsia="lt-LT"/>
          <w14:ligatures w14:val="none"/>
        </w:rPr>
        <w:t xml:space="preserve">norint </w:t>
      </w:r>
      <w:r w:rsidR="00550ACB" w:rsidRPr="00BF12CB">
        <w:rPr>
          <w:rFonts w:ascii="Calibri" w:eastAsia="Times New Roman" w:hAnsi="Calibri" w:cs="Calibri"/>
          <w:color w:val="000000"/>
          <w:kern w:val="0"/>
          <w:lang w:val="lt-LT" w:eastAsia="lt-LT"/>
          <w14:ligatures w14:val="none"/>
        </w:rPr>
        <w:t xml:space="preserve">CENTROlink sistemą </w:t>
      </w:r>
      <w:r w:rsidR="00BF12CB" w:rsidRPr="00BF12CB">
        <w:rPr>
          <w:rFonts w:ascii="Calibri" w:eastAsia="Times New Roman" w:hAnsi="Calibri" w:cs="Calibri"/>
          <w:color w:val="000000"/>
          <w:kern w:val="0"/>
          <w:lang w:val="lt-LT" w:eastAsia="lt-LT"/>
          <w14:ligatures w14:val="none"/>
        </w:rPr>
        <w:t>prisitaikyti prie kito (naujo) tiekėjo</w:t>
      </w:r>
      <w:r w:rsidR="001D6D2F">
        <w:rPr>
          <w:rFonts w:ascii="Calibri" w:eastAsia="Times New Roman" w:hAnsi="Calibri" w:cs="Calibri"/>
          <w:color w:val="000000"/>
          <w:kern w:val="0"/>
          <w:lang w:val="lt-LT" w:eastAsia="lt-LT"/>
          <w14:ligatures w14:val="none"/>
        </w:rPr>
        <w:t xml:space="preserve"> siūlomo sprendinio</w:t>
      </w:r>
      <w:r w:rsidR="00550ACB">
        <w:rPr>
          <w:rFonts w:ascii="Calibri" w:eastAsia="Times New Roman" w:hAnsi="Calibri" w:cs="Calibri"/>
          <w:color w:val="000000"/>
          <w:kern w:val="0"/>
          <w:lang w:val="lt-LT" w:eastAsia="lt-LT"/>
          <w14:ligatures w14:val="none"/>
        </w:rPr>
        <w:t xml:space="preserve">, </w:t>
      </w:r>
      <w:r w:rsidR="001D6D2F">
        <w:rPr>
          <w:rFonts w:ascii="Calibri" w:eastAsia="Times New Roman" w:hAnsi="Calibri" w:cs="Calibri"/>
          <w:color w:val="000000"/>
          <w:kern w:val="0"/>
          <w:lang w:val="lt-LT" w:eastAsia="lt-LT"/>
          <w14:ligatures w14:val="none"/>
        </w:rPr>
        <w:t xml:space="preserve">sistemą </w:t>
      </w:r>
      <w:r w:rsidR="00550ACB">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reikėtų perkurti ir iš infrastruktūr</w:t>
      </w:r>
      <w:r w:rsidR="001D6D2F">
        <w:rPr>
          <w:rFonts w:ascii="Calibri" w:eastAsia="Times New Roman" w:hAnsi="Calibri" w:cs="Calibri"/>
          <w:color w:val="000000"/>
          <w:kern w:val="0"/>
          <w:lang w:val="lt-LT" w:eastAsia="lt-LT"/>
          <w14:ligatures w14:val="none"/>
        </w:rPr>
        <w:t>os</w:t>
      </w:r>
      <w:r w:rsidR="000B4E39">
        <w:rPr>
          <w:rFonts w:ascii="Calibri" w:eastAsia="Times New Roman" w:hAnsi="Calibri" w:cs="Calibri"/>
          <w:color w:val="000000"/>
          <w:kern w:val="0"/>
          <w:lang w:val="lt-LT" w:eastAsia="lt-LT"/>
          <w14:ligatures w14:val="none"/>
        </w:rPr>
        <w:t>,</w:t>
      </w:r>
      <w:r w:rsidR="001D6D2F">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ir iš aplikacijų pusės</w:t>
      </w:r>
      <w:r w:rsidR="00550ACB">
        <w:rPr>
          <w:rFonts w:ascii="Calibri" w:eastAsia="Times New Roman" w:hAnsi="Calibri" w:cs="Calibri"/>
          <w:color w:val="000000"/>
          <w:kern w:val="0"/>
          <w:lang w:val="lt-LT" w:eastAsia="lt-LT"/>
          <w14:ligatures w14:val="none"/>
        </w:rPr>
        <w:t xml:space="preserve">, </w:t>
      </w:r>
      <w:r w:rsidR="001D6D2F">
        <w:rPr>
          <w:rFonts w:ascii="Calibri" w:eastAsia="Times New Roman" w:hAnsi="Calibri" w:cs="Calibri"/>
          <w:color w:val="000000"/>
          <w:kern w:val="0"/>
          <w:lang w:val="lt-LT" w:eastAsia="lt-LT"/>
          <w14:ligatures w14:val="none"/>
        </w:rPr>
        <w:t xml:space="preserve">dėl to </w:t>
      </w:r>
      <w:r w:rsidR="00550ACB">
        <w:rPr>
          <w:rFonts w:ascii="Calibri" w:eastAsia="Times New Roman" w:hAnsi="Calibri" w:cs="Calibri"/>
          <w:color w:val="000000"/>
          <w:kern w:val="0"/>
          <w:lang w:val="lt-LT" w:eastAsia="lt-LT"/>
          <w14:ligatures w14:val="none"/>
        </w:rPr>
        <w:t>i</w:t>
      </w:r>
      <w:r w:rsidR="00BF12CB" w:rsidRPr="00BF12CB">
        <w:rPr>
          <w:rFonts w:ascii="Calibri" w:eastAsia="Times New Roman" w:hAnsi="Calibri" w:cs="Calibri"/>
          <w:color w:val="000000"/>
          <w:kern w:val="0"/>
          <w:lang w:val="lt-LT" w:eastAsia="lt-LT"/>
          <w14:ligatures w14:val="none"/>
        </w:rPr>
        <w:t>š esmės keistųsi CENTROlink sistemos veiklos valdymas – tektų perkonfigūruoti vidinius komponentus</w:t>
      </w:r>
      <w:r w:rsidR="00550ACB">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 xml:space="preserve">atlikti sudėtingus testavimus, peradresavimus, </w:t>
      </w:r>
      <w:r w:rsidR="001D6D2F">
        <w:rPr>
          <w:rFonts w:ascii="Calibri" w:eastAsia="Times New Roman" w:hAnsi="Calibri" w:cs="Calibri"/>
          <w:color w:val="000000"/>
          <w:kern w:val="0"/>
          <w:lang w:val="lt-LT" w:eastAsia="lt-LT"/>
          <w14:ligatures w14:val="none"/>
        </w:rPr>
        <w:t xml:space="preserve">būtų reikalingi </w:t>
      </w:r>
      <w:r w:rsidR="00BF12CB" w:rsidRPr="00BF12CB">
        <w:rPr>
          <w:rFonts w:ascii="Calibri" w:eastAsia="Times New Roman" w:hAnsi="Calibri" w:cs="Calibri"/>
          <w:color w:val="000000"/>
          <w:kern w:val="0"/>
          <w:lang w:val="lt-LT" w:eastAsia="lt-LT"/>
          <w14:ligatures w14:val="none"/>
        </w:rPr>
        <w:t>sertifikatų, ugniasienių, tinklo politikos pokyči</w:t>
      </w:r>
      <w:r w:rsidR="001D6D2F">
        <w:rPr>
          <w:rFonts w:ascii="Calibri" w:eastAsia="Times New Roman" w:hAnsi="Calibri" w:cs="Calibri"/>
          <w:color w:val="000000"/>
          <w:kern w:val="0"/>
          <w:lang w:val="lt-LT" w:eastAsia="lt-LT"/>
          <w14:ligatures w14:val="none"/>
        </w:rPr>
        <w:t>ai</w:t>
      </w:r>
      <w:r w:rsidR="00BF12CB" w:rsidRPr="00BF12CB">
        <w:rPr>
          <w:rFonts w:ascii="Calibri" w:eastAsia="Times New Roman" w:hAnsi="Calibri" w:cs="Calibri"/>
          <w:color w:val="000000"/>
          <w:kern w:val="0"/>
          <w:lang w:val="lt-LT" w:eastAsia="lt-LT"/>
          <w14:ligatures w14:val="none"/>
        </w:rPr>
        <w:t>. Praktiškai per</w:t>
      </w:r>
      <w:r w:rsidR="001D6D2F">
        <w:rPr>
          <w:rFonts w:ascii="Calibri" w:eastAsia="Times New Roman" w:hAnsi="Calibri" w:cs="Calibri"/>
          <w:color w:val="000000"/>
          <w:kern w:val="0"/>
          <w:lang w:val="lt-LT" w:eastAsia="lt-LT"/>
          <w14:ligatures w14:val="none"/>
        </w:rPr>
        <w:t>ėjimas</w:t>
      </w:r>
      <w:r w:rsidR="00BF12CB" w:rsidRPr="00BF12CB">
        <w:rPr>
          <w:rFonts w:ascii="Calibri" w:eastAsia="Times New Roman" w:hAnsi="Calibri" w:cs="Calibri"/>
          <w:color w:val="000000"/>
          <w:kern w:val="0"/>
          <w:lang w:val="lt-LT" w:eastAsia="lt-LT"/>
          <w14:ligatures w14:val="none"/>
        </w:rPr>
        <w:t xml:space="preserve"> prie kito (naujo) tiekėjo reikštų </w:t>
      </w:r>
      <w:r w:rsidR="001D6D2F">
        <w:rPr>
          <w:rFonts w:ascii="Calibri" w:eastAsia="Times New Roman" w:hAnsi="Calibri" w:cs="Calibri"/>
          <w:color w:val="000000"/>
          <w:kern w:val="0"/>
          <w:lang w:val="lt-LT" w:eastAsia="lt-LT"/>
          <w14:ligatures w14:val="none"/>
        </w:rPr>
        <w:t xml:space="preserve">poreikį </w:t>
      </w:r>
      <w:r w:rsidR="00BF12CB" w:rsidRPr="00BF12CB">
        <w:rPr>
          <w:rFonts w:ascii="Calibri" w:eastAsia="Times New Roman" w:hAnsi="Calibri" w:cs="Calibri"/>
          <w:color w:val="000000"/>
          <w:kern w:val="0"/>
          <w:lang w:val="lt-LT" w:eastAsia="lt-LT"/>
          <w14:ligatures w14:val="none"/>
        </w:rPr>
        <w:t>sukurti atskirus pagrindinius dubliuojančius sistemos komponentus, t.</w:t>
      </w:r>
      <w:r w:rsidR="00AA0091">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 xml:space="preserve">y. sukurti naujos sistemos pirmą versiją (MVP). </w:t>
      </w:r>
      <w:r w:rsidR="00AA0091">
        <w:rPr>
          <w:rFonts w:ascii="Calibri" w:eastAsia="Times New Roman" w:hAnsi="Calibri" w:cs="Calibri"/>
          <w:color w:val="000000"/>
          <w:kern w:val="0"/>
          <w:lang w:val="lt-LT" w:eastAsia="lt-LT"/>
          <w14:ligatures w14:val="none"/>
        </w:rPr>
        <w:t xml:space="preserve">Perkančioji organizacija </w:t>
      </w:r>
      <w:r w:rsidR="001D6D2F">
        <w:rPr>
          <w:rFonts w:ascii="Calibri" w:eastAsia="Times New Roman" w:hAnsi="Calibri" w:cs="Calibri"/>
          <w:color w:val="000000"/>
          <w:kern w:val="0"/>
          <w:lang w:val="lt-LT" w:eastAsia="lt-LT"/>
          <w14:ligatures w14:val="none"/>
        </w:rPr>
        <w:t xml:space="preserve">taip pat </w:t>
      </w:r>
      <w:r w:rsidR="00AA0091">
        <w:rPr>
          <w:rFonts w:ascii="Calibri" w:eastAsia="Times New Roman" w:hAnsi="Calibri" w:cs="Calibri"/>
          <w:color w:val="000000"/>
          <w:kern w:val="0"/>
          <w:lang w:val="lt-LT" w:eastAsia="lt-LT"/>
          <w14:ligatures w14:val="none"/>
        </w:rPr>
        <w:t>akcent</w:t>
      </w:r>
      <w:r w:rsidR="001D6D2F">
        <w:rPr>
          <w:rFonts w:ascii="Calibri" w:eastAsia="Times New Roman" w:hAnsi="Calibri" w:cs="Calibri"/>
          <w:color w:val="000000"/>
          <w:kern w:val="0"/>
          <w:lang w:val="lt-LT" w:eastAsia="lt-LT"/>
          <w14:ligatures w14:val="none"/>
        </w:rPr>
        <w:t>uoja</w:t>
      </w:r>
      <w:r w:rsidR="00AA0091">
        <w:rPr>
          <w:rFonts w:ascii="Calibri" w:eastAsia="Times New Roman" w:hAnsi="Calibri" w:cs="Calibri"/>
          <w:color w:val="000000"/>
          <w:kern w:val="0"/>
          <w:lang w:val="lt-LT" w:eastAsia="lt-LT"/>
          <w14:ligatures w14:val="none"/>
        </w:rPr>
        <w:t xml:space="preserve">, </w:t>
      </w:r>
      <w:r w:rsidR="001D6D2F">
        <w:rPr>
          <w:rFonts w:ascii="Calibri" w:eastAsia="Times New Roman" w:hAnsi="Calibri" w:cs="Calibri"/>
          <w:color w:val="000000"/>
          <w:kern w:val="0"/>
          <w:lang w:val="lt-LT" w:eastAsia="lt-LT"/>
          <w14:ligatures w14:val="none"/>
        </w:rPr>
        <w:t xml:space="preserve">kad </w:t>
      </w:r>
      <w:r w:rsidR="00AA0091">
        <w:rPr>
          <w:rFonts w:ascii="Calibri" w:eastAsia="Times New Roman" w:hAnsi="Calibri" w:cs="Calibri"/>
          <w:color w:val="000000"/>
          <w:kern w:val="0"/>
          <w:lang w:val="lt-LT" w:eastAsia="lt-LT"/>
          <w14:ligatures w14:val="none"/>
        </w:rPr>
        <w:t xml:space="preserve"> </w:t>
      </w:r>
      <w:r w:rsidR="002E124C">
        <w:rPr>
          <w:rFonts w:ascii="Calibri" w:eastAsia="Times New Roman" w:hAnsi="Calibri" w:cs="Calibri"/>
          <w:color w:val="000000"/>
          <w:kern w:val="0"/>
          <w:lang w:val="lt-LT" w:eastAsia="lt-LT"/>
          <w14:ligatures w14:val="none"/>
        </w:rPr>
        <w:t>tiekėjas</w:t>
      </w:r>
      <w:r w:rsidR="00BF12CB" w:rsidRPr="00BF12CB">
        <w:rPr>
          <w:rFonts w:ascii="Calibri" w:eastAsia="Times New Roman" w:hAnsi="Calibri" w:cs="Calibri"/>
          <w:color w:val="000000"/>
          <w:kern w:val="0"/>
          <w:lang w:val="lt-LT" w:eastAsia="lt-LT"/>
          <w14:ligatures w14:val="none"/>
        </w:rPr>
        <w:t xml:space="preserve"> NEXI </w:t>
      </w:r>
      <w:proofErr w:type="spellStart"/>
      <w:r w:rsidR="00A57F79" w:rsidRPr="00C37404">
        <w:rPr>
          <w:rFonts w:ascii="Calibri" w:eastAsia="Times New Roman" w:hAnsi="Calibri" w:cs="Calibri"/>
          <w:color w:val="000000"/>
          <w:kern w:val="0"/>
          <w:lang w:val="lt-LT" w:eastAsia="lt-LT"/>
          <w14:ligatures w14:val="none"/>
        </w:rPr>
        <w:t>Payments</w:t>
      </w:r>
      <w:proofErr w:type="spellEnd"/>
      <w:r w:rsidR="00A57F79" w:rsidRPr="00C37404">
        <w:rPr>
          <w:rFonts w:ascii="Calibri" w:eastAsia="Times New Roman" w:hAnsi="Calibri" w:cs="Calibri"/>
          <w:color w:val="000000"/>
          <w:kern w:val="0"/>
          <w:lang w:val="lt-LT" w:eastAsia="lt-LT"/>
          <w14:ligatures w14:val="none"/>
        </w:rPr>
        <w:t xml:space="preserve"> </w:t>
      </w:r>
      <w:proofErr w:type="spellStart"/>
      <w:r w:rsidR="00A57F79" w:rsidRPr="00C37404">
        <w:rPr>
          <w:rFonts w:ascii="Calibri" w:eastAsia="Times New Roman" w:hAnsi="Calibri" w:cs="Calibri"/>
          <w:color w:val="000000"/>
          <w:kern w:val="0"/>
          <w:lang w:val="lt-LT" w:eastAsia="lt-LT"/>
          <w14:ligatures w14:val="none"/>
        </w:rPr>
        <w:t>S.p.A</w:t>
      </w:r>
      <w:proofErr w:type="spellEnd"/>
      <w:r w:rsidR="00A57F79" w:rsidRPr="00C37404">
        <w:rPr>
          <w:rFonts w:ascii="Calibri" w:eastAsia="Times New Roman" w:hAnsi="Calibri" w:cs="Calibri"/>
          <w:color w:val="000000"/>
          <w:kern w:val="0"/>
          <w:lang w:val="lt-LT" w:eastAsia="lt-LT"/>
          <w14:ligatures w14:val="none"/>
        </w:rPr>
        <w:t>.</w:t>
      </w:r>
      <w:r w:rsidR="00A57F79">
        <w:rPr>
          <w:rFonts w:ascii="Calibri" w:eastAsia="Times New Roman" w:hAnsi="Calibri" w:cs="Calibri"/>
          <w:color w:val="000000"/>
          <w:kern w:val="0"/>
          <w:lang w:val="lt-LT" w:eastAsia="lt-LT"/>
          <w14:ligatures w14:val="none"/>
        </w:rPr>
        <w:t xml:space="preserve"> </w:t>
      </w:r>
      <w:r w:rsidR="00BF12CB" w:rsidRPr="00BF12CB">
        <w:rPr>
          <w:rFonts w:ascii="Calibri" w:eastAsia="Times New Roman" w:hAnsi="Calibri" w:cs="Calibri"/>
          <w:color w:val="000000"/>
          <w:kern w:val="0"/>
          <w:lang w:val="lt-LT" w:eastAsia="lt-LT"/>
          <w14:ligatures w14:val="none"/>
        </w:rPr>
        <w:t>yra vienintelis tinkamas ryšio paslaugų teikėjas</w:t>
      </w:r>
      <w:r w:rsidR="002E124C">
        <w:rPr>
          <w:rFonts w:ascii="Calibri" w:eastAsia="Times New Roman" w:hAnsi="Calibri" w:cs="Calibri"/>
          <w:color w:val="000000"/>
          <w:kern w:val="0"/>
          <w:lang w:val="lt-LT" w:eastAsia="lt-LT"/>
          <w14:ligatures w14:val="none"/>
        </w:rPr>
        <w:t xml:space="preserve">, nes </w:t>
      </w:r>
      <w:r w:rsidR="00A06C9C">
        <w:rPr>
          <w:rFonts w:ascii="Calibri" w:eastAsia="Times New Roman" w:hAnsi="Calibri" w:cs="Calibri"/>
          <w:color w:val="000000"/>
          <w:kern w:val="0"/>
          <w:lang w:val="lt-LT" w:eastAsia="lt-LT"/>
          <w14:ligatures w14:val="none"/>
        </w:rPr>
        <w:t xml:space="preserve">tik </w:t>
      </w:r>
      <w:r w:rsidR="002E124C">
        <w:rPr>
          <w:rFonts w:ascii="Calibri" w:eastAsia="Times New Roman" w:hAnsi="Calibri" w:cs="Calibri"/>
          <w:color w:val="000000"/>
          <w:kern w:val="0"/>
          <w:lang w:val="lt-LT" w:eastAsia="lt-LT"/>
          <w14:ligatures w14:val="none"/>
        </w:rPr>
        <w:t xml:space="preserve">jis </w:t>
      </w:r>
      <w:r w:rsidR="00BF12CB" w:rsidRPr="00BF12CB">
        <w:rPr>
          <w:rFonts w:ascii="Calibri" w:eastAsia="Times New Roman" w:hAnsi="Calibri" w:cs="Calibri"/>
          <w:color w:val="000000"/>
          <w:kern w:val="0"/>
          <w:lang w:val="lt-LT" w:eastAsia="lt-LT"/>
          <w14:ligatures w14:val="none"/>
        </w:rPr>
        <w:t xml:space="preserve">vykdo proaktyvią ir reaktyvią IT infrastruktūros stebėseną: </w:t>
      </w:r>
    </w:p>
    <w:p w14:paraId="6F903646" w14:textId="2C452B82" w:rsidR="002244FA" w:rsidRDefault="00BF12CB" w:rsidP="00BF12CB">
      <w:pPr>
        <w:spacing w:after="0"/>
        <w:ind w:firstLine="851"/>
        <w:rPr>
          <w:rFonts w:ascii="Calibri" w:eastAsia="Times New Roman" w:hAnsi="Calibri" w:cs="Calibri"/>
          <w:color w:val="000000"/>
          <w:kern w:val="0"/>
          <w:lang w:val="lt-LT" w:eastAsia="lt-LT"/>
          <w14:ligatures w14:val="none"/>
        </w:rPr>
      </w:pPr>
      <w:r w:rsidRPr="00BF12CB">
        <w:rPr>
          <w:rFonts w:ascii="Calibri" w:eastAsia="Times New Roman" w:hAnsi="Calibri" w:cs="Calibri"/>
          <w:color w:val="000000"/>
          <w:kern w:val="0"/>
          <w:lang w:val="lt-LT" w:eastAsia="lt-LT"/>
          <w14:ligatures w14:val="none"/>
        </w:rPr>
        <w:t xml:space="preserve">- </w:t>
      </w:r>
      <w:r w:rsidR="003761BB">
        <w:rPr>
          <w:rFonts w:ascii="Calibri" w:eastAsia="Times New Roman" w:hAnsi="Calibri" w:cs="Calibri"/>
          <w:color w:val="000000"/>
          <w:kern w:val="0"/>
          <w:lang w:val="lt-LT" w:eastAsia="lt-LT"/>
          <w14:ligatures w14:val="none"/>
        </w:rPr>
        <w:t>p</w:t>
      </w:r>
      <w:r w:rsidRPr="00BF12CB">
        <w:rPr>
          <w:rFonts w:ascii="Calibri" w:eastAsia="Times New Roman" w:hAnsi="Calibri" w:cs="Calibri"/>
          <w:color w:val="000000"/>
          <w:kern w:val="0"/>
          <w:lang w:val="lt-LT" w:eastAsia="lt-LT"/>
          <w14:ligatures w14:val="none"/>
        </w:rPr>
        <w:t>rograminės įrangos stebėsena - žinučių pristatymo būsena (</w:t>
      </w:r>
      <w:proofErr w:type="spellStart"/>
      <w:r w:rsidRPr="00BF12CB">
        <w:rPr>
          <w:rFonts w:ascii="Calibri" w:eastAsia="Times New Roman" w:hAnsi="Calibri" w:cs="Calibri"/>
          <w:color w:val="000000"/>
          <w:kern w:val="0"/>
          <w:lang w:val="lt-LT" w:eastAsia="lt-LT"/>
          <w14:ligatures w14:val="none"/>
        </w:rPr>
        <w:t>delivery</w:t>
      </w:r>
      <w:proofErr w:type="spellEnd"/>
      <w:r w:rsidRPr="00BF12CB">
        <w:rPr>
          <w:rFonts w:ascii="Calibri" w:eastAsia="Times New Roman" w:hAnsi="Calibri" w:cs="Calibri"/>
          <w:color w:val="000000"/>
          <w:kern w:val="0"/>
          <w:lang w:val="lt-LT" w:eastAsia="lt-LT"/>
          <w14:ligatures w14:val="none"/>
        </w:rPr>
        <w:t xml:space="preserve"> status); </w:t>
      </w:r>
    </w:p>
    <w:p w14:paraId="478DBC08" w14:textId="280D1DC9" w:rsidR="002244FA" w:rsidRDefault="00BF12CB" w:rsidP="00BF12CB">
      <w:pPr>
        <w:spacing w:after="0"/>
        <w:ind w:firstLine="851"/>
        <w:rPr>
          <w:rFonts w:ascii="Calibri" w:eastAsia="Times New Roman" w:hAnsi="Calibri" w:cs="Calibri"/>
          <w:color w:val="000000"/>
          <w:kern w:val="0"/>
          <w:lang w:val="lt-LT" w:eastAsia="lt-LT"/>
          <w14:ligatures w14:val="none"/>
        </w:rPr>
      </w:pPr>
      <w:r w:rsidRPr="00BF12CB">
        <w:rPr>
          <w:rFonts w:ascii="Calibri" w:eastAsia="Times New Roman" w:hAnsi="Calibri" w:cs="Calibri"/>
          <w:color w:val="000000"/>
          <w:kern w:val="0"/>
          <w:lang w:val="lt-LT" w:eastAsia="lt-LT"/>
          <w14:ligatures w14:val="none"/>
        </w:rPr>
        <w:t xml:space="preserve">- </w:t>
      </w:r>
      <w:r w:rsidR="003761BB">
        <w:rPr>
          <w:rFonts w:ascii="Calibri" w:eastAsia="Times New Roman" w:hAnsi="Calibri" w:cs="Calibri"/>
          <w:color w:val="000000"/>
          <w:kern w:val="0"/>
          <w:lang w:val="lt-LT" w:eastAsia="lt-LT"/>
          <w14:ligatures w14:val="none"/>
        </w:rPr>
        <w:t>t</w:t>
      </w:r>
      <w:r w:rsidRPr="00BF12CB">
        <w:rPr>
          <w:rFonts w:ascii="Calibri" w:eastAsia="Times New Roman" w:hAnsi="Calibri" w:cs="Calibri"/>
          <w:color w:val="000000"/>
          <w:kern w:val="0"/>
          <w:lang w:val="lt-LT" w:eastAsia="lt-LT"/>
          <w14:ligatures w14:val="none"/>
        </w:rPr>
        <w:t>inklo įranga - stebima įrangos veikimo būklė, našumas, galimi sutrikimai</w:t>
      </w:r>
      <w:r w:rsidR="003761BB">
        <w:rPr>
          <w:rFonts w:ascii="Calibri" w:eastAsia="Times New Roman" w:hAnsi="Calibri" w:cs="Calibri"/>
          <w:color w:val="000000"/>
          <w:kern w:val="0"/>
          <w:lang w:val="lt-LT" w:eastAsia="lt-LT"/>
          <w14:ligatures w14:val="none"/>
        </w:rPr>
        <w:t>;</w:t>
      </w:r>
      <w:r w:rsidRPr="00BF12CB">
        <w:rPr>
          <w:rFonts w:ascii="Calibri" w:eastAsia="Times New Roman" w:hAnsi="Calibri" w:cs="Calibri"/>
          <w:color w:val="000000"/>
          <w:kern w:val="0"/>
          <w:lang w:val="lt-LT" w:eastAsia="lt-LT"/>
          <w14:ligatures w14:val="none"/>
        </w:rPr>
        <w:t xml:space="preserve"> </w:t>
      </w:r>
    </w:p>
    <w:p w14:paraId="1BF23F9F" w14:textId="632A5C39" w:rsidR="002244FA" w:rsidRDefault="00BF12CB" w:rsidP="00BF12CB">
      <w:pPr>
        <w:spacing w:after="0"/>
        <w:ind w:firstLine="851"/>
        <w:rPr>
          <w:rFonts w:ascii="Calibri" w:eastAsia="Times New Roman" w:hAnsi="Calibri" w:cs="Calibri"/>
          <w:color w:val="000000"/>
          <w:kern w:val="0"/>
          <w:lang w:val="lt-LT" w:eastAsia="lt-LT"/>
          <w14:ligatures w14:val="none"/>
        </w:rPr>
      </w:pPr>
      <w:r w:rsidRPr="00BF12CB">
        <w:rPr>
          <w:rFonts w:ascii="Calibri" w:eastAsia="Times New Roman" w:hAnsi="Calibri" w:cs="Calibri"/>
          <w:color w:val="000000"/>
          <w:kern w:val="0"/>
          <w:lang w:val="lt-LT" w:eastAsia="lt-LT"/>
          <w14:ligatures w14:val="none"/>
        </w:rPr>
        <w:t xml:space="preserve">- </w:t>
      </w:r>
      <w:r w:rsidR="003761BB">
        <w:rPr>
          <w:rFonts w:ascii="Calibri" w:eastAsia="Times New Roman" w:hAnsi="Calibri" w:cs="Calibri"/>
          <w:color w:val="000000"/>
          <w:kern w:val="0"/>
          <w:lang w:val="lt-LT" w:eastAsia="lt-LT"/>
          <w14:ligatures w14:val="none"/>
        </w:rPr>
        <w:t>r</w:t>
      </w:r>
      <w:r w:rsidRPr="00BF12CB">
        <w:rPr>
          <w:rFonts w:ascii="Calibri" w:eastAsia="Times New Roman" w:hAnsi="Calibri" w:cs="Calibri"/>
          <w:color w:val="000000"/>
          <w:kern w:val="0"/>
          <w:lang w:val="lt-LT" w:eastAsia="lt-LT"/>
          <w14:ligatures w14:val="none"/>
        </w:rPr>
        <w:t>yšio kanalai - ryšio pasiekiamumas, trikdžiai, duomenų srautas</w:t>
      </w:r>
      <w:r w:rsidR="00A57F79">
        <w:rPr>
          <w:rFonts w:ascii="Calibri" w:eastAsia="Times New Roman" w:hAnsi="Calibri" w:cs="Calibri"/>
          <w:color w:val="000000"/>
          <w:kern w:val="0"/>
          <w:lang w:val="lt-LT" w:eastAsia="lt-LT"/>
          <w14:ligatures w14:val="none"/>
        </w:rPr>
        <w:t>;</w:t>
      </w:r>
      <w:r w:rsidRPr="00BF12CB">
        <w:rPr>
          <w:rFonts w:ascii="Calibri" w:eastAsia="Times New Roman" w:hAnsi="Calibri" w:cs="Calibri"/>
          <w:color w:val="000000"/>
          <w:kern w:val="0"/>
          <w:lang w:val="lt-LT" w:eastAsia="lt-LT"/>
          <w14:ligatures w14:val="none"/>
        </w:rPr>
        <w:t xml:space="preserve"> </w:t>
      </w:r>
    </w:p>
    <w:p w14:paraId="63EA5D99" w14:textId="2852915C" w:rsidR="005D0821" w:rsidRDefault="00BF12CB" w:rsidP="00BF12CB">
      <w:pPr>
        <w:spacing w:after="0"/>
        <w:ind w:firstLine="851"/>
        <w:rPr>
          <w:rFonts w:ascii="Calibri" w:eastAsia="Times New Roman" w:hAnsi="Calibri" w:cs="Calibri"/>
          <w:color w:val="000000"/>
          <w:kern w:val="0"/>
          <w:lang w:val="lt-LT" w:eastAsia="lt-LT"/>
          <w14:ligatures w14:val="none"/>
        </w:rPr>
      </w:pPr>
      <w:r w:rsidRPr="00BF12CB">
        <w:rPr>
          <w:rFonts w:ascii="Calibri" w:eastAsia="Times New Roman" w:hAnsi="Calibri" w:cs="Calibri"/>
          <w:color w:val="000000"/>
          <w:kern w:val="0"/>
          <w:lang w:val="lt-LT" w:eastAsia="lt-LT"/>
          <w14:ligatures w14:val="none"/>
        </w:rPr>
        <w:t xml:space="preserve">- </w:t>
      </w:r>
      <w:r w:rsidR="003761BB">
        <w:rPr>
          <w:rFonts w:ascii="Calibri" w:eastAsia="Times New Roman" w:hAnsi="Calibri" w:cs="Calibri"/>
          <w:color w:val="000000"/>
          <w:kern w:val="0"/>
          <w:lang w:val="lt-LT" w:eastAsia="lt-LT"/>
          <w14:ligatures w14:val="none"/>
        </w:rPr>
        <w:t>a</w:t>
      </w:r>
      <w:r w:rsidRPr="00BF12CB">
        <w:rPr>
          <w:rFonts w:ascii="Calibri" w:eastAsia="Times New Roman" w:hAnsi="Calibri" w:cs="Calibri"/>
          <w:color w:val="000000"/>
          <w:kern w:val="0"/>
          <w:lang w:val="lt-LT" w:eastAsia="lt-LT"/>
          <w14:ligatures w14:val="none"/>
        </w:rPr>
        <w:t xml:space="preserve">dministraciniai veiksmai -pavyzdžiui, prieigos prie įrenginių, administratorių veiksmai. </w:t>
      </w:r>
    </w:p>
    <w:p w14:paraId="54D165B6" w14:textId="66EDE44C" w:rsidR="005D0821" w:rsidRDefault="00FB39A8" w:rsidP="00364EB0">
      <w:pPr>
        <w:spacing w:after="0"/>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 xml:space="preserve">Perkančioji organizacija taip pat paaiškino, jog </w:t>
      </w:r>
      <w:r w:rsidR="00364EB0" w:rsidRPr="00364EB0">
        <w:rPr>
          <w:rFonts w:ascii="Calibri" w:eastAsia="Times New Roman" w:hAnsi="Calibri" w:cs="Calibri"/>
          <w:color w:val="000000"/>
          <w:kern w:val="0"/>
          <w:lang w:val="lt-LT" w:eastAsia="lt-LT"/>
          <w14:ligatures w14:val="none"/>
        </w:rPr>
        <w:t>šiuo metu CENTROlink sistemoje nėra įdiegta VOP</w:t>
      </w:r>
      <w:r w:rsidR="00483EFA">
        <w:rPr>
          <w:rStyle w:val="FootnoteReference"/>
          <w:rFonts w:ascii="Calibri" w:eastAsia="Times New Roman" w:hAnsi="Calibri" w:cs="Calibri"/>
          <w:color w:val="000000"/>
          <w:kern w:val="0"/>
          <w:lang w:val="lt-LT" w:eastAsia="lt-LT"/>
          <w14:ligatures w14:val="none"/>
        </w:rPr>
        <w:footnoteReference w:id="2"/>
      </w:r>
      <w:r w:rsidR="00364EB0" w:rsidRPr="00364EB0">
        <w:rPr>
          <w:rFonts w:ascii="Calibri" w:eastAsia="Times New Roman" w:hAnsi="Calibri" w:cs="Calibri"/>
          <w:color w:val="000000"/>
          <w:kern w:val="0"/>
          <w:lang w:val="lt-LT" w:eastAsia="lt-LT"/>
          <w14:ligatures w14:val="none"/>
        </w:rPr>
        <w:t xml:space="preserve"> paslauga</w:t>
      </w:r>
      <w:r w:rsidR="001D6D2F">
        <w:rPr>
          <w:rFonts w:ascii="Calibri" w:eastAsia="Times New Roman" w:hAnsi="Calibri" w:cs="Calibri"/>
          <w:color w:val="000000"/>
          <w:kern w:val="0"/>
          <w:lang w:val="lt-LT" w:eastAsia="lt-LT"/>
          <w14:ligatures w14:val="none"/>
        </w:rPr>
        <w:t>, bei paaiškina, kad n</w:t>
      </w:r>
      <w:r w:rsidR="00364EB0" w:rsidRPr="00364EB0">
        <w:rPr>
          <w:rFonts w:ascii="Calibri" w:eastAsia="Times New Roman" w:hAnsi="Calibri" w:cs="Calibri"/>
          <w:color w:val="000000"/>
          <w:kern w:val="0"/>
          <w:lang w:val="lt-LT" w:eastAsia="lt-LT"/>
          <w14:ligatures w14:val="none"/>
        </w:rPr>
        <w:t>auja CENTROlink sistemos paslauga V</w:t>
      </w:r>
      <w:r w:rsidR="00483EFA">
        <w:rPr>
          <w:rFonts w:ascii="Calibri" w:eastAsia="Times New Roman" w:hAnsi="Calibri" w:cs="Calibri"/>
          <w:color w:val="000000"/>
          <w:kern w:val="0"/>
          <w:lang w:val="lt-LT" w:eastAsia="lt-LT"/>
          <w14:ligatures w14:val="none"/>
        </w:rPr>
        <w:t>OP</w:t>
      </w:r>
      <w:r w:rsidR="00364EB0" w:rsidRPr="00364EB0">
        <w:rPr>
          <w:rFonts w:ascii="Calibri" w:eastAsia="Times New Roman" w:hAnsi="Calibri" w:cs="Calibri"/>
          <w:color w:val="000000"/>
          <w:kern w:val="0"/>
          <w:lang w:val="lt-LT" w:eastAsia="lt-LT"/>
          <w14:ligatures w14:val="none"/>
        </w:rPr>
        <w:t xml:space="preserve"> – tai gavėjo tapatybės tikrinimo paslauga, skirta padidinti atsiskaitymų saugumą ir sumažinti klaidingų arba sukčiavimo būdu inicijuotų mokėjimų riziką. Ši paslauga leidžia mokėtojui dar prieš inicijuojant mokėjimą pasitikrinti, ar mokėjimo nurodyme nurodytas sąskaitos gavėjo pavadinimas (fizinis ar juridinis asmuo) atitinka sąskaitos numerį (IBAN). V</w:t>
      </w:r>
      <w:r w:rsidR="00FA3D5E">
        <w:rPr>
          <w:rFonts w:ascii="Calibri" w:eastAsia="Times New Roman" w:hAnsi="Calibri" w:cs="Calibri"/>
          <w:color w:val="000000"/>
          <w:kern w:val="0"/>
          <w:lang w:val="lt-LT" w:eastAsia="lt-LT"/>
          <w14:ligatures w14:val="none"/>
        </w:rPr>
        <w:t>OP</w:t>
      </w:r>
      <w:r w:rsidR="00364EB0" w:rsidRPr="00364EB0">
        <w:rPr>
          <w:rFonts w:ascii="Calibri" w:eastAsia="Times New Roman" w:hAnsi="Calibri" w:cs="Calibri"/>
          <w:color w:val="000000"/>
          <w:kern w:val="0"/>
          <w:lang w:val="lt-LT" w:eastAsia="lt-LT"/>
          <w14:ligatures w14:val="none"/>
        </w:rPr>
        <w:t xml:space="preserve"> veikia kaip papildomas autentifikavimo mechanizmas, padedantis užkirsti kelią sukčiavimui ir jis yra skirtas tiek RT1, tiek STEP2 mokėjimams, t.</w:t>
      </w:r>
      <w:r w:rsidR="00FA3D5E">
        <w:rPr>
          <w:rFonts w:ascii="Calibri" w:eastAsia="Times New Roman" w:hAnsi="Calibri" w:cs="Calibri"/>
          <w:color w:val="000000"/>
          <w:kern w:val="0"/>
          <w:lang w:val="lt-LT" w:eastAsia="lt-LT"/>
          <w14:ligatures w14:val="none"/>
        </w:rPr>
        <w:t xml:space="preserve"> </w:t>
      </w:r>
      <w:r w:rsidR="00364EB0" w:rsidRPr="00364EB0">
        <w:rPr>
          <w:rFonts w:ascii="Calibri" w:eastAsia="Times New Roman" w:hAnsi="Calibri" w:cs="Calibri"/>
          <w:color w:val="000000"/>
          <w:kern w:val="0"/>
          <w:lang w:val="lt-LT" w:eastAsia="lt-LT"/>
          <w14:ligatures w14:val="none"/>
        </w:rPr>
        <w:t>y. gaunant RT1 ir STEP2 paslaugas sistema papildomai patikrin</w:t>
      </w:r>
      <w:r w:rsidR="001D6D2F">
        <w:rPr>
          <w:rFonts w:ascii="Calibri" w:eastAsia="Times New Roman" w:hAnsi="Calibri" w:cs="Calibri"/>
          <w:color w:val="000000"/>
          <w:kern w:val="0"/>
          <w:lang w:val="lt-LT" w:eastAsia="lt-LT"/>
          <w14:ligatures w14:val="none"/>
        </w:rPr>
        <w:t>a</w:t>
      </w:r>
      <w:r w:rsidR="00364EB0" w:rsidRPr="00364EB0">
        <w:rPr>
          <w:rFonts w:ascii="Calibri" w:eastAsia="Times New Roman" w:hAnsi="Calibri" w:cs="Calibri"/>
          <w:color w:val="000000"/>
          <w:kern w:val="0"/>
          <w:lang w:val="lt-LT" w:eastAsia="lt-LT"/>
          <w14:ligatures w14:val="none"/>
        </w:rPr>
        <w:t xml:space="preserve"> ar pavedimas pasieks tinkamą galutinį adresatą. </w:t>
      </w:r>
      <w:r w:rsidR="00F8496F">
        <w:rPr>
          <w:rFonts w:ascii="Calibri" w:eastAsia="Times New Roman" w:hAnsi="Calibri" w:cs="Calibri"/>
          <w:color w:val="000000"/>
          <w:kern w:val="0"/>
          <w:lang w:val="lt-LT" w:eastAsia="lt-LT"/>
          <w14:ligatures w14:val="none"/>
        </w:rPr>
        <w:t>VOP</w:t>
      </w:r>
      <w:r w:rsidR="00364EB0" w:rsidRPr="00364EB0">
        <w:rPr>
          <w:rFonts w:ascii="Calibri" w:eastAsia="Times New Roman" w:hAnsi="Calibri" w:cs="Calibri"/>
          <w:color w:val="000000"/>
          <w:kern w:val="0"/>
          <w:lang w:val="lt-LT" w:eastAsia="lt-LT"/>
          <w14:ligatures w14:val="none"/>
        </w:rPr>
        <w:t xml:space="preserve"> </w:t>
      </w:r>
      <w:r w:rsidR="001D6D2F">
        <w:rPr>
          <w:rFonts w:ascii="Calibri" w:eastAsia="Times New Roman" w:hAnsi="Calibri" w:cs="Calibri"/>
          <w:color w:val="000000"/>
          <w:kern w:val="0"/>
          <w:lang w:val="lt-LT" w:eastAsia="lt-LT"/>
          <w14:ligatures w14:val="none"/>
        </w:rPr>
        <w:t xml:space="preserve">paslauga </w:t>
      </w:r>
      <w:r w:rsidR="00364EB0" w:rsidRPr="00364EB0">
        <w:rPr>
          <w:rFonts w:ascii="Calibri" w:eastAsia="Times New Roman" w:hAnsi="Calibri" w:cs="Calibri"/>
          <w:color w:val="000000"/>
          <w:kern w:val="0"/>
          <w:lang w:val="lt-LT" w:eastAsia="lt-LT"/>
          <w14:ligatures w14:val="none"/>
        </w:rPr>
        <w:t>tampa privaloma dėl Europos Sąjungos reguliacinio rėžimo, susijusio su mokėjimų saugumu ir sukčiavimo prevencija</w:t>
      </w:r>
      <w:r w:rsidR="00F8496F">
        <w:rPr>
          <w:rFonts w:ascii="Calibri" w:eastAsia="Times New Roman" w:hAnsi="Calibri" w:cs="Calibri"/>
          <w:color w:val="000000"/>
          <w:kern w:val="0"/>
          <w:lang w:val="lt-LT" w:eastAsia="lt-LT"/>
          <w14:ligatures w14:val="none"/>
        </w:rPr>
        <w:t>.</w:t>
      </w:r>
      <w:r w:rsidR="0039003A">
        <w:rPr>
          <w:rFonts w:ascii="Calibri" w:eastAsia="Times New Roman" w:hAnsi="Calibri" w:cs="Calibri"/>
          <w:color w:val="000000"/>
          <w:kern w:val="0"/>
          <w:lang w:val="lt-LT" w:eastAsia="lt-LT"/>
          <w14:ligatures w14:val="none"/>
        </w:rPr>
        <w:t xml:space="preserve"> </w:t>
      </w:r>
      <w:r w:rsidR="00D914B5">
        <w:rPr>
          <w:rFonts w:ascii="Calibri" w:eastAsia="Times New Roman" w:hAnsi="Calibri" w:cs="Calibri"/>
          <w:color w:val="000000"/>
          <w:kern w:val="0"/>
          <w:lang w:val="lt-LT" w:eastAsia="lt-LT"/>
          <w14:ligatures w14:val="none"/>
        </w:rPr>
        <w:t xml:space="preserve">Taip pat pažymėta, </w:t>
      </w:r>
      <w:r w:rsidR="00D914B5">
        <w:rPr>
          <w:rFonts w:ascii="Calibri" w:eastAsia="Times New Roman" w:hAnsi="Calibri" w:cs="Calibri"/>
          <w:color w:val="000000"/>
          <w:kern w:val="0"/>
          <w:lang w:val="lt-LT" w:eastAsia="lt-LT"/>
          <w14:ligatures w14:val="none"/>
        </w:rPr>
        <w:lastRenderedPageBreak/>
        <w:t>jog š</w:t>
      </w:r>
      <w:r w:rsidR="0039003A" w:rsidRPr="0058091D">
        <w:rPr>
          <w:rFonts w:ascii="Calibri" w:eastAsia="Times New Roman" w:hAnsi="Calibri" w:cs="Calibri"/>
          <w:color w:val="000000"/>
          <w:kern w:val="0"/>
          <w:lang w:val="lt-LT" w:eastAsia="lt-LT"/>
          <w14:ligatures w14:val="none"/>
        </w:rPr>
        <w:t>iuo m</w:t>
      </w:r>
      <w:r w:rsidR="0039003A">
        <w:rPr>
          <w:rFonts w:ascii="Calibri" w:eastAsia="Times New Roman" w:hAnsi="Calibri" w:cs="Calibri"/>
          <w:color w:val="000000"/>
          <w:kern w:val="0"/>
          <w:lang w:val="lt-LT" w:eastAsia="lt-LT"/>
          <w14:ligatures w14:val="none"/>
        </w:rPr>
        <w:t>etu</w:t>
      </w:r>
      <w:r w:rsidR="0039003A" w:rsidRPr="0058091D">
        <w:rPr>
          <w:rFonts w:ascii="Calibri" w:eastAsia="Times New Roman" w:hAnsi="Calibri" w:cs="Calibri"/>
          <w:color w:val="000000"/>
          <w:kern w:val="0"/>
          <w:lang w:val="lt-LT" w:eastAsia="lt-LT"/>
          <w14:ligatures w14:val="none"/>
        </w:rPr>
        <w:t xml:space="preserve"> tik </w:t>
      </w:r>
      <w:r w:rsidR="0039003A">
        <w:rPr>
          <w:rFonts w:ascii="Calibri" w:eastAsia="Times New Roman" w:hAnsi="Calibri" w:cs="Calibri"/>
          <w:color w:val="000000"/>
          <w:kern w:val="0"/>
          <w:lang w:val="lt-LT" w:eastAsia="lt-LT"/>
          <w14:ligatures w14:val="none"/>
        </w:rPr>
        <w:t xml:space="preserve">tiekėjas </w:t>
      </w:r>
      <w:r w:rsidR="0039003A" w:rsidRPr="0058091D">
        <w:rPr>
          <w:rFonts w:ascii="Calibri" w:eastAsia="Times New Roman" w:hAnsi="Calibri" w:cs="Calibri"/>
          <w:color w:val="000000"/>
          <w:kern w:val="0"/>
          <w:lang w:val="lt-LT" w:eastAsia="lt-LT"/>
          <w14:ligatures w14:val="none"/>
        </w:rPr>
        <w:t xml:space="preserve">NEXI </w:t>
      </w:r>
      <w:proofErr w:type="spellStart"/>
      <w:r w:rsidR="0039003A" w:rsidRPr="0058091D">
        <w:rPr>
          <w:rFonts w:ascii="Calibri" w:eastAsia="Times New Roman" w:hAnsi="Calibri" w:cs="Calibri"/>
          <w:color w:val="000000"/>
          <w:kern w:val="0"/>
          <w:lang w:val="lt-LT" w:eastAsia="lt-LT"/>
          <w14:ligatures w14:val="none"/>
        </w:rPr>
        <w:t>Payments</w:t>
      </w:r>
      <w:proofErr w:type="spellEnd"/>
      <w:r w:rsidR="0039003A" w:rsidRPr="0058091D">
        <w:rPr>
          <w:rFonts w:ascii="Calibri" w:eastAsia="Times New Roman" w:hAnsi="Calibri" w:cs="Calibri"/>
          <w:color w:val="000000"/>
          <w:kern w:val="0"/>
          <w:lang w:val="lt-LT" w:eastAsia="lt-LT"/>
          <w14:ligatures w14:val="none"/>
        </w:rPr>
        <w:t xml:space="preserve"> </w:t>
      </w:r>
      <w:proofErr w:type="spellStart"/>
      <w:r w:rsidR="0039003A" w:rsidRPr="0058091D">
        <w:rPr>
          <w:rFonts w:ascii="Calibri" w:eastAsia="Times New Roman" w:hAnsi="Calibri" w:cs="Calibri"/>
          <w:color w:val="000000"/>
          <w:kern w:val="0"/>
          <w:lang w:val="lt-LT" w:eastAsia="lt-LT"/>
          <w14:ligatures w14:val="none"/>
        </w:rPr>
        <w:t>S.p.A</w:t>
      </w:r>
      <w:proofErr w:type="spellEnd"/>
      <w:r w:rsidR="0039003A" w:rsidRPr="0058091D">
        <w:rPr>
          <w:rFonts w:ascii="Calibri" w:eastAsia="Times New Roman" w:hAnsi="Calibri" w:cs="Calibri"/>
          <w:color w:val="000000"/>
          <w:kern w:val="0"/>
          <w:lang w:val="lt-LT" w:eastAsia="lt-LT"/>
          <w14:ligatures w14:val="none"/>
        </w:rPr>
        <w:t xml:space="preserve">. gali pasiūlyti </w:t>
      </w:r>
      <w:r w:rsidR="00B30063">
        <w:rPr>
          <w:rFonts w:ascii="Calibri" w:eastAsia="Times New Roman" w:hAnsi="Calibri" w:cs="Calibri"/>
          <w:color w:val="000000"/>
          <w:kern w:val="0"/>
          <w:lang w:val="lt-LT" w:eastAsia="lt-LT"/>
          <w14:ligatures w14:val="none"/>
        </w:rPr>
        <w:t xml:space="preserve">Perkančiajai organizacijai būtiną </w:t>
      </w:r>
      <w:r w:rsidR="0039003A" w:rsidRPr="0058091D">
        <w:rPr>
          <w:rFonts w:ascii="Calibri" w:eastAsia="Times New Roman" w:hAnsi="Calibri" w:cs="Calibri"/>
          <w:color w:val="000000"/>
          <w:kern w:val="0"/>
          <w:lang w:val="lt-LT" w:eastAsia="lt-LT"/>
          <w14:ligatures w14:val="none"/>
        </w:rPr>
        <w:t>ryšio paslaugų sprendimą VOP paslaugai</w:t>
      </w:r>
      <w:r w:rsidR="00D914B5">
        <w:rPr>
          <w:rFonts w:ascii="Calibri" w:eastAsia="Times New Roman" w:hAnsi="Calibri" w:cs="Calibri"/>
          <w:color w:val="000000"/>
          <w:kern w:val="0"/>
          <w:lang w:val="lt-LT" w:eastAsia="lt-LT"/>
          <w14:ligatures w14:val="none"/>
        </w:rPr>
        <w:t>.</w:t>
      </w:r>
    </w:p>
    <w:p w14:paraId="042DDB24" w14:textId="40468697" w:rsidR="0010657D" w:rsidRDefault="00B944E5" w:rsidP="00364EB0">
      <w:pPr>
        <w:spacing w:after="0"/>
        <w:ind w:firstLine="851"/>
        <w:rPr>
          <w:rFonts w:ascii="Calibri" w:eastAsia="Times New Roman" w:hAnsi="Calibri" w:cs="Calibri"/>
          <w:color w:val="000000"/>
          <w:kern w:val="0"/>
          <w:lang w:val="lt-LT" w:eastAsia="lt-LT"/>
          <w14:ligatures w14:val="none"/>
        </w:rPr>
      </w:pPr>
      <w:r w:rsidRPr="009B7050">
        <w:rPr>
          <w:rFonts w:ascii="Calibri" w:hAnsi="Calibri" w:cs="Calibri"/>
          <w:lang w:val="lt-LT"/>
        </w:rPr>
        <w:t>Perkančioji organizacija, atsižvelgdama į visas pirmiau nurodytas aplinkybes ir įvertinusi</w:t>
      </w:r>
      <w:r>
        <w:rPr>
          <w:rFonts w:ascii="Calibri" w:eastAsia="Times New Roman" w:hAnsi="Calibri" w:cs="Calibri"/>
          <w:color w:val="000000"/>
          <w:kern w:val="0"/>
          <w:lang w:val="lt-LT" w:eastAsia="lt-LT"/>
          <w14:ligatures w14:val="none"/>
        </w:rPr>
        <w:t xml:space="preserve"> </w:t>
      </w:r>
      <w:r w:rsidR="00AC7708">
        <w:rPr>
          <w:rFonts w:ascii="Calibri" w:eastAsia="Times New Roman" w:hAnsi="Calibri" w:cs="Calibri"/>
          <w:color w:val="000000"/>
          <w:kern w:val="0"/>
          <w:lang w:val="lt-LT" w:eastAsia="lt-LT"/>
          <w14:ligatures w14:val="none"/>
        </w:rPr>
        <w:t xml:space="preserve"> tai, </w:t>
      </w:r>
      <w:r w:rsidR="00A75201">
        <w:rPr>
          <w:rFonts w:ascii="Calibri" w:eastAsia="Times New Roman" w:hAnsi="Calibri" w:cs="Calibri"/>
          <w:color w:val="000000"/>
          <w:kern w:val="0"/>
          <w:lang w:val="lt-LT" w:eastAsia="lt-LT"/>
          <w14:ligatures w14:val="none"/>
        </w:rPr>
        <w:t xml:space="preserve">kad </w:t>
      </w:r>
      <w:r w:rsidR="00380F88" w:rsidRPr="002C7E63">
        <w:rPr>
          <w:rFonts w:ascii="Calibri" w:eastAsia="Times New Roman" w:hAnsi="Calibri" w:cs="Calibri"/>
          <w:color w:val="000000"/>
          <w:kern w:val="0"/>
          <w:lang w:val="lt-LT" w:eastAsia="lt-LT"/>
          <w14:ligatures w14:val="none"/>
        </w:rPr>
        <w:t xml:space="preserve">šiuo atveju dėl </w:t>
      </w:r>
      <w:r w:rsidR="00B30063">
        <w:rPr>
          <w:rFonts w:ascii="Calibri" w:eastAsia="Times New Roman" w:hAnsi="Calibri" w:cs="Calibri"/>
          <w:color w:val="000000"/>
          <w:kern w:val="0"/>
          <w:lang w:val="lt-LT" w:eastAsia="lt-LT"/>
          <w14:ligatures w14:val="none"/>
        </w:rPr>
        <w:t xml:space="preserve">egzistuojančių </w:t>
      </w:r>
      <w:r w:rsidR="00380F88" w:rsidRPr="002C7E63">
        <w:rPr>
          <w:rFonts w:ascii="Calibri" w:eastAsia="Times New Roman" w:hAnsi="Calibri" w:cs="Calibri"/>
          <w:color w:val="000000"/>
          <w:kern w:val="0"/>
          <w:lang w:val="lt-LT" w:eastAsia="lt-LT"/>
          <w14:ligatures w14:val="none"/>
        </w:rPr>
        <w:t xml:space="preserve">techninių priežasčių </w:t>
      </w:r>
      <w:r w:rsidR="00380F88" w:rsidRPr="00432C21">
        <w:rPr>
          <w:rFonts w:ascii="Calibri" w:eastAsia="Times New Roman" w:hAnsi="Calibri" w:cs="Calibri"/>
          <w:color w:val="000000"/>
          <w:kern w:val="0"/>
          <w:lang w:val="lt-LT" w:eastAsia="lt-LT"/>
          <w14:ligatures w14:val="none"/>
        </w:rPr>
        <w:t xml:space="preserve">Pirkimu </w:t>
      </w:r>
      <w:r w:rsidR="00380F88" w:rsidRPr="002C7E63">
        <w:rPr>
          <w:rFonts w:ascii="Calibri" w:eastAsia="Times New Roman" w:hAnsi="Calibri" w:cs="Calibri"/>
          <w:color w:val="000000"/>
          <w:kern w:val="0"/>
          <w:lang w:val="lt-LT" w:eastAsia="lt-LT"/>
          <w14:ligatures w14:val="none"/>
        </w:rPr>
        <w:t xml:space="preserve">siekiamas įsigyti </w:t>
      </w:r>
      <w:r w:rsidR="00EE4B7D">
        <w:rPr>
          <w:rFonts w:ascii="Calibri" w:eastAsia="Times New Roman" w:hAnsi="Calibri" w:cs="Calibri"/>
          <w:color w:val="000000"/>
          <w:kern w:val="0"/>
          <w:lang w:val="lt-LT" w:eastAsia="lt-LT"/>
          <w14:ligatures w14:val="none"/>
        </w:rPr>
        <w:t>P</w:t>
      </w:r>
      <w:r w:rsidR="00380F88" w:rsidRPr="002C7E63">
        <w:rPr>
          <w:rFonts w:ascii="Calibri" w:eastAsia="Times New Roman" w:hAnsi="Calibri" w:cs="Calibri"/>
          <w:color w:val="000000"/>
          <w:kern w:val="0"/>
          <w:lang w:val="lt-LT" w:eastAsia="lt-LT"/>
          <w14:ligatures w14:val="none"/>
        </w:rPr>
        <w:t xml:space="preserve">aslaugas </w:t>
      </w:r>
      <w:r w:rsidR="00B30063">
        <w:rPr>
          <w:rFonts w:ascii="Calibri" w:eastAsia="Times New Roman" w:hAnsi="Calibri" w:cs="Calibri"/>
          <w:color w:val="000000"/>
          <w:kern w:val="0"/>
          <w:lang w:val="lt-LT" w:eastAsia="lt-LT"/>
          <w14:ligatures w14:val="none"/>
        </w:rPr>
        <w:t xml:space="preserve">visa apimtimi </w:t>
      </w:r>
      <w:r w:rsidR="00B30063" w:rsidRPr="002C7E63">
        <w:rPr>
          <w:rFonts w:ascii="Calibri" w:eastAsia="Times New Roman" w:hAnsi="Calibri" w:cs="Calibri"/>
          <w:color w:val="000000"/>
          <w:kern w:val="0"/>
          <w:lang w:val="lt-LT" w:eastAsia="lt-LT"/>
          <w14:ligatures w14:val="none"/>
        </w:rPr>
        <w:t xml:space="preserve">gali </w:t>
      </w:r>
      <w:r w:rsidR="00380F88" w:rsidRPr="002C7E63">
        <w:rPr>
          <w:rFonts w:ascii="Calibri" w:eastAsia="Times New Roman" w:hAnsi="Calibri" w:cs="Calibri"/>
          <w:color w:val="000000"/>
          <w:kern w:val="0"/>
          <w:lang w:val="lt-LT" w:eastAsia="lt-LT"/>
          <w14:ligatures w14:val="none"/>
        </w:rPr>
        <w:t>suteikti tik konkretus tiekėjas</w:t>
      </w:r>
      <w:r w:rsidR="002C7E63">
        <w:rPr>
          <w:rFonts w:ascii="Calibri" w:eastAsia="Times New Roman" w:hAnsi="Calibri" w:cs="Calibri"/>
          <w:color w:val="000000"/>
          <w:kern w:val="0"/>
          <w:lang w:val="lt-LT" w:eastAsia="lt-LT"/>
          <w14:ligatures w14:val="none"/>
        </w:rPr>
        <w:t xml:space="preserve"> </w:t>
      </w:r>
      <w:r w:rsidR="004F673E" w:rsidRPr="002C7E63">
        <w:rPr>
          <w:rFonts w:ascii="Calibri" w:eastAsia="Times New Roman" w:hAnsi="Calibri" w:cs="Calibri"/>
          <w:color w:val="000000"/>
          <w:kern w:val="0"/>
          <w:lang w:val="lt-LT" w:eastAsia="lt-LT"/>
          <w14:ligatures w14:val="none"/>
        </w:rPr>
        <w:t xml:space="preserve">NEXI </w:t>
      </w:r>
      <w:proofErr w:type="spellStart"/>
      <w:r w:rsidR="0058091D" w:rsidRPr="002C7E63">
        <w:rPr>
          <w:rFonts w:ascii="Calibri" w:eastAsia="Times New Roman" w:hAnsi="Calibri" w:cs="Calibri"/>
          <w:color w:val="000000"/>
          <w:kern w:val="0"/>
          <w:lang w:val="lt-LT" w:eastAsia="lt-LT"/>
          <w14:ligatures w14:val="none"/>
        </w:rPr>
        <w:t>Payments</w:t>
      </w:r>
      <w:proofErr w:type="spellEnd"/>
      <w:r w:rsidR="0058091D" w:rsidRPr="002C7E63">
        <w:rPr>
          <w:rFonts w:ascii="Calibri" w:eastAsia="Times New Roman" w:hAnsi="Calibri" w:cs="Calibri"/>
          <w:color w:val="000000"/>
          <w:kern w:val="0"/>
          <w:lang w:val="lt-LT" w:eastAsia="lt-LT"/>
          <w14:ligatures w14:val="none"/>
        </w:rPr>
        <w:t xml:space="preserve"> </w:t>
      </w:r>
      <w:proofErr w:type="spellStart"/>
      <w:r w:rsidR="0058091D" w:rsidRPr="002C7E63">
        <w:rPr>
          <w:rFonts w:ascii="Calibri" w:eastAsia="Times New Roman" w:hAnsi="Calibri" w:cs="Calibri"/>
          <w:color w:val="000000"/>
          <w:kern w:val="0"/>
          <w:lang w:val="lt-LT" w:eastAsia="lt-LT"/>
          <w14:ligatures w14:val="none"/>
        </w:rPr>
        <w:t>S.p.A</w:t>
      </w:r>
      <w:proofErr w:type="spellEnd"/>
      <w:r w:rsidR="0058091D" w:rsidRPr="002C7E63">
        <w:rPr>
          <w:rFonts w:ascii="Calibri" w:eastAsia="Times New Roman" w:hAnsi="Calibri" w:cs="Calibri"/>
          <w:color w:val="000000"/>
          <w:kern w:val="0"/>
          <w:lang w:val="lt-LT" w:eastAsia="lt-LT"/>
          <w14:ligatures w14:val="none"/>
        </w:rPr>
        <w:t>.</w:t>
      </w:r>
      <w:r w:rsidR="0010657D">
        <w:rPr>
          <w:rFonts w:ascii="Calibri" w:eastAsia="Times New Roman" w:hAnsi="Calibri" w:cs="Calibri"/>
          <w:color w:val="000000"/>
          <w:kern w:val="0"/>
          <w:lang w:val="lt-LT" w:eastAsia="lt-LT"/>
          <w14:ligatures w14:val="none"/>
        </w:rPr>
        <w:t xml:space="preserve">, </w:t>
      </w:r>
      <w:r w:rsidR="0010657D" w:rsidRPr="009B7050">
        <w:rPr>
          <w:rFonts w:ascii="Calibri" w:hAnsi="Calibri" w:cs="Calibri"/>
          <w:lang w:val="lt-LT"/>
        </w:rPr>
        <w:t>priėmė sprendimą Pirkim</w:t>
      </w:r>
      <w:r w:rsidR="0010657D">
        <w:rPr>
          <w:rFonts w:ascii="Calibri" w:hAnsi="Calibri" w:cs="Calibri"/>
          <w:lang w:val="lt-LT"/>
        </w:rPr>
        <w:t>ą</w:t>
      </w:r>
      <w:r w:rsidR="0010657D" w:rsidRPr="009B7050">
        <w:rPr>
          <w:rFonts w:ascii="Calibri" w:hAnsi="Calibri" w:cs="Calibri"/>
          <w:lang w:val="lt-LT"/>
        </w:rPr>
        <w:t xml:space="preserve"> vykdyti neskelbiamų derybų būdu </w:t>
      </w:r>
      <w:r w:rsidR="0010657D" w:rsidRPr="00A819D9">
        <w:rPr>
          <w:rFonts w:ascii="Calibri" w:hAnsi="Calibri" w:cs="Calibri"/>
          <w:lang w:val="lt-LT"/>
        </w:rPr>
        <w:t xml:space="preserve">vadovaujantis VPĮ 71 straipsnio 1 dalies 2 punkto </w:t>
      </w:r>
      <w:r w:rsidR="0053044F">
        <w:rPr>
          <w:rFonts w:ascii="Calibri" w:hAnsi="Calibri" w:cs="Calibri"/>
          <w:lang w:val="lt-LT"/>
        </w:rPr>
        <w:t>b</w:t>
      </w:r>
      <w:r w:rsidR="0010657D" w:rsidRPr="00A819D9">
        <w:rPr>
          <w:rFonts w:ascii="Calibri" w:hAnsi="Calibri" w:cs="Calibri"/>
          <w:lang w:val="lt-LT"/>
        </w:rPr>
        <w:t> papunkčiu, į derybas kviečiant konkretų tiekėją</w:t>
      </w:r>
      <w:r w:rsidR="0053044F">
        <w:rPr>
          <w:rFonts w:ascii="Calibri" w:hAnsi="Calibri" w:cs="Calibri"/>
          <w:lang w:val="lt-LT"/>
        </w:rPr>
        <w:t xml:space="preserve"> </w:t>
      </w:r>
      <w:r w:rsidR="0053044F" w:rsidRPr="002C7E63">
        <w:rPr>
          <w:rFonts w:ascii="Calibri" w:eastAsia="Times New Roman" w:hAnsi="Calibri" w:cs="Calibri"/>
          <w:color w:val="000000"/>
          <w:kern w:val="0"/>
          <w:lang w:val="lt-LT" w:eastAsia="lt-LT"/>
          <w14:ligatures w14:val="none"/>
        </w:rPr>
        <w:t xml:space="preserve">NEXI </w:t>
      </w:r>
      <w:proofErr w:type="spellStart"/>
      <w:r w:rsidR="0053044F" w:rsidRPr="002C7E63">
        <w:rPr>
          <w:rFonts w:ascii="Calibri" w:eastAsia="Times New Roman" w:hAnsi="Calibri" w:cs="Calibri"/>
          <w:color w:val="000000"/>
          <w:kern w:val="0"/>
          <w:lang w:val="lt-LT" w:eastAsia="lt-LT"/>
          <w14:ligatures w14:val="none"/>
        </w:rPr>
        <w:t>Payments</w:t>
      </w:r>
      <w:proofErr w:type="spellEnd"/>
      <w:r w:rsidR="0053044F" w:rsidRPr="002C7E63">
        <w:rPr>
          <w:rFonts w:ascii="Calibri" w:eastAsia="Times New Roman" w:hAnsi="Calibri" w:cs="Calibri"/>
          <w:color w:val="000000"/>
          <w:kern w:val="0"/>
          <w:lang w:val="lt-LT" w:eastAsia="lt-LT"/>
          <w14:ligatures w14:val="none"/>
        </w:rPr>
        <w:t xml:space="preserve"> </w:t>
      </w:r>
      <w:proofErr w:type="spellStart"/>
      <w:r w:rsidR="0053044F" w:rsidRPr="002C7E63">
        <w:rPr>
          <w:rFonts w:ascii="Calibri" w:eastAsia="Times New Roman" w:hAnsi="Calibri" w:cs="Calibri"/>
          <w:color w:val="000000"/>
          <w:kern w:val="0"/>
          <w:lang w:val="lt-LT" w:eastAsia="lt-LT"/>
          <w14:ligatures w14:val="none"/>
        </w:rPr>
        <w:t>S.p.A</w:t>
      </w:r>
      <w:proofErr w:type="spellEnd"/>
      <w:r w:rsidR="0053044F" w:rsidRPr="002C7E63">
        <w:rPr>
          <w:rFonts w:ascii="Calibri" w:eastAsia="Times New Roman" w:hAnsi="Calibri" w:cs="Calibri"/>
          <w:color w:val="000000"/>
          <w:kern w:val="0"/>
          <w:lang w:val="lt-LT" w:eastAsia="lt-LT"/>
          <w14:ligatures w14:val="none"/>
        </w:rPr>
        <w:t>.</w:t>
      </w:r>
    </w:p>
    <w:p w14:paraId="221BD88B" w14:textId="50F4EFC4" w:rsidR="001F4442" w:rsidRDefault="001F4442" w:rsidP="001F4442">
      <w:pPr>
        <w:spacing w:after="0"/>
        <w:ind w:firstLine="851"/>
        <w:rPr>
          <w:rFonts w:ascii="Calibri" w:eastAsia="Times New Roman" w:hAnsi="Calibri" w:cs="Calibri"/>
          <w:color w:val="000000"/>
          <w:kern w:val="0"/>
          <w:lang w:val="lt-LT" w:eastAsia="lt-LT"/>
          <w14:ligatures w14:val="none"/>
        </w:rPr>
      </w:pPr>
      <w:r w:rsidRPr="001F4442">
        <w:rPr>
          <w:rFonts w:ascii="Calibri" w:eastAsia="Times New Roman" w:hAnsi="Calibri" w:cs="Calibri"/>
          <w:color w:val="000000"/>
          <w:kern w:val="0"/>
          <w:lang w:val="lt-LT" w:eastAsia="lt-LT"/>
          <w14:ligatures w14:val="none"/>
        </w:rPr>
        <w:t xml:space="preserve">Planuojama Pirkimo vertė – </w:t>
      </w:r>
      <w:r w:rsidR="0088109C">
        <w:rPr>
          <w:rFonts w:ascii="Calibri" w:eastAsia="Times New Roman" w:hAnsi="Calibri" w:cs="Calibri"/>
          <w:color w:val="000000"/>
          <w:kern w:val="0"/>
          <w:lang w:val="lt-LT" w:eastAsia="lt-LT"/>
          <w14:ligatures w14:val="none"/>
        </w:rPr>
        <w:t>3</w:t>
      </w:r>
      <w:r w:rsidRPr="001F4442">
        <w:rPr>
          <w:rFonts w:ascii="Calibri" w:eastAsia="Times New Roman" w:hAnsi="Calibri" w:cs="Calibri"/>
          <w:color w:val="000000"/>
          <w:kern w:val="0"/>
          <w:lang w:val="lt-LT" w:eastAsia="lt-LT"/>
          <w14:ligatures w14:val="none"/>
        </w:rPr>
        <w:t xml:space="preserve"> </w:t>
      </w:r>
      <w:r w:rsidR="0088109C">
        <w:rPr>
          <w:rFonts w:ascii="Calibri" w:eastAsia="Times New Roman" w:hAnsi="Calibri" w:cs="Calibri"/>
          <w:color w:val="000000"/>
          <w:kern w:val="0"/>
          <w:lang w:val="lt-LT" w:eastAsia="lt-LT"/>
          <w14:ligatures w14:val="none"/>
        </w:rPr>
        <w:t>0</w:t>
      </w:r>
      <w:r w:rsidRPr="001F4442">
        <w:rPr>
          <w:rFonts w:ascii="Calibri" w:eastAsia="Times New Roman" w:hAnsi="Calibri" w:cs="Calibri"/>
          <w:color w:val="000000"/>
          <w:kern w:val="0"/>
          <w:lang w:val="lt-LT" w:eastAsia="lt-LT"/>
          <w14:ligatures w14:val="none"/>
        </w:rPr>
        <w:t>00 000,00 Eur be PVM</w:t>
      </w:r>
      <w:r w:rsidRPr="001F4442">
        <w:rPr>
          <w:rFonts w:ascii="Calibri" w:eastAsia="Times New Roman" w:hAnsi="Calibri" w:cs="Calibri"/>
          <w:color w:val="000000"/>
          <w:kern w:val="0"/>
          <w:vertAlign w:val="superscript"/>
          <w:lang w:val="lt-LT" w:eastAsia="lt-LT"/>
          <w14:ligatures w14:val="none"/>
        </w:rPr>
        <w:footnoteReference w:id="3"/>
      </w:r>
      <w:r w:rsidRPr="001F4442">
        <w:rPr>
          <w:rFonts w:ascii="Calibri" w:eastAsia="Times New Roman" w:hAnsi="Calibri" w:cs="Calibri"/>
          <w:color w:val="000000"/>
          <w:kern w:val="0"/>
          <w:lang w:val="lt-LT" w:eastAsia="lt-LT"/>
          <w14:ligatures w14:val="none"/>
        </w:rPr>
        <w:t>.</w:t>
      </w:r>
    </w:p>
    <w:p w14:paraId="44D114C1" w14:textId="2287D66E" w:rsidR="00987882" w:rsidRPr="00987882" w:rsidRDefault="00987882" w:rsidP="00987882">
      <w:pPr>
        <w:spacing w:after="0"/>
        <w:ind w:firstLine="851"/>
        <w:rPr>
          <w:rFonts w:ascii="Calibri" w:eastAsia="Times New Roman" w:hAnsi="Calibri" w:cs="Calibri"/>
          <w:color w:val="000000"/>
          <w:kern w:val="0"/>
          <w:lang w:val="lt-LT" w:eastAsia="lt-LT"/>
          <w14:ligatures w14:val="none"/>
        </w:rPr>
      </w:pPr>
      <w:r w:rsidRPr="00987882">
        <w:rPr>
          <w:rFonts w:ascii="Calibri" w:eastAsia="Times New Roman" w:hAnsi="Calibri" w:cs="Calibri"/>
          <w:color w:val="000000"/>
          <w:kern w:val="0"/>
          <w:lang w:val="lt-LT" w:eastAsia="lt-LT"/>
          <w14:ligatures w14:val="none"/>
        </w:rPr>
        <w:t>Įstatymo 71 straipsnio 1 dalies 2 punkto b papunk</w:t>
      </w:r>
      <w:r w:rsidR="00350B78">
        <w:rPr>
          <w:rFonts w:ascii="Calibri" w:eastAsia="Times New Roman" w:hAnsi="Calibri" w:cs="Calibri"/>
          <w:color w:val="000000"/>
          <w:kern w:val="0"/>
          <w:lang w:val="lt-LT" w:eastAsia="lt-LT"/>
          <w14:ligatures w14:val="none"/>
        </w:rPr>
        <w:t>tyje</w:t>
      </w:r>
      <w:r w:rsidRPr="00987882">
        <w:rPr>
          <w:rFonts w:ascii="Calibri" w:eastAsia="Times New Roman" w:hAnsi="Calibri" w:cs="Calibri"/>
          <w:color w:val="000000"/>
          <w:kern w:val="0"/>
          <w:lang w:val="lt-LT" w:eastAsia="lt-LT"/>
          <w14:ligatures w14:val="none"/>
        </w:rPr>
        <w:t xml:space="preserve"> nustatyta, kad paslaugos neskelbiamų derybų būdu gali būti perkamos: „jeigu &lt;...&gt; paslaugas teikti &lt;...&gt; gali tik konkretus tiekėjas dėl vienos iš šių priežasčių: &lt;...&gt; b) konkurencijos nėra dėl techninių priežasčių“.</w:t>
      </w:r>
    </w:p>
    <w:p w14:paraId="77276662" w14:textId="589D206A" w:rsidR="005D0821" w:rsidRPr="00D23372" w:rsidRDefault="00987882" w:rsidP="00D23372">
      <w:pPr>
        <w:spacing w:after="0"/>
        <w:ind w:firstLine="851"/>
        <w:rPr>
          <w:rFonts w:ascii="Calibri" w:eastAsia="Times New Roman" w:hAnsi="Calibri" w:cs="Calibri"/>
          <w:color w:val="000000"/>
          <w:kern w:val="0"/>
          <w:lang w:val="lt-LT" w:eastAsia="lt-LT"/>
          <w14:ligatures w14:val="none"/>
        </w:rPr>
      </w:pPr>
      <w:r w:rsidRPr="00987882">
        <w:rPr>
          <w:rFonts w:ascii="Calibri" w:eastAsia="Times New Roman" w:hAnsi="Calibri" w:cs="Calibri"/>
          <w:color w:val="000000"/>
          <w:kern w:val="0"/>
          <w:lang w:val="lt-LT" w:eastAsia="lt-LT"/>
          <w14:ligatures w14:val="none"/>
        </w:rPr>
        <w:t>Tarnyba, įvertinusi nurodytus argumentus</w:t>
      </w:r>
      <w:r w:rsidR="00DD0E15">
        <w:rPr>
          <w:rFonts w:ascii="Calibri" w:eastAsia="Times New Roman" w:hAnsi="Calibri" w:cs="Calibri"/>
          <w:color w:val="000000"/>
          <w:kern w:val="0"/>
          <w:lang w:val="lt-LT" w:eastAsia="lt-LT"/>
          <w14:ligatures w14:val="none"/>
        </w:rPr>
        <w:t xml:space="preserve"> </w:t>
      </w:r>
      <w:r w:rsidRPr="00987882">
        <w:rPr>
          <w:rFonts w:ascii="Calibri" w:eastAsia="Times New Roman" w:hAnsi="Calibri" w:cs="Calibri"/>
          <w:color w:val="000000"/>
          <w:kern w:val="0"/>
          <w:lang w:val="lt-LT" w:eastAsia="lt-LT"/>
          <w14:ligatures w14:val="none"/>
        </w:rPr>
        <w:t>bei papildomus paaiškinimus</w:t>
      </w:r>
      <w:r w:rsidR="00237FE3">
        <w:rPr>
          <w:rFonts w:ascii="Calibri" w:eastAsia="Times New Roman" w:hAnsi="Calibri" w:cs="Calibri"/>
          <w:color w:val="000000"/>
          <w:kern w:val="0"/>
          <w:lang w:val="lt-LT" w:eastAsia="lt-LT"/>
          <w14:ligatures w14:val="none"/>
        </w:rPr>
        <w:t>,</w:t>
      </w:r>
      <w:r w:rsidRPr="00987882">
        <w:rPr>
          <w:rFonts w:ascii="Calibri" w:eastAsia="Times New Roman" w:hAnsi="Calibri" w:cs="Calibri"/>
          <w:color w:val="000000"/>
          <w:kern w:val="0"/>
          <w:lang w:val="lt-LT" w:eastAsia="lt-LT"/>
          <w14:ligatures w14:val="none"/>
        </w:rPr>
        <w:t xml:space="preserve"> nustatė, kad Perkančiosios organizacijos priimtas sprendimas ir pasirinktas pirkimo būdas atitinka Įstatymo 71 straipsnio 1 dalies 2 punkto b papunkči</w:t>
      </w:r>
      <w:r w:rsidR="00237FE3">
        <w:rPr>
          <w:rFonts w:ascii="Calibri" w:eastAsia="Times New Roman" w:hAnsi="Calibri" w:cs="Calibri"/>
          <w:color w:val="000000"/>
          <w:kern w:val="0"/>
          <w:lang w:val="lt-LT" w:eastAsia="lt-LT"/>
          <w14:ligatures w14:val="none"/>
        </w:rPr>
        <w:t>o</w:t>
      </w:r>
      <w:r w:rsidRPr="00987882">
        <w:rPr>
          <w:rFonts w:ascii="Calibri" w:eastAsia="Times New Roman" w:hAnsi="Calibri" w:cs="Calibri"/>
          <w:color w:val="000000"/>
          <w:kern w:val="0"/>
          <w:lang w:val="lt-LT" w:eastAsia="lt-LT"/>
          <w14:ligatures w14:val="none"/>
        </w:rPr>
        <w:t xml:space="preserve"> sąlygas, t. y. šiuo Pirkimu</w:t>
      </w:r>
      <w:r w:rsidR="00237FE3">
        <w:rPr>
          <w:rFonts w:ascii="Calibri" w:eastAsia="Times New Roman" w:hAnsi="Calibri" w:cs="Calibri"/>
          <w:color w:val="000000"/>
          <w:kern w:val="0"/>
          <w:lang w:val="lt-LT" w:eastAsia="lt-LT"/>
          <w14:ligatures w14:val="none"/>
        </w:rPr>
        <w:t xml:space="preserve"> </w:t>
      </w:r>
      <w:r w:rsidR="003344B7" w:rsidRPr="00D23372">
        <w:rPr>
          <w:rFonts w:ascii="Calibri" w:eastAsia="Times New Roman" w:hAnsi="Calibri" w:cs="Calibri"/>
          <w:color w:val="000000"/>
          <w:kern w:val="0"/>
          <w:lang w:val="lt-LT" w:eastAsia="lt-LT"/>
          <w14:ligatures w14:val="none"/>
        </w:rPr>
        <w:t>siekiamas įsigyti Pa</w:t>
      </w:r>
      <w:r w:rsidR="00541242" w:rsidRPr="00D23372">
        <w:rPr>
          <w:rFonts w:ascii="Calibri" w:eastAsia="Times New Roman" w:hAnsi="Calibri" w:cs="Calibri"/>
          <w:color w:val="000000"/>
          <w:kern w:val="0"/>
          <w:lang w:val="lt-LT" w:eastAsia="lt-LT"/>
          <w14:ligatures w14:val="none"/>
        </w:rPr>
        <w:t>s</w:t>
      </w:r>
      <w:r w:rsidR="003344B7" w:rsidRPr="00D23372">
        <w:rPr>
          <w:rFonts w:ascii="Calibri" w:eastAsia="Times New Roman" w:hAnsi="Calibri" w:cs="Calibri"/>
          <w:color w:val="000000"/>
          <w:kern w:val="0"/>
          <w:lang w:val="lt-LT" w:eastAsia="lt-LT"/>
          <w14:ligatures w14:val="none"/>
        </w:rPr>
        <w:t>laugas</w:t>
      </w:r>
      <w:r w:rsidR="00541242" w:rsidRPr="00D23372">
        <w:rPr>
          <w:rFonts w:ascii="Calibri" w:eastAsia="Times New Roman" w:hAnsi="Calibri" w:cs="Calibri"/>
          <w:color w:val="000000"/>
          <w:kern w:val="0"/>
          <w:lang w:val="lt-LT" w:eastAsia="lt-LT"/>
          <w14:ligatures w14:val="none"/>
        </w:rPr>
        <w:t xml:space="preserve"> </w:t>
      </w:r>
      <w:r w:rsidR="00305562" w:rsidRPr="00D23372">
        <w:rPr>
          <w:rFonts w:ascii="Calibri" w:eastAsia="Times New Roman" w:hAnsi="Calibri" w:cs="Calibri"/>
          <w:color w:val="000000"/>
          <w:kern w:val="0"/>
          <w:lang w:val="lt-LT" w:eastAsia="lt-LT"/>
          <w14:ligatures w14:val="none"/>
        </w:rPr>
        <w:t xml:space="preserve">dėl </w:t>
      </w:r>
      <w:r w:rsidR="00B30063">
        <w:rPr>
          <w:rFonts w:ascii="Calibri" w:eastAsia="Times New Roman" w:hAnsi="Calibri" w:cs="Calibri"/>
          <w:color w:val="000000"/>
          <w:kern w:val="0"/>
          <w:lang w:val="lt-LT" w:eastAsia="lt-LT"/>
          <w14:ligatures w14:val="none"/>
        </w:rPr>
        <w:t xml:space="preserve">aukščiau nurodytų </w:t>
      </w:r>
      <w:r w:rsidR="00305562" w:rsidRPr="00D23372">
        <w:rPr>
          <w:rFonts w:ascii="Calibri" w:eastAsia="Times New Roman" w:hAnsi="Calibri" w:cs="Calibri"/>
          <w:color w:val="000000"/>
          <w:kern w:val="0"/>
          <w:lang w:val="lt-LT" w:eastAsia="lt-LT"/>
          <w14:ligatures w14:val="none"/>
        </w:rPr>
        <w:t xml:space="preserve">techninių priežasčių gali suteikti tik konkretus tiekėjas </w:t>
      </w:r>
      <w:r w:rsidR="005D673F" w:rsidRPr="00D23372">
        <w:rPr>
          <w:rFonts w:ascii="Calibri" w:eastAsia="Times New Roman" w:hAnsi="Calibri" w:cs="Calibri"/>
          <w:color w:val="000000"/>
          <w:kern w:val="0"/>
          <w:lang w:val="lt-LT" w:eastAsia="lt-LT"/>
          <w14:ligatures w14:val="none"/>
        </w:rPr>
        <w:t xml:space="preserve">– NEXI </w:t>
      </w:r>
      <w:proofErr w:type="spellStart"/>
      <w:r w:rsidR="005D673F" w:rsidRPr="00D23372">
        <w:rPr>
          <w:rFonts w:ascii="Calibri" w:eastAsia="Times New Roman" w:hAnsi="Calibri" w:cs="Calibri"/>
          <w:color w:val="000000"/>
          <w:kern w:val="0"/>
          <w:lang w:val="lt-LT" w:eastAsia="lt-LT"/>
          <w14:ligatures w14:val="none"/>
        </w:rPr>
        <w:t>Payments</w:t>
      </w:r>
      <w:proofErr w:type="spellEnd"/>
      <w:r w:rsidR="005D673F" w:rsidRPr="00D23372">
        <w:rPr>
          <w:rFonts w:ascii="Calibri" w:eastAsia="Times New Roman" w:hAnsi="Calibri" w:cs="Calibri"/>
          <w:color w:val="000000"/>
          <w:kern w:val="0"/>
          <w:lang w:val="lt-LT" w:eastAsia="lt-LT"/>
          <w14:ligatures w14:val="none"/>
        </w:rPr>
        <w:t xml:space="preserve"> </w:t>
      </w:r>
      <w:proofErr w:type="spellStart"/>
      <w:r w:rsidR="005D673F" w:rsidRPr="00D23372">
        <w:rPr>
          <w:rFonts w:ascii="Calibri" w:eastAsia="Times New Roman" w:hAnsi="Calibri" w:cs="Calibri"/>
          <w:color w:val="000000"/>
          <w:kern w:val="0"/>
          <w:lang w:val="lt-LT" w:eastAsia="lt-LT"/>
          <w14:ligatures w14:val="none"/>
        </w:rPr>
        <w:t>S.p.A</w:t>
      </w:r>
      <w:proofErr w:type="spellEnd"/>
      <w:r w:rsidR="005D673F" w:rsidRPr="00D23372">
        <w:rPr>
          <w:rFonts w:ascii="Calibri" w:eastAsia="Times New Roman" w:hAnsi="Calibri" w:cs="Calibri"/>
          <w:color w:val="000000"/>
          <w:kern w:val="0"/>
          <w:lang w:val="lt-LT" w:eastAsia="lt-LT"/>
          <w14:ligatures w14:val="none"/>
        </w:rPr>
        <w:t xml:space="preserve">, </w:t>
      </w:r>
      <w:r w:rsidR="00B948D2" w:rsidRPr="00D23372">
        <w:rPr>
          <w:rFonts w:ascii="Calibri" w:eastAsia="Times New Roman" w:hAnsi="Calibri" w:cs="Calibri"/>
          <w:color w:val="000000"/>
          <w:kern w:val="0"/>
          <w:lang w:val="lt-LT" w:eastAsia="lt-LT"/>
          <w14:ligatures w14:val="none"/>
        </w:rPr>
        <w:t xml:space="preserve">prie </w:t>
      </w:r>
      <w:r w:rsidR="005D673F" w:rsidRPr="00D23372">
        <w:rPr>
          <w:rFonts w:ascii="Calibri" w:eastAsia="Times New Roman" w:hAnsi="Calibri" w:cs="Calibri"/>
          <w:color w:val="000000"/>
          <w:kern w:val="0"/>
          <w:lang w:val="lt-LT" w:eastAsia="lt-LT"/>
          <w14:ligatures w14:val="none"/>
        </w:rPr>
        <w:t>kuri</w:t>
      </w:r>
      <w:r w:rsidR="00A02397" w:rsidRPr="00D23372">
        <w:rPr>
          <w:rFonts w:ascii="Calibri" w:eastAsia="Times New Roman" w:hAnsi="Calibri" w:cs="Calibri"/>
          <w:color w:val="000000"/>
          <w:kern w:val="0"/>
          <w:lang w:val="lt-LT" w:eastAsia="lt-LT"/>
          <w14:ligatures w14:val="none"/>
        </w:rPr>
        <w:t xml:space="preserve">o </w:t>
      </w:r>
      <w:r w:rsidR="00B948D2" w:rsidRPr="00D23372">
        <w:rPr>
          <w:rFonts w:ascii="Calibri" w:eastAsia="Times New Roman" w:hAnsi="Calibri" w:cs="Calibri"/>
          <w:color w:val="000000"/>
          <w:kern w:val="0"/>
          <w:lang w:val="lt-LT" w:eastAsia="lt-LT"/>
          <w14:ligatures w14:val="none"/>
        </w:rPr>
        <w:t>valdomo sertifikuoto tinklo kanalo</w:t>
      </w:r>
      <w:r w:rsidR="00723C07" w:rsidRPr="00D23372">
        <w:rPr>
          <w:rFonts w:ascii="Calibri" w:eastAsia="Times New Roman" w:hAnsi="Calibri" w:cs="Calibri"/>
          <w:color w:val="000000"/>
          <w:kern w:val="0"/>
          <w:lang w:val="lt-LT" w:eastAsia="lt-LT"/>
          <w14:ligatures w14:val="none"/>
        </w:rPr>
        <w:t xml:space="preserve"> šiuo metu yra pritaikyta CENTROlink </w:t>
      </w:r>
      <w:r w:rsidR="00D23372" w:rsidRPr="00D23372">
        <w:rPr>
          <w:rFonts w:ascii="Calibri" w:eastAsia="Times New Roman" w:hAnsi="Calibri" w:cs="Calibri"/>
          <w:color w:val="000000"/>
          <w:kern w:val="0"/>
          <w:lang w:val="lt-LT" w:eastAsia="lt-LT"/>
          <w14:ligatures w14:val="none"/>
        </w:rPr>
        <w:t>sistema.</w:t>
      </w:r>
    </w:p>
    <w:p w14:paraId="4AD9915A" w14:textId="031AFD7C" w:rsidR="005D0821" w:rsidRDefault="002B7966" w:rsidP="000B7B80">
      <w:pPr>
        <w:spacing w:after="0"/>
        <w:ind w:firstLine="851"/>
        <w:rPr>
          <w:rFonts w:ascii="Calibri" w:eastAsia="Times New Roman" w:hAnsi="Calibri" w:cs="Calibri"/>
          <w:color w:val="000000"/>
          <w:kern w:val="0"/>
          <w:sz w:val="20"/>
          <w:szCs w:val="20"/>
          <w:lang w:val="lt-LT" w:eastAsia="lt-LT"/>
          <w14:ligatures w14:val="none"/>
        </w:rPr>
      </w:pPr>
      <w:r w:rsidRPr="0067449B">
        <w:rPr>
          <w:rFonts w:ascii="Calibri" w:eastAsia="Times New Roman" w:hAnsi="Calibri" w:cs="Calibri"/>
          <w:kern w:val="0"/>
          <w:lang w:val="lt-LT" w:eastAsia="lt-LT"/>
          <w14:ligatures w14:val="none"/>
        </w:rPr>
        <w:t xml:space="preserve">Atsižvelgdama į tai kas išdėstyta ir vadovaudamasi Įstatymo 95 straipsnio 2 dalies 7 punktu ir Taisyklėmis, Tarnyba </w:t>
      </w:r>
      <w:r w:rsidRPr="003F010C">
        <w:rPr>
          <w:rFonts w:ascii="Calibri" w:eastAsia="Times New Roman" w:hAnsi="Calibri" w:cs="Calibri"/>
          <w:b/>
          <w:bCs/>
          <w:kern w:val="0"/>
          <w:lang w:val="lt-LT" w:eastAsia="lt-LT"/>
          <w14:ligatures w14:val="none"/>
        </w:rPr>
        <w:t>sutinka</w:t>
      </w:r>
      <w:r w:rsidRPr="0067449B">
        <w:rPr>
          <w:rFonts w:ascii="Calibri" w:eastAsia="Times New Roman" w:hAnsi="Calibri" w:cs="Calibri"/>
          <w:kern w:val="0"/>
          <w:lang w:val="lt-LT" w:eastAsia="lt-LT"/>
          <w14:ligatures w14:val="none"/>
        </w:rPr>
        <w:t xml:space="preserve">, kad Pirkimas būtų vykdomas neskelbiamų derybų būdu, vadovaujantis Įstatymo 71 straipsnio 1 dalies 2 punkto </w:t>
      </w:r>
      <w:r>
        <w:rPr>
          <w:rFonts w:ascii="Calibri" w:eastAsia="Times New Roman" w:hAnsi="Calibri" w:cs="Calibri"/>
          <w:kern w:val="0"/>
          <w:lang w:val="lt-LT" w:eastAsia="lt-LT"/>
          <w14:ligatures w14:val="none"/>
        </w:rPr>
        <w:t>b</w:t>
      </w:r>
      <w:r w:rsidRPr="0067449B">
        <w:rPr>
          <w:rFonts w:ascii="Calibri" w:eastAsia="Times New Roman" w:hAnsi="Calibri" w:cs="Calibri"/>
          <w:kern w:val="0"/>
          <w:lang w:val="lt-LT" w:eastAsia="lt-LT"/>
          <w14:ligatures w14:val="none"/>
        </w:rPr>
        <w:t xml:space="preserve"> papunkči</w:t>
      </w:r>
      <w:r>
        <w:rPr>
          <w:rFonts w:ascii="Calibri" w:eastAsia="Times New Roman" w:hAnsi="Calibri" w:cs="Calibri"/>
          <w:kern w:val="0"/>
          <w:lang w:val="lt-LT" w:eastAsia="lt-LT"/>
          <w14:ligatures w14:val="none"/>
        </w:rPr>
        <w:t>u</w:t>
      </w:r>
      <w:r w:rsidRPr="0067449B">
        <w:rPr>
          <w:rFonts w:ascii="Calibri" w:eastAsia="Times New Roman" w:hAnsi="Calibri" w:cs="Calibri"/>
          <w:kern w:val="0"/>
          <w:lang w:val="lt-LT" w:eastAsia="lt-LT"/>
          <w14:ligatures w14:val="none"/>
        </w:rPr>
        <w:t>, į derybas kviečiant konkretų tiekėją –</w:t>
      </w:r>
      <w:r>
        <w:rPr>
          <w:rFonts w:ascii="Calibri" w:eastAsia="Times New Roman" w:hAnsi="Calibri" w:cs="Calibri"/>
          <w:kern w:val="0"/>
          <w:lang w:val="lt-LT" w:eastAsia="lt-LT"/>
          <w14:ligatures w14:val="none"/>
        </w:rPr>
        <w:t xml:space="preserve"> </w:t>
      </w:r>
      <w:proofErr w:type="spellStart"/>
      <w:r w:rsidR="009E28F3" w:rsidRPr="009E28F3">
        <w:rPr>
          <w:rFonts w:ascii="Calibri" w:eastAsia="Times New Roman" w:hAnsi="Calibri" w:cs="Calibri"/>
          <w:kern w:val="0"/>
          <w:lang w:eastAsia="lt-LT"/>
          <w14:ligatures w14:val="none"/>
        </w:rPr>
        <w:t>Nexi</w:t>
      </w:r>
      <w:proofErr w:type="spellEnd"/>
      <w:r w:rsidR="009E28F3" w:rsidRPr="009E28F3">
        <w:rPr>
          <w:rFonts w:ascii="Calibri" w:eastAsia="Times New Roman" w:hAnsi="Calibri" w:cs="Calibri"/>
          <w:kern w:val="0"/>
          <w:lang w:eastAsia="lt-LT"/>
          <w14:ligatures w14:val="none"/>
        </w:rPr>
        <w:t xml:space="preserve"> Payments S.p.A.</w:t>
      </w:r>
    </w:p>
    <w:p w14:paraId="30CFDF0F" w14:textId="3C892597" w:rsidR="000B7B80" w:rsidRPr="00CC54BE" w:rsidRDefault="000B7B80" w:rsidP="00CC54BE">
      <w:pPr>
        <w:tabs>
          <w:tab w:val="left" w:pos="7176"/>
        </w:tabs>
        <w:spacing w:after="0"/>
        <w:ind w:firstLine="851"/>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 xml:space="preserve">Tarnyba, atsižvelgdama į tai, jog </w:t>
      </w:r>
      <w:r w:rsidR="0013637D">
        <w:rPr>
          <w:rFonts w:ascii="Calibri" w:eastAsia="Times New Roman" w:hAnsi="Calibri" w:cs="Calibri"/>
          <w:kern w:val="0"/>
          <w:lang w:val="lt-LT" w:eastAsia="lt-LT"/>
          <w14:ligatures w14:val="none"/>
        </w:rPr>
        <w:t>paslaugos</w:t>
      </w:r>
      <w:r w:rsidR="005376F1">
        <w:rPr>
          <w:rFonts w:ascii="Calibri" w:eastAsia="Times New Roman" w:hAnsi="Calibri" w:cs="Calibri"/>
          <w:kern w:val="0"/>
          <w:lang w:val="lt-LT" w:eastAsia="lt-LT"/>
          <w14:ligatures w14:val="none"/>
        </w:rPr>
        <w:t xml:space="preserve"> dėl </w:t>
      </w:r>
      <w:r w:rsidR="00CC6516">
        <w:rPr>
          <w:rFonts w:ascii="Calibri" w:eastAsia="Times New Roman" w:hAnsi="Calibri" w:cs="Calibri"/>
          <w:kern w:val="0"/>
          <w:lang w:val="lt-LT" w:eastAsia="lt-LT"/>
          <w14:ligatures w14:val="none"/>
        </w:rPr>
        <w:t>ryšio</w:t>
      </w:r>
      <w:r w:rsidR="006B4409">
        <w:rPr>
          <w:rFonts w:ascii="Calibri" w:eastAsia="Times New Roman" w:hAnsi="Calibri" w:cs="Calibri"/>
          <w:kern w:val="0"/>
          <w:lang w:val="lt-LT" w:eastAsia="lt-LT"/>
          <w14:ligatures w14:val="none"/>
        </w:rPr>
        <w:t xml:space="preserve"> </w:t>
      </w:r>
      <w:r w:rsidR="00B556DE" w:rsidRPr="00C0065D">
        <w:rPr>
          <w:rFonts w:ascii="Calibri" w:eastAsia="Times New Roman" w:hAnsi="Calibri" w:cs="Calibri"/>
          <w:kern w:val="0"/>
          <w:lang w:val="lt-LT" w:eastAsia="lt-LT"/>
          <w14:ligatures w14:val="none"/>
        </w:rPr>
        <w:t>prisijungim</w:t>
      </w:r>
      <w:r w:rsidR="0013637D">
        <w:rPr>
          <w:rFonts w:ascii="Calibri" w:eastAsia="Times New Roman" w:hAnsi="Calibri" w:cs="Calibri"/>
          <w:kern w:val="0"/>
          <w:lang w:val="lt-LT" w:eastAsia="lt-LT"/>
          <w14:ligatures w14:val="none"/>
        </w:rPr>
        <w:t>o</w:t>
      </w:r>
      <w:r w:rsidR="00B556DE" w:rsidRPr="00C0065D">
        <w:rPr>
          <w:rFonts w:ascii="Calibri" w:eastAsia="Times New Roman" w:hAnsi="Calibri" w:cs="Calibri"/>
          <w:kern w:val="0"/>
          <w:lang w:val="lt-LT" w:eastAsia="lt-LT"/>
          <w14:ligatures w14:val="none"/>
        </w:rPr>
        <w:t xml:space="preserve"> prie RT1, STEP2</w:t>
      </w:r>
      <w:r w:rsidR="003A19A3">
        <w:rPr>
          <w:rFonts w:ascii="Calibri" w:eastAsia="Times New Roman" w:hAnsi="Calibri" w:cs="Calibri"/>
          <w:kern w:val="0"/>
          <w:lang w:val="lt-LT" w:eastAsia="lt-LT"/>
          <w14:ligatures w14:val="none"/>
        </w:rPr>
        <w:t xml:space="preserve"> mokėjimų infrastruktūros</w:t>
      </w:r>
      <w:r w:rsidR="00C0065D">
        <w:rPr>
          <w:rFonts w:ascii="Calibri" w:eastAsia="Times New Roman" w:hAnsi="Calibri" w:cs="Calibri"/>
          <w:kern w:val="0"/>
          <w:lang w:val="lt-LT" w:eastAsia="lt-LT"/>
          <w14:ligatures w14:val="none"/>
        </w:rPr>
        <w:t xml:space="preserve"> </w:t>
      </w:r>
      <w:r w:rsidR="00015B70">
        <w:rPr>
          <w:rFonts w:ascii="Calibri" w:eastAsia="Times New Roman" w:hAnsi="Calibri" w:cs="Calibri"/>
          <w:kern w:val="0"/>
          <w:lang w:val="lt-LT" w:eastAsia="lt-LT"/>
          <w14:ligatures w14:val="none"/>
        </w:rPr>
        <w:t>pagal šiuo metu galiojančias sutart</w:t>
      </w:r>
      <w:r w:rsidR="0013637D">
        <w:rPr>
          <w:rFonts w:ascii="Calibri" w:eastAsia="Times New Roman" w:hAnsi="Calibri" w:cs="Calibri"/>
          <w:kern w:val="0"/>
          <w:lang w:val="lt-LT" w:eastAsia="lt-LT"/>
          <w14:ligatures w14:val="none"/>
        </w:rPr>
        <w:t>i</w:t>
      </w:r>
      <w:r w:rsidR="00015B70">
        <w:rPr>
          <w:rFonts w:ascii="Calibri" w:eastAsia="Times New Roman" w:hAnsi="Calibri" w:cs="Calibri"/>
          <w:kern w:val="0"/>
          <w:lang w:val="lt-LT" w:eastAsia="lt-LT"/>
          <w14:ligatures w14:val="none"/>
        </w:rPr>
        <w:t xml:space="preserve">s </w:t>
      </w:r>
      <w:r w:rsidR="0013637D">
        <w:rPr>
          <w:rFonts w:ascii="Calibri" w:eastAsia="Times New Roman" w:hAnsi="Calibri" w:cs="Calibri"/>
          <w:kern w:val="0"/>
          <w:lang w:val="lt-LT" w:eastAsia="lt-LT"/>
          <w14:ligatures w14:val="none"/>
        </w:rPr>
        <w:t xml:space="preserve">gali būti įsigyjamos iki atitinkamai </w:t>
      </w:r>
      <w:r w:rsidR="005C0A71">
        <w:rPr>
          <w:rFonts w:ascii="Calibri" w:eastAsia="Times New Roman" w:hAnsi="Calibri" w:cs="Calibri"/>
          <w:kern w:val="0"/>
          <w:lang w:val="lt-LT" w:eastAsia="lt-LT"/>
          <w14:ligatures w14:val="none"/>
        </w:rPr>
        <w:t>20</w:t>
      </w:r>
      <w:r w:rsidR="007B5079">
        <w:rPr>
          <w:rFonts w:ascii="Calibri" w:eastAsia="Times New Roman" w:hAnsi="Calibri" w:cs="Calibri"/>
          <w:kern w:val="0"/>
          <w:lang w:val="lt-LT" w:eastAsia="lt-LT"/>
          <w14:ligatures w14:val="none"/>
        </w:rPr>
        <w:t xml:space="preserve">26 m. </w:t>
      </w:r>
      <w:r w:rsidR="00546AB9">
        <w:rPr>
          <w:rFonts w:ascii="Calibri" w:eastAsia="Times New Roman" w:hAnsi="Calibri" w:cs="Calibri"/>
          <w:kern w:val="0"/>
          <w:lang w:val="lt-LT" w:eastAsia="lt-LT"/>
          <w14:ligatures w14:val="none"/>
        </w:rPr>
        <w:t>birželio mėn</w:t>
      </w:r>
      <w:r w:rsidR="00CF7BE7">
        <w:rPr>
          <w:rFonts w:ascii="Calibri" w:eastAsia="Times New Roman" w:hAnsi="Calibri" w:cs="Calibri"/>
          <w:kern w:val="0"/>
          <w:lang w:val="lt-LT" w:eastAsia="lt-LT"/>
          <w14:ligatures w14:val="none"/>
        </w:rPr>
        <w:t>.</w:t>
      </w:r>
      <w:r w:rsidR="00546AB9">
        <w:rPr>
          <w:rStyle w:val="FootnoteReference"/>
          <w:rFonts w:ascii="Calibri" w:eastAsia="Times New Roman" w:hAnsi="Calibri" w:cs="Calibri"/>
          <w:kern w:val="0"/>
          <w:lang w:val="lt-LT" w:eastAsia="lt-LT"/>
          <w14:ligatures w14:val="none"/>
        </w:rPr>
        <w:footnoteReference w:id="4"/>
      </w:r>
      <w:r w:rsidR="00546AB9">
        <w:rPr>
          <w:rFonts w:ascii="Calibri" w:eastAsia="Times New Roman" w:hAnsi="Calibri" w:cs="Calibri"/>
          <w:kern w:val="0"/>
          <w:lang w:val="lt-LT" w:eastAsia="lt-LT"/>
          <w14:ligatures w14:val="none"/>
        </w:rPr>
        <w:t xml:space="preserve"> </w:t>
      </w:r>
      <w:r w:rsidR="007B5079">
        <w:rPr>
          <w:rFonts w:ascii="Calibri" w:eastAsia="Times New Roman" w:hAnsi="Calibri" w:cs="Calibri"/>
          <w:kern w:val="0"/>
          <w:lang w:val="lt-LT" w:eastAsia="lt-LT"/>
          <w14:ligatures w14:val="none"/>
        </w:rPr>
        <w:t>ir 2027 m. balandžio mėn</w:t>
      </w:r>
      <w:r w:rsidR="00CF7BE7">
        <w:rPr>
          <w:rFonts w:ascii="Calibri" w:eastAsia="Times New Roman" w:hAnsi="Calibri" w:cs="Calibri"/>
          <w:kern w:val="0"/>
          <w:lang w:val="lt-LT" w:eastAsia="lt-LT"/>
          <w14:ligatures w14:val="none"/>
        </w:rPr>
        <w:t>.</w:t>
      </w:r>
      <w:r w:rsidR="00AD7B65">
        <w:rPr>
          <w:rFonts w:ascii="Calibri" w:eastAsia="Times New Roman" w:hAnsi="Calibri" w:cs="Calibri"/>
          <w:kern w:val="0"/>
          <w:lang w:val="lt-LT" w:eastAsia="lt-LT"/>
          <w14:ligatures w14:val="none"/>
        </w:rPr>
        <w:t xml:space="preserve">, </w:t>
      </w:r>
      <w:r w:rsidR="004E42C7">
        <w:rPr>
          <w:rFonts w:ascii="Calibri" w:eastAsia="Times New Roman" w:hAnsi="Calibri" w:cs="Calibri"/>
          <w:kern w:val="0"/>
          <w:lang w:val="lt-LT" w:eastAsia="lt-LT"/>
          <w14:ligatures w14:val="none"/>
        </w:rPr>
        <w:t>atkreip</w:t>
      </w:r>
      <w:r w:rsidR="00A05739">
        <w:rPr>
          <w:rFonts w:ascii="Calibri" w:eastAsia="Times New Roman" w:hAnsi="Calibri" w:cs="Calibri"/>
          <w:kern w:val="0"/>
          <w:lang w:val="lt-LT" w:eastAsia="lt-LT"/>
          <w14:ligatures w14:val="none"/>
        </w:rPr>
        <w:t>ia</w:t>
      </w:r>
      <w:r w:rsidR="004E42C7">
        <w:rPr>
          <w:rFonts w:ascii="Calibri" w:eastAsia="Times New Roman" w:hAnsi="Calibri" w:cs="Calibri"/>
          <w:kern w:val="0"/>
          <w:lang w:val="lt-LT" w:eastAsia="lt-LT"/>
          <w14:ligatures w14:val="none"/>
        </w:rPr>
        <w:t xml:space="preserve"> </w:t>
      </w:r>
      <w:r w:rsidR="00B30063">
        <w:rPr>
          <w:rFonts w:ascii="Calibri" w:eastAsia="Times New Roman" w:hAnsi="Calibri" w:cs="Calibri"/>
          <w:kern w:val="0"/>
          <w:lang w:val="lt-LT" w:eastAsia="lt-LT"/>
          <w14:ligatures w14:val="none"/>
        </w:rPr>
        <w:t xml:space="preserve">Perkančiosios organizacijos </w:t>
      </w:r>
      <w:r w:rsidR="004E42C7">
        <w:rPr>
          <w:rFonts w:ascii="Calibri" w:eastAsia="Times New Roman" w:hAnsi="Calibri" w:cs="Calibri"/>
          <w:kern w:val="0"/>
          <w:lang w:val="lt-LT" w:eastAsia="lt-LT"/>
          <w14:ligatures w14:val="none"/>
        </w:rPr>
        <w:t>dėmes</w:t>
      </w:r>
      <w:r w:rsidR="00A05739">
        <w:rPr>
          <w:rFonts w:ascii="Calibri" w:eastAsia="Times New Roman" w:hAnsi="Calibri" w:cs="Calibri"/>
          <w:kern w:val="0"/>
          <w:lang w:val="lt-LT" w:eastAsia="lt-LT"/>
          <w14:ligatures w14:val="none"/>
        </w:rPr>
        <w:t>į</w:t>
      </w:r>
      <w:r w:rsidR="004E42C7">
        <w:rPr>
          <w:rFonts w:ascii="Calibri" w:eastAsia="Times New Roman" w:hAnsi="Calibri" w:cs="Calibri"/>
          <w:kern w:val="0"/>
          <w:lang w:val="lt-LT" w:eastAsia="lt-LT"/>
          <w14:ligatures w14:val="none"/>
        </w:rPr>
        <w:t xml:space="preserve">, jog </w:t>
      </w:r>
      <w:r w:rsidR="00C2388D">
        <w:rPr>
          <w:rFonts w:ascii="Calibri" w:eastAsia="Times New Roman" w:hAnsi="Calibri" w:cs="Calibri"/>
          <w:kern w:val="0"/>
          <w:lang w:val="lt-LT" w:eastAsia="lt-LT"/>
          <w14:ligatures w14:val="none"/>
        </w:rPr>
        <w:t xml:space="preserve">nauja viešojo pirkimo sutartis </w:t>
      </w:r>
      <w:r w:rsidR="00FA1564">
        <w:rPr>
          <w:rFonts w:ascii="Calibri" w:eastAsia="Times New Roman" w:hAnsi="Calibri" w:cs="Calibri"/>
          <w:kern w:val="0"/>
          <w:lang w:val="lt-LT" w:eastAsia="lt-LT"/>
          <w14:ligatures w14:val="none"/>
        </w:rPr>
        <w:t>dėl tų pačių paslaugų įsigijimo neturėtų būti sudaroma</w:t>
      </w:r>
      <w:r w:rsidR="005F6599">
        <w:rPr>
          <w:rFonts w:ascii="Calibri" w:eastAsia="Times New Roman" w:hAnsi="Calibri" w:cs="Calibri"/>
          <w:kern w:val="0"/>
          <w:lang w:val="lt-LT" w:eastAsia="lt-LT"/>
          <w14:ligatures w14:val="none"/>
        </w:rPr>
        <w:t xml:space="preserve"> </w:t>
      </w:r>
      <w:r w:rsidR="00971C82">
        <w:rPr>
          <w:rFonts w:ascii="Calibri" w:eastAsia="Times New Roman" w:hAnsi="Calibri" w:cs="Calibri"/>
          <w:kern w:val="0"/>
          <w:lang w:val="lt-LT" w:eastAsia="lt-LT"/>
          <w14:ligatures w14:val="none"/>
        </w:rPr>
        <w:t xml:space="preserve">kol </w:t>
      </w:r>
      <w:r w:rsidR="008A000C">
        <w:rPr>
          <w:rFonts w:ascii="Calibri" w:eastAsia="Times New Roman" w:hAnsi="Calibri" w:cs="Calibri"/>
          <w:kern w:val="0"/>
          <w:lang w:val="lt-LT" w:eastAsia="lt-LT"/>
          <w14:ligatures w14:val="none"/>
        </w:rPr>
        <w:t xml:space="preserve">analogiškos </w:t>
      </w:r>
      <w:r w:rsidR="007B5B7B">
        <w:rPr>
          <w:rFonts w:ascii="Calibri" w:eastAsia="Times New Roman" w:hAnsi="Calibri" w:cs="Calibri"/>
          <w:kern w:val="0"/>
          <w:lang w:val="lt-LT" w:eastAsia="lt-LT"/>
          <w14:ligatures w14:val="none"/>
        </w:rPr>
        <w:t xml:space="preserve">paslaugos </w:t>
      </w:r>
      <w:r w:rsidR="007133E6">
        <w:rPr>
          <w:rFonts w:ascii="Calibri" w:eastAsia="Times New Roman" w:hAnsi="Calibri" w:cs="Calibri"/>
          <w:kern w:val="0"/>
          <w:lang w:val="lt-LT" w:eastAsia="lt-LT"/>
          <w14:ligatures w14:val="none"/>
        </w:rPr>
        <w:t>yra</w:t>
      </w:r>
      <w:r w:rsidR="008A000C">
        <w:rPr>
          <w:rFonts w:ascii="Calibri" w:eastAsia="Times New Roman" w:hAnsi="Calibri" w:cs="Calibri"/>
          <w:kern w:val="0"/>
          <w:lang w:val="lt-LT" w:eastAsia="lt-LT"/>
          <w14:ligatures w14:val="none"/>
        </w:rPr>
        <w:t xml:space="preserve"> įsig</w:t>
      </w:r>
      <w:r w:rsidR="001F1CCD">
        <w:rPr>
          <w:rFonts w:ascii="Calibri" w:eastAsia="Times New Roman" w:hAnsi="Calibri" w:cs="Calibri"/>
          <w:kern w:val="0"/>
          <w:lang w:val="lt-LT" w:eastAsia="lt-LT"/>
          <w14:ligatures w14:val="none"/>
        </w:rPr>
        <w:t>y</w:t>
      </w:r>
      <w:r w:rsidR="008A000C">
        <w:rPr>
          <w:rFonts w:ascii="Calibri" w:eastAsia="Times New Roman" w:hAnsi="Calibri" w:cs="Calibri"/>
          <w:kern w:val="0"/>
          <w:lang w:val="lt-LT" w:eastAsia="lt-LT"/>
          <w14:ligatures w14:val="none"/>
        </w:rPr>
        <w:t>jamos</w:t>
      </w:r>
      <w:r w:rsidR="007B5B7B">
        <w:rPr>
          <w:rFonts w:ascii="Calibri" w:eastAsia="Times New Roman" w:hAnsi="Calibri" w:cs="Calibri"/>
          <w:kern w:val="0"/>
          <w:lang w:val="lt-LT" w:eastAsia="lt-LT"/>
          <w14:ligatures w14:val="none"/>
        </w:rPr>
        <w:t xml:space="preserve"> </w:t>
      </w:r>
      <w:r w:rsidR="008A000C">
        <w:rPr>
          <w:rFonts w:ascii="Calibri" w:eastAsia="Times New Roman" w:hAnsi="Calibri" w:cs="Calibri"/>
          <w:kern w:val="0"/>
          <w:lang w:val="lt-LT" w:eastAsia="lt-LT"/>
          <w14:ligatures w14:val="none"/>
        </w:rPr>
        <w:t>pagal</w:t>
      </w:r>
      <w:r w:rsidR="007B5B7B">
        <w:rPr>
          <w:rFonts w:ascii="Calibri" w:eastAsia="Times New Roman" w:hAnsi="Calibri" w:cs="Calibri"/>
          <w:kern w:val="0"/>
          <w:lang w:val="lt-LT" w:eastAsia="lt-LT"/>
          <w14:ligatures w14:val="none"/>
        </w:rPr>
        <w:t xml:space="preserve"> ankstesnes sutartis</w:t>
      </w:r>
      <w:r w:rsidR="00B30063">
        <w:rPr>
          <w:rFonts w:ascii="Calibri" w:eastAsia="Times New Roman" w:hAnsi="Calibri" w:cs="Calibri"/>
          <w:kern w:val="0"/>
          <w:lang w:val="lt-LT" w:eastAsia="lt-LT"/>
          <w14:ligatures w14:val="none"/>
        </w:rPr>
        <w:t>, t. y. tuo pačiu metu negali galioti dvi sutartis, kurių objektas yra tas pats</w:t>
      </w:r>
      <w:r w:rsidR="007B5B7B">
        <w:rPr>
          <w:rFonts w:ascii="Calibri" w:eastAsia="Times New Roman" w:hAnsi="Calibri" w:cs="Calibri"/>
          <w:kern w:val="0"/>
          <w:lang w:val="lt-LT" w:eastAsia="lt-LT"/>
          <w14:ligatures w14:val="none"/>
        </w:rPr>
        <w:t xml:space="preserve">. </w:t>
      </w:r>
    </w:p>
    <w:p w14:paraId="792362D5" w14:textId="77777777" w:rsidR="00AD7B65" w:rsidRPr="001B4ED5" w:rsidRDefault="00AD7B65" w:rsidP="00AD7B65">
      <w:pPr>
        <w:tabs>
          <w:tab w:val="left" w:pos="6240"/>
        </w:tabs>
        <w:spacing w:after="0" w:line="276" w:lineRule="auto"/>
        <w:ind w:firstLine="851"/>
        <w:rPr>
          <w:rFonts w:ascii="Calibri" w:eastAsia="Times New Roman" w:hAnsi="Calibri" w:cs="Calibri"/>
          <w:color w:val="000000"/>
          <w:kern w:val="0"/>
          <w:lang w:val="lt-LT" w:eastAsia="lt-LT"/>
          <w14:ligatures w14:val="none"/>
        </w:rPr>
      </w:pPr>
      <w:r w:rsidRPr="0067449B">
        <w:rPr>
          <w:rFonts w:ascii="Calibri" w:eastAsia="Times New Roman" w:hAnsi="Calibri" w:cs="Calibri"/>
          <w:kern w:val="0"/>
          <w:lang w:val="lt-LT" w:eastAsia="lt-LT"/>
          <w14:ligatures w14:val="none"/>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Pr="00731D76">
        <w:rPr>
          <w:rFonts w:ascii="Calibri" w:eastAsia="Times New Roman" w:hAnsi="Calibri" w:cs="Calibri"/>
          <w:kern w:val="0"/>
          <w:lang w:eastAsia="lt-LT"/>
          <w14:ligatures w14:val="none"/>
        </w:rPr>
        <w:t xml:space="preserve">A. </w:t>
      </w:r>
      <w:proofErr w:type="spellStart"/>
      <w:r w:rsidRPr="00731D76">
        <w:rPr>
          <w:rFonts w:ascii="Calibri" w:eastAsia="Times New Roman" w:hAnsi="Calibri" w:cs="Calibri"/>
          <w:kern w:val="0"/>
          <w:lang w:eastAsia="lt-LT"/>
          <w14:ligatures w14:val="none"/>
        </w:rPr>
        <w:t>Goštauto</w:t>
      </w:r>
      <w:proofErr w:type="spellEnd"/>
      <w:r w:rsidRPr="00731D76">
        <w:rPr>
          <w:rFonts w:ascii="Calibri" w:eastAsia="Times New Roman" w:hAnsi="Calibri" w:cs="Calibri"/>
          <w:kern w:val="0"/>
          <w:lang w:eastAsia="lt-LT"/>
          <w14:ligatures w14:val="none"/>
        </w:rPr>
        <w:t xml:space="preserve"> g.12-100</w:t>
      </w:r>
      <w:r w:rsidRPr="0067449B">
        <w:rPr>
          <w:rFonts w:ascii="Calibri" w:eastAsia="Times New Roman" w:hAnsi="Calibri" w:cs="Calibri"/>
          <w:kern w:val="0"/>
          <w:lang w:val="lt-LT" w:eastAsia="lt-LT"/>
          <w14:ligatures w14:val="none"/>
        </w:rPr>
        <w:t xml:space="preserve">, </w:t>
      </w:r>
      <w:r w:rsidRPr="00731D76">
        <w:rPr>
          <w:rFonts w:ascii="Calibri" w:eastAsia="Times New Roman" w:hAnsi="Calibri" w:cs="Calibri"/>
          <w:kern w:val="0"/>
          <w:lang w:eastAsia="lt-LT"/>
          <w14:ligatures w14:val="none"/>
        </w:rPr>
        <w:t>01108</w:t>
      </w:r>
      <w:r w:rsidRPr="0067449B">
        <w:rPr>
          <w:rFonts w:ascii="Calibri" w:eastAsia="Times New Roman" w:hAnsi="Calibri" w:cs="Calibri"/>
          <w:kern w:val="0"/>
          <w:lang w:val="lt-LT" w:eastAsia="lt-LT"/>
          <w14:ligatures w14:val="none"/>
        </w:rPr>
        <w:t xml:space="preserve"> Vilnius) ar </w:t>
      </w:r>
      <w:r w:rsidRPr="001B4ED5">
        <w:rPr>
          <w:rFonts w:ascii="Calibri" w:eastAsia="Times New Roman" w:hAnsi="Calibri" w:cs="Calibri"/>
          <w:color w:val="000000"/>
          <w:kern w:val="0"/>
          <w:lang w:val="lt-LT" w:eastAsia="lt-LT"/>
          <w14:ligatures w14:val="none"/>
        </w:rPr>
        <w:t>Regionų administraciniam teismui (Žygimantų g. 2, 01102 Vilnius).</w:t>
      </w:r>
    </w:p>
    <w:p w14:paraId="5D937B51" w14:textId="77777777" w:rsidR="00AD7B65" w:rsidRPr="0067449B" w:rsidRDefault="00AD7B65" w:rsidP="00AD7B65">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 </w:t>
      </w:r>
    </w:p>
    <w:tbl>
      <w:tblPr>
        <w:tblW w:w="0" w:type="auto"/>
        <w:tblLook w:val="04A0" w:firstRow="1" w:lastRow="0" w:firstColumn="1" w:lastColumn="0" w:noHBand="0" w:noVBand="1"/>
      </w:tblPr>
      <w:tblGrid>
        <w:gridCol w:w="4814"/>
        <w:gridCol w:w="4815"/>
      </w:tblGrid>
      <w:tr w:rsidR="00AD7B65" w:rsidRPr="0067449B" w14:paraId="2062C049" w14:textId="77777777" w:rsidTr="00087DDB">
        <w:tc>
          <w:tcPr>
            <w:tcW w:w="4814" w:type="dxa"/>
            <w:hideMark/>
          </w:tcPr>
          <w:p w14:paraId="7DEEA8AA" w14:textId="77777777" w:rsidR="00AD7B65" w:rsidRDefault="00AD7B65" w:rsidP="00087DDB">
            <w:pPr>
              <w:tabs>
                <w:tab w:val="left" w:pos="1176"/>
              </w:tabs>
              <w:spacing w:after="0"/>
              <w:rPr>
                <w:rFonts w:ascii="Calibri" w:eastAsia="Times New Roman" w:hAnsi="Calibri" w:cs="Calibri"/>
                <w:kern w:val="0"/>
                <w:lang w:val="lt-LT" w:eastAsia="lt-LT"/>
                <w14:ligatures w14:val="none"/>
              </w:rPr>
            </w:pPr>
          </w:p>
          <w:p w14:paraId="47C98495" w14:textId="77777777" w:rsidR="00AD7B65" w:rsidRPr="0067449B" w:rsidRDefault="00AD7B65" w:rsidP="00087DDB">
            <w:pPr>
              <w:tabs>
                <w:tab w:val="left" w:pos="7176"/>
              </w:tabs>
              <w:spacing w:after="0"/>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Direktorius </w:t>
            </w:r>
          </w:p>
        </w:tc>
        <w:tc>
          <w:tcPr>
            <w:tcW w:w="4815" w:type="dxa"/>
            <w:hideMark/>
          </w:tcPr>
          <w:p w14:paraId="18F027AA" w14:textId="77777777" w:rsidR="00AD7B65" w:rsidRDefault="00AD7B65" w:rsidP="00087DDB">
            <w:pPr>
              <w:tabs>
                <w:tab w:val="left" w:pos="7176"/>
              </w:tabs>
              <w:spacing w:after="0"/>
              <w:ind w:left="2593"/>
              <w:rPr>
                <w:rFonts w:ascii="Calibri" w:eastAsia="Times New Roman" w:hAnsi="Calibri" w:cs="Calibri"/>
                <w:kern w:val="0"/>
                <w:lang w:val="lt-LT" w:eastAsia="lt-LT"/>
                <w14:ligatures w14:val="none"/>
              </w:rPr>
            </w:pPr>
          </w:p>
          <w:p w14:paraId="502E6EF0" w14:textId="77777777" w:rsidR="00AD7B65" w:rsidRPr="0067449B" w:rsidRDefault="00AD7B65" w:rsidP="00087DDB">
            <w:pPr>
              <w:tabs>
                <w:tab w:val="left" w:pos="7176"/>
              </w:tabs>
              <w:spacing w:after="0"/>
              <w:ind w:left="2593"/>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Darius Vedrickas</w:t>
            </w:r>
          </w:p>
        </w:tc>
      </w:tr>
    </w:tbl>
    <w:p w14:paraId="11D3E827" w14:textId="77777777" w:rsidR="00AD7B65" w:rsidRPr="007D0EFB" w:rsidRDefault="00AD7B65" w:rsidP="005D0821">
      <w:pPr>
        <w:spacing w:after="0"/>
        <w:rPr>
          <w:rFonts w:ascii="Calibri" w:eastAsia="Times New Roman" w:hAnsi="Calibri" w:cs="Calibri"/>
          <w:color w:val="000000"/>
          <w:kern w:val="0"/>
          <w:sz w:val="20"/>
          <w:szCs w:val="20"/>
          <w:lang w:val="lt-LT" w:eastAsia="lt-LT"/>
          <w14:ligatures w14:val="none"/>
        </w:rPr>
      </w:pPr>
    </w:p>
    <w:p w14:paraId="17AA13A6" w14:textId="77777777" w:rsidR="005D0821" w:rsidRPr="007D0EFB" w:rsidRDefault="005D0821" w:rsidP="005D0821">
      <w:pPr>
        <w:spacing w:after="0"/>
        <w:rPr>
          <w:rFonts w:ascii="Calibri" w:eastAsia="Times New Roman" w:hAnsi="Calibri" w:cs="Calibri"/>
          <w:color w:val="000000"/>
          <w:kern w:val="0"/>
          <w:sz w:val="20"/>
          <w:szCs w:val="20"/>
          <w:lang w:val="lt-LT" w:eastAsia="lt-LT"/>
          <w14:ligatures w14:val="none"/>
        </w:rPr>
      </w:pPr>
    </w:p>
    <w:p w14:paraId="3A44B0DF" w14:textId="77777777" w:rsidR="005D0821" w:rsidRPr="007D0EFB" w:rsidRDefault="005D0821" w:rsidP="005D0821">
      <w:pPr>
        <w:spacing w:after="0"/>
        <w:rPr>
          <w:rFonts w:ascii="Calibri" w:eastAsia="Times New Roman" w:hAnsi="Calibri" w:cs="Calibri"/>
          <w:color w:val="000000"/>
          <w:kern w:val="0"/>
          <w:sz w:val="20"/>
          <w:szCs w:val="20"/>
          <w:lang w:val="lt-LT" w:eastAsia="lt-LT"/>
          <w14:ligatures w14:val="none"/>
        </w:rPr>
      </w:pPr>
    </w:p>
    <w:p w14:paraId="431EB399" w14:textId="77777777" w:rsidR="00CC54BE" w:rsidRDefault="00CC54BE" w:rsidP="00CC54BE">
      <w:pPr>
        <w:spacing w:after="0"/>
        <w:rPr>
          <w:rFonts w:ascii="Calibri" w:hAnsi="Calibri" w:cs="Calibri"/>
          <w:color w:val="000000"/>
          <w:sz w:val="22"/>
          <w:szCs w:val="22"/>
          <w:lang w:val="lt-LT" w:eastAsia="lt-LT"/>
        </w:rPr>
      </w:pPr>
    </w:p>
    <w:p w14:paraId="2F7227B8" w14:textId="77777777" w:rsidR="00CC54BE" w:rsidRDefault="00CC54BE" w:rsidP="00CC54BE">
      <w:pPr>
        <w:spacing w:after="0"/>
        <w:rPr>
          <w:rFonts w:ascii="Calibri" w:hAnsi="Calibri" w:cs="Calibri"/>
          <w:color w:val="000000"/>
          <w:sz w:val="22"/>
          <w:szCs w:val="22"/>
          <w:lang w:val="lt-LT" w:eastAsia="lt-LT"/>
        </w:rPr>
      </w:pPr>
    </w:p>
    <w:bookmarkEnd w:id="0"/>
    <w:bookmarkEnd w:id="1"/>
    <w:bookmarkEnd w:id="2"/>
    <w:p w14:paraId="06076574" w14:textId="63FD3861" w:rsidR="00FB4091" w:rsidRPr="00CC54BE" w:rsidRDefault="00FB4091" w:rsidP="00CC54BE">
      <w:pPr>
        <w:spacing w:after="0"/>
        <w:rPr>
          <w:rFonts w:ascii="Calibri" w:eastAsia="Times New Roman" w:hAnsi="Calibri" w:cs="Calibri"/>
          <w:color w:val="000000"/>
          <w:kern w:val="0"/>
          <w:sz w:val="20"/>
          <w:szCs w:val="20"/>
          <w:lang w:val="lt-LT" w:eastAsia="lt-LT"/>
          <w14:ligatures w14:val="none"/>
        </w:rPr>
      </w:pPr>
    </w:p>
    <w:sectPr w:rsidR="00FB4091" w:rsidRPr="00CC54BE" w:rsidSect="005D0821">
      <w:head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435E" w14:textId="77777777" w:rsidR="005C2FAC" w:rsidRDefault="005C2FAC" w:rsidP="005D0821">
      <w:pPr>
        <w:spacing w:after="0" w:line="240" w:lineRule="auto"/>
      </w:pPr>
      <w:r>
        <w:separator/>
      </w:r>
    </w:p>
  </w:endnote>
  <w:endnote w:type="continuationSeparator" w:id="0">
    <w:p w14:paraId="64205729" w14:textId="77777777" w:rsidR="005C2FAC" w:rsidRDefault="005C2FAC" w:rsidP="005D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9D2" w14:textId="77777777" w:rsidR="00D06A90" w:rsidRPr="009B62FC" w:rsidRDefault="00B30063" w:rsidP="0067449B">
    <w:pPr>
      <w:pBdr>
        <w:top w:val="single" w:sz="4" w:space="1" w:color="auto"/>
      </w:pBdr>
      <w:spacing w:after="0" w:line="240" w:lineRule="auto"/>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Biudžetinė įstaiga                                 Tel.  +370 603 89015                           Duomenys kaupiami ir saugomi </w:t>
    </w:r>
  </w:p>
  <w:p w14:paraId="136FC17C" w14:textId="77777777" w:rsidR="00D06A90" w:rsidRPr="009B62FC" w:rsidRDefault="00B30063" w:rsidP="0067449B">
    <w:pPr>
      <w:pBdr>
        <w:top w:val="single" w:sz="4" w:space="1" w:color="auto"/>
      </w:pBdr>
      <w:spacing w:after="0" w:line="240" w:lineRule="auto"/>
      <w:jc w:val="both"/>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 xml:space="preserve">Kareivių g. 1, LT-08221 Vilnius            </w:t>
    </w:r>
    <w:proofErr w:type="spellStart"/>
    <w:r w:rsidRPr="009B62FC">
      <w:rPr>
        <w:rFonts w:ascii="Calibri" w:eastAsia="Times New Roman" w:hAnsi="Calibri" w:cs="Calibri"/>
        <w:kern w:val="0"/>
        <w:sz w:val="20"/>
        <w:szCs w:val="20"/>
        <w:lang w:val="lt-LT"/>
        <w14:ligatures w14:val="none"/>
      </w:rPr>
      <w:t>El.p</w:t>
    </w:r>
    <w:proofErr w:type="spellEnd"/>
    <w:r w:rsidRPr="009B62FC">
      <w:rPr>
        <w:rFonts w:ascii="Calibri" w:eastAsia="Times New Roman" w:hAnsi="Calibri" w:cs="Calibri"/>
        <w:kern w:val="0"/>
        <w:sz w:val="20"/>
        <w:szCs w:val="20"/>
        <w:lang w:val="lt-LT"/>
        <w14:ligatures w14:val="none"/>
      </w:rPr>
      <w:t xml:space="preserve">. </w:t>
    </w:r>
    <w:proofErr w:type="spellStart"/>
    <w:r w:rsidRPr="009B62FC">
      <w:rPr>
        <w:rFonts w:ascii="Calibri" w:eastAsia="Times New Roman" w:hAnsi="Calibri" w:cs="Calibri"/>
        <w:kern w:val="0"/>
        <w:sz w:val="20"/>
        <w:szCs w:val="20"/>
        <w:lang w:val="lt-LT"/>
        <w14:ligatures w14:val="none"/>
      </w:rPr>
      <w:t>info@vpt.lt</w:t>
    </w:r>
    <w:proofErr w:type="spellEnd"/>
    <w:r w:rsidRPr="009B62FC">
      <w:rPr>
        <w:rFonts w:ascii="Calibri" w:eastAsia="Times New Roman" w:hAnsi="Calibri" w:cs="Calibri"/>
        <w:kern w:val="0"/>
        <w:sz w:val="20"/>
        <w:szCs w:val="20"/>
        <w:lang w:val="lt-LT"/>
        <w14:ligatures w14:val="none"/>
      </w:rPr>
      <w:t xml:space="preserve">                                  Juridinių asmenų registre </w:t>
    </w:r>
  </w:p>
  <w:p w14:paraId="415E5B43" w14:textId="77777777" w:rsidR="00D06A90" w:rsidRPr="009B62FC" w:rsidRDefault="00B30063" w:rsidP="0067449B">
    <w:pPr>
      <w:pBdr>
        <w:top w:val="single" w:sz="4" w:space="1" w:color="auto"/>
      </w:pBdr>
      <w:spacing w:after="0" w:line="240" w:lineRule="auto"/>
      <w:jc w:val="both"/>
      <w:rPr>
        <w:rFonts w:ascii="Times New Roman" w:eastAsia="Times New Roman" w:hAnsi="Times New Roman" w:cs="Times New Roman"/>
        <w:kern w:val="0"/>
        <w:sz w:val="18"/>
        <w:szCs w:val="20"/>
        <w:lang w:val="lt-LT"/>
        <w14:ligatures w14:val="none"/>
      </w:rPr>
    </w:pPr>
    <w:r w:rsidRPr="009B62FC">
      <w:rPr>
        <w:rFonts w:ascii="Calibri" w:eastAsia="Times New Roman" w:hAnsi="Calibri" w:cs="Calibri"/>
        <w:kern w:val="0"/>
        <w:sz w:val="20"/>
        <w:szCs w:val="20"/>
        <w:lang w:val="lt-LT"/>
        <w14:ligatures w14:val="none"/>
      </w:rPr>
      <w:t>http://www.vpt.lt                                                                                                 Kodas 188656261</w:t>
    </w:r>
  </w:p>
  <w:p w14:paraId="5BDFE012" w14:textId="77777777" w:rsidR="00D06A90" w:rsidRDefault="00D06A90" w:rsidP="00A47EC6">
    <w:pPr>
      <w:pStyle w:val="Footer"/>
    </w:pPr>
  </w:p>
  <w:p w14:paraId="36A3FE5D" w14:textId="77777777" w:rsidR="00D06A90" w:rsidRDefault="00D0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5389" w14:textId="77777777" w:rsidR="005C2FAC" w:rsidRDefault="005C2FAC" w:rsidP="005D0821">
      <w:pPr>
        <w:spacing w:after="0" w:line="240" w:lineRule="auto"/>
      </w:pPr>
      <w:r>
        <w:separator/>
      </w:r>
    </w:p>
  </w:footnote>
  <w:footnote w:type="continuationSeparator" w:id="0">
    <w:p w14:paraId="6E9619B6" w14:textId="77777777" w:rsidR="005C2FAC" w:rsidRDefault="005C2FAC" w:rsidP="005D0821">
      <w:pPr>
        <w:spacing w:after="0" w:line="240" w:lineRule="auto"/>
      </w:pPr>
      <w:r>
        <w:continuationSeparator/>
      </w:r>
    </w:p>
  </w:footnote>
  <w:footnote w:id="1">
    <w:p w14:paraId="75E252A2" w14:textId="77777777" w:rsidR="007D1DE5" w:rsidRPr="003454E4" w:rsidRDefault="007D1DE5" w:rsidP="007D1DE5">
      <w:pPr>
        <w:pStyle w:val="FootnoteText"/>
        <w:jc w:val="both"/>
        <w:rPr>
          <w:rFonts w:ascii="Calibri" w:hAnsi="Calibri" w:cs="Calibri"/>
        </w:rPr>
      </w:pPr>
      <w:r>
        <w:rPr>
          <w:rStyle w:val="FootnoteReference"/>
          <w:rFonts w:cstheme="minorHAnsi"/>
        </w:rPr>
        <w:footnoteRef/>
      </w:r>
      <w:r>
        <w:rPr>
          <w:rFonts w:cstheme="minorHAnsi"/>
        </w:rPr>
        <w:t xml:space="preserve"> </w:t>
      </w:r>
      <w:r w:rsidRPr="003454E4">
        <w:rPr>
          <w:rFonts w:ascii="Calibri" w:hAnsi="Calibri" w:cs="Calibri"/>
        </w:rPr>
        <w:t>Patvirtintos Viešųjų pirkimų tarnybos direktoriaus 2017 m. birželio 29 d. įsakymu Nr. 1S-99.</w:t>
      </w:r>
    </w:p>
  </w:footnote>
  <w:footnote w:id="2">
    <w:p w14:paraId="43223858" w14:textId="7DD0AE05" w:rsidR="00483EFA" w:rsidRDefault="00483EFA">
      <w:pPr>
        <w:pStyle w:val="FootnoteText"/>
      </w:pPr>
      <w:r>
        <w:rPr>
          <w:rStyle w:val="FootnoteReference"/>
        </w:rPr>
        <w:footnoteRef/>
      </w:r>
      <w:r>
        <w:t xml:space="preserve"> </w:t>
      </w:r>
      <w:proofErr w:type="spellStart"/>
      <w:r w:rsidRPr="00E82377">
        <w:rPr>
          <w:rFonts w:ascii="Calibri" w:eastAsia="Times New Roman" w:hAnsi="Calibri" w:cs="Calibri"/>
          <w:color w:val="000000"/>
          <w:lang w:eastAsia="lt-LT"/>
        </w:rPr>
        <w:t>Verification</w:t>
      </w:r>
      <w:proofErr w:type="spellEnd"/>
      <w:r w:rsidRPr="00E82377">
        <w:rPr>
          <w:rFonts w:ascii="Calibri" w:eastAsia="Times New Roman" w:hAnsi="Calibri" w:cs="Calibri"/>
          <w:color w:val="000000"/>
          <w:lang w:eastAsia="lt-LT"/>
        </w:rPr>
        <w:t xml:space="preserve"> </w:t>
      </w:r>
      <w:proofErr w:type="spellStart"/>
      <w:r w:rsidRPr="00E82377">
        <w:rPr>
          <w:rFonts w:ascii="Calibri" w:eastAsia="Times New Roman" w:hAnsi="Calibri" w:cs="Calibri"/>
          <w:color w:val="000000"/>
          <w:lang w:eastAsia="lt-LT"/>
        </w:rPr>
        <w:t>of</w:t>
      </w:r>
      <w:proofErr w:type="spellEnd"/>
      <w:r w:rsidRPr="00E82377">
        <w:rPr>
          <w:rFonts w:ascii="Calibri" w:eastAsia="Times New Roman" w:hAnsi="Calibri" w:cs="Calibri"/>
          <w:color w:val="000000"/>
          <w:lang w:eastAsia="lt-LT"/>
        </w:rPr>
        <w:t xml:space="preserve"> </w:t>
      </w:r>
      <w:proofErr w:type="spellStart"/>
      <w:r w:rsidRPr="00E82377">
        <w:rPr>
          <w:rFonts w:ascii="Calibri" w:eastAsia="Times New Roman" w:hAnsi="Calibri" w:cs="Calibri"/>
          <w:color w:val="000000"/>
          <w:lang w:eastAsia="lt-LT"/>
        </w:rPr>
        <w:t>Payee</w:t>
      </w:r>
      <w:proofErr w:type="spellEnd"/>
    </w:p>
  </w:footnote>
  <w:footnote w:id="3">
    <w:p w14:paraId="214F19E6" w14:textId="71FB4BC5" w:rsidR="001F4442" w:rsidRPr="007206AB" w:rsidRDefault="001F4442" w:rsidP="001F4442">
      <w:pPr>
        <w:pStyle w:val="FootnoteText"/>
        <w:rPr>
          <w:rFonts w:ascii="Calibri" w:hAnsi="Calibri" w:cs="Calibri"/>
        </w:rPr>
      </w:pPr>
      <w:r>
        <w:rPr>
          <w:rStyle w:val="FootnoteReference"/>
        </w:rPr>
        <w:footnoteRef/>
      </w:r>
      <w:r>
        <w:t xml:space="preserve"> </w:t>
      </w:r>
      <w:r w:rsidRPr="007206AB">
        <w:rPr>
          <w:rFonts w:ascii="Calibri" w:hAnsi="Calibri" w:cs="Calibri"/>
        </w:rPr>
        <w:t xml:space="preserve">Nurodyta </w:t>
      </w:r>
      <w:r w:rsidR="00001D80" w:rsidRPr="007206AB">
        <w:rPr>
          <w:rFonts w:ascii="Calibri" w:hAnsi="Calibri" w:cs="Calibri"/>
        </w:rPr>
        <w:t xml:space="preserve">kartu su Prašymu pateiktame Lietuvos banko 2025 m. viešųjų pirkimų plano </w:t>
      </w:r>
      <w:r w:rsidR="00D65A02" w:rsidRPr="007206AB">
        <w:rPr>
          <w:rFonts w:ascii="Calibri" w:hAnsi="Calibri" w:cs="Calibri"/>
        </w:rPr>
        <w:t>išraše</w:t>
      </w:r>
      <w:r w:rsidRPr="007206AB">
        <w:rPr>
          <w:rFonts w:ascii="Calibri" w:hAnsi="Calibri" w:cs="Calibri"/>
        </w:rPr>
        <w:t>.</w:t>
      </w:r>
    </w:p>
  </w:footnote>
  <w:footnote w:id="4">
    <w:p w14:paraId="1AF72DE2" w14:textId="07A70710" w:rsidR="00546AB9" w:rsidRPr="007206AB" w:rsidRDefault="00546AB9">
      <w:pPr>
        <w:pStyle w:val="FootnoteText"/>
        <w:rPr>
          <w:rFonts w:ascii="Calibri" w:hAnsi="Calibri" w:cs="Calibri"/>
        </w:rPr>
      </w:pPr>
      <w:r w:rsidRPr="007206AB">
        <w:rPr>
          <w:rStyle w:val="FootnoteReference"/>
          <w:rFonts w:ascii="Calibri" w:hAnsi="Calibri" w:cs="Calibri"/>
        </w:rPr>
        <w:footnoteRef/>
      </w:r>
      <w:r w:rsidRPr="007206AB">
        <w:rPr>
          <w:rFonts w:ascii="Calibri" w:hAnsi="Calibri" w:cs="Calibri"/>
        </w:rPr>
        <w:t xml:space="preserve"> </w:t>
      </w:r>
      <w:r w:rsidR="00AF3D14" w:rsidRPr="007206AB">
        <w:rPr>
          <w:rFonts w:ascii="Calibri" w:hAnsi="Calibri" w:cs="Calibri"/>
        </w:rPr>
        <w:t xml:space="preserve">Perkančioji organizacija </w:t>
      </w:r>
      <w:r w:rsidR="00016E4C" w:rsidRPr="007206AB">
        <w:rPr>
          <w:rFonts w:ascii="Calibri" w:hAnsi="Calibri" w:cs="Calibri"/>
        </w:rPr>
        <w:t xml:space="preserve">papildomai pateiktuose paaiškinimuose nurodė, jog </w:t>
      </w:r>
      <w:r w:rsidR="004F4798" w:rsidRPr="007206AB">
        <w:rPr>
          <w:rFonts w:ascii="Calibri" w:hAnsi="Calibri" w:cs="Calibri"/>
        </w:rPr>
        <w:t>paslaugai dėl ryšio prisijungimo prie RT1</w:t>
      </w:r>
      <w:r w:rsidR="007206AB" w:rsidRPr="007206AB">
        <w:rPr>
          <w:rFonts w:ascii="Calibri" w:hAnsi="Calibri" w:cs="Calibri"/>
        </w:rPr>
        <w:t xml:space="preserve"> </w:t>
      </w:r>
      <w:r w:rsidR="00016E4C" w:rsidRPr="007206AB">
        <w:rPr>
          <w:rFonts w:ascii="Calibri" w:hAnsi="Calibri" w:cs="Calibri"/>
        </w:rPr>
        <w:t xml:space="preserve">lėšų limito </w:t>
      </w:r>
      <w:r w:rsidR="00016E4C" w:rsidRPr="007206AB">
        <w:rPr>
          <w:rFonts w:ascii="Calibri" w:hAnsi="Calibri" w:cs="Calibri"/>
          <w:lang w:val="en-GB"/>
        </w:rPr>
        <w:t>(1</w:t>
      </w:r>
      <w:r w:rsidR="00016E4C" w:rsidRPr="007206AB">
        <w:rPr>
          <w:rFonts w:ascii="Calibri" w:hAnsi="Calibri" w:cs="Calibri"/>
        </w:rPr>
        <w:t>,5 mln. Eur) užteks tik iki 2025 pabaigos.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6DD26C41" w14:textId="77777777" w:rsidR="00D06A90" w:rsidRDefault="00B30063">
        <w:pPr>
          <w:pStyle w:val="Header"/>
          <w:jc w:val="center"/>
        </w:pPr>
        <w:r>
          <w:fldChar w:fldCharType="begin"/>
        </w:r>
        <w:r>
          <w:instrText>PAGE   \* MERGEFORMAT</w:instrText>
        </w:r>
        <w:r>
          <w:fldChar w:fldCharType="separate"/>
        </w:r>
        <w:r>
          <w:t>2</w:t>
        </w:r>
        <w:r>
          <w:fldChar w:fldCharType="end"/>
        </w:r>
      </w:p>
    </w:sdtContent>
  </w:sdt>
  <w:p w14:paraId="3C8FEB5B" w14:textId="77777777" w:rsidR="00D06A90" w:rsidRDefault="00D06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21"/>
    <w:rsid w:val="00001D80"/>
    <w:rsid w:val="00015B70"/>
    <w:rsid w:val="00016E4C"/>
    <w:rsid w:val="00025EC3"/>
    <w:rsid w:val="00063EFE"/>
    <w:rsid w:val="000B4E39"/>
    <w:rsid w:val="000B7B80"/>
    <w:rsid w:val="000C7302"/>
    <w:rsid w:val="000D51DD"/>
    <w:rsid w:val="000F146D"/>
    <w:rsid w:val="00105973"/>
    <w:rsid w:val="0010657D"/>
    <w:rsid w:val="00114902"/>
    <w:rsid w:val="00116FD9"/>
    <w:rsid w:val="0013637D"/>
    <w:rsid w:val="00137579"/>
    <w:rsid w:val="00154D7B"/>
    <w:rsid w:val="001B32C7"/>
    <w:rsid w:val="001C3EC4"/>
    <w:rsid w:val="001D0394"/>
    <w:rsid w:val="001D6D2F"/>
    <w:rsid w:val="001F1CCD"/>
    <w:rsid w:val="001F4442"/>
    <w:rsid w:val="002244FA"/>
    <w:rsid w:val="00237FE3"/>
    <w:rsid w:val="00240924"/>
    <w:rsid w:val="00296276"/>
    <w:rsid w:val="002A123E"/>
    <w:rsid w:val="002B6DDE"/>
    <w:rsid w:val="002B7966"/>
    <w:rsid w:val="002C7E63"/>
    <w:rsid w:val="002D0E34"/>
    <w:rsid w:val="002E0912"/>
    <w:rsid w:val="002E124C"/>
    <w:rsid w:val="0030084F"/>
    <w:rsid w:val="00305562"/>
    <w:rsid w:val="00307787"/>
    <w:rsid w:val="003344B7"/>
    <w:rsid w:val="00350B78"/>
    <w:rsid w:val="00353819"/>
    <w:rsid w:val="00362659"/>
    <w:rsid w:val="00364EB0"/>
    <w:rsid w:val="00375907"/>
    <w:rsid w:val="003761BB"/>
    <w:rsid w:val="00380F88"/>
    <w:rsid w:val="0039003A"/>
    <w:rsid w:val="003A19A3"/>
    <w:rsid w:val="003E36DC"/>
    <w:rsid w:val="00432C21"/>
    <w:rsid w:val="00454AAC"/>
    <w:rsid w:val="00483EFA"/>
    <w:rsid w:val="00487C3F"/>
    <w:rsid w:val="004E42C7"/>
    <w:rsid w:val="004F4798"/>
    <w:rsid w:val="004F673E"/>
    <w:rsid w:val="005061A3"/>
    <w:rsid w:val="005249F9"/>
    <w:rsid w:val="0053044F"/>
    <w:rsid w:val="005376F1"/>
    <w:rsid w:val="00541242"/>
    <w:rsid w:val="005438EA"/>
    <w:rsid w:val="00546AB9"/>
    <w:rsid w:val="00550ACB"/>
    <w:rsid w:val="0058091D"/>
    <w:rsid w:val="00591C33"/>
    <w:rsid w:val="005C0A71"/>
    <w:rsid w:val="005C2FAC"/>
    <w:rsid w:val="005D0821"/>
    <w:rsid w:val="005D5AC2"/>
    <w:rsid w:val="005D673F"/>
    <w:rsid w:val="005F5224"/>
    <w:rsid w:val="005F6599"/>
    <w:rsid w:val="00626A29"/>
    <w:rsid w:val="00656C2C"/>
    <w:rsid w:val="006B4409"/>
    <w:rsid w:val="006C7F5D"/>
    <w:rsid w:val="006F7F0F"/>
    <w:rsid w:val="00701BF4"/>
    <w:rsid w:val="007068B6"/>
    <w:rsid w:val="00707120"/>
    <w:rsid w:val="007133E6"/>
    <w:rsid w:val="007206AB"/>
    <w:rsid w:val="00723C07"/>
    <w:rsid w:val="00750C99"/>
    <w:rsid w:val="00792444"/>
    <w:rsid w:val="007B5079"/>
    <w:rsid w:val="007B5B7B"/>
    <w:rsid w:val="007D1DE5"/>
    <w:rsid w:val="007D78D1"/>
    <w:rsid w:val="008125E5"/>
    <w:rsid w:val="00873DDF"/>
    <w:rsid w:val="0088109C"/>
    <w:rsid w:val="008A000C"/>
    <w:rsid w:val="008A5BD7"/>
    <w:rsid w:val="008C1A37"/>
    <w:rsid w:val="008D3E8E"/>
    <w:rsid w:val="008E1B2A"/>
    <w:rsid w:val="00914575"/>
    <w:rsid w:val="009233FF"/>
    <w:rsid w:val="0095142E"/>
    <w:rsid w:val="00971C82"/>
    <w:rsid w:val="00987882"/>
    <w:rsid w:val="0099031C"/>
    <w:rsid w:val="009B1659"/>
    <w:rsid w:val="009B2089"/>
    <w:rsid w:val="009E00C3"/>
    <w:rsid w:val="009E28F3"/>
    <w:rsid w:val="009E39FF"/>
    <w:rsid w:val="00A02397"/>
    <w:rsid w:val="00A05739"/>
    <w:rsid w:val="00A06C9C"/>
    <w:rsid w:val="00A36BCF"/>
    <w:rsid w:val="00A57F79"/>
    <w:rsid w:val="00A73DFD"/>
    <w:rsid w:val="00A75201"/>
    <w:rsid w:val="00A778FB"/>
    <w:rsid w:val="00AA0091"/>
    <w:rsid w:val="00AA596B"/>
    <w:rsid w:val="00AA7655"/>
    <w:rsid w:val="00AB680E"/>
    <w:rsid w:val="00AC7708"/>
    <w:rsid w:val="00AD7B65"/>
    <w:rsid w:val="00AF3D14"/>
    <w:rsid w:val="00B30063"/>
    <w:rsid w:val="00B40748"/>
    <w:rsid w:val="00B53AAA"/>
    <w:rsid w:val="00B556DE"/>
    <w:rsid w:val="00B811D7"/>
    <w:rsid w:val="00B944E5"/>
    <w:rsid w:val="00B948D2"/>
    <w:rsid w:val="00B97736"/>
    <w:rsid w:val="00BC40E3"/>
    <w:rsid w:val="00BD4D7F"/>
    <w:rsid w:val="00BF12CB"/>
    <w:rsid w:val="00C0065D"/>
    <w:rsid w:val="00C2388D"/>
    <w:rsid w:val="00C31127"/>
    <w:rsid w:val="00C37404"/>
    <w:rsid w:val="00C94623"/>
    <w:rsid w:val="00CC54BE"/>
    <w:rsid w:val="00CC6516"/>
    <w:rsid w:val="00CE00E1"/>
    <w:rsid w:val="00CF7BE7"/>
    <w:rsid w:val="00D06A90"/>
    <w:rsid w:val="00D11EC2"/>
    <w:rsid w:val="00D23372"/>
    <w:rsid w:val="00D40FC6"/>
    <w:rsid w:val="00D65A02"/>
    <w:rsid w:val="00D74348"/>
    <w:rsid w:val="00D914B5"/>
    <w:rsid w:val="00D93314"/>
    <w:rsid w:val="00DC470E"/>
    <w:rsid w:val="00DD0E15"/>
    <w:rsid w:val="00E14E6F"/>
    <w:rsid w:val="00E21EC9"/>
    <w:rsid w:val="00E4549B"/>
    <w:rsid w:val="00E82377"/>
    <w:rsid w:val="00E954E3"/>
    <w:rsid w:val="00EC29C9"/>
    <w:rsid w:val="00ED5D16"/>
    <w:rsid w:val="00EE22C5"/>
    <w:rsid w:val="00EE4B7D"/>
    <w:rsid w:val="00F67E9C"/>
    <w:rsid w:val="00F74B7E"/>
    <w:rsid w:val="00F8496F"/>
    <w:rsid w:val="00F87DBF"/>
    <w:rsid w:val="00F979C7"/>
    <w:rsid w:val="00FA1564"/>
    <w:rsid w:val="00FA3D5E"/>
    <w:rsid w:val="00FB39A8"/>
    <w:rsid w:val="00FB4091"/>
    <w:rsid w:val="00FD1FBA"/>
    <w:rsid w:val="00FD757F"/>
    <w:rsid w:val="00FF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BD61"/>
  <w15:chartTrackingRefBased/>
  <w15:docId w15:val="{73CED8BB-AD5C-447D-BB68-1F96DD1A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21"/>
  </w:style>
  <w:style w:type="paragraph" w:styleId="Heading1">
    <w:name w:val="heading 1"/>
    <w:basedOn w:val="Normal"/>
    <w:next w:val="Normal"/>
    <w:link w:val="Heading1Char"/>
    <w:uiPriority w:val="9"/>
    <w:qFormat/>
    <w:rsid w:val="005D0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821"/>
    <w:rPr>
      <w:rFonts w:eastAsiaTheme="majorEastAsia" w:cstheme="majorBidi"/>
      <w:color w:val="272727" w:themeColor="text1" w:themeTint="D8"/>
    </w:rPr>
  </w:style>
  <w:style w:type="paragraph" w:styleId="Title">
    <w:name w:val="Title"/>
    <w:basedOn w:val="Normal"/>
    <w:next w:val="Normal"/>
    <w:link w:val="TitleChar"/>
    <w:uiPriority w:val="10"/>
    <w:qFormat/>
    <w:rsid w:val="005D0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821"/>
    <w:pPr>
      <w:spacing w:before="160"/>
      <w:jc w:val="center"/>
    </w:pPr>
    <w:rPr>
      <w:i/>
      <w:iCs/>
      <w:color w:val="404040" w:themeColor="text1" w:themeTint="BF"/>
    </w:rPr>
  </w:style>
  <w:style w:type="character" w:customStyle="1" w:styleId="QuoteChar">
    <w:name w:val="Quote Char"/>
    <w:basedOn w:val="DefaultParagraphFont"/>
    <w:link w:val="Quote"/>
    <w:uiPriority w:val="29"/>
    <w:rsid w:val="005D0821"/>
    <w:rPr>
      <w:i/>
      <w:iCs/>
      <w:color w:val="404040" w:themeColor="text1" w:themeTint="BF"/>
    </w:rPr>
  </w:style>
  <w:style w:type="paragraph" w:styleId="ListParagraph">
    <w:name w:val="List Paragraph"/>
    <w:basedOn w:val="Normal"/>
    <w:uiPriority w:val="34"/>
    <w:qFormat/>
    <w:rsid w:val="005D0821"/>
    <w:pPr>
      <w:ind w:left="720"/>
      <w:contextualSpacing/>
    </w:pPr>
  </w:style>
  <w:style w:type="character" w:styleId="IntenseEmphasis">
    <w:name w:val="Intense Emphasis"/>
    <w:basedOn w:val="DefaultParagraphFont"/>
    <w:uiPriority w:val="21"/>
    <w:qFormat/>
    <w:rsid w:val="005D0821"/>
    <w:rPr>
      <w:i/>
      <w:iCs/>
      <w:color w:val="0F4761" w:themeColor="accent1" w:themeShade="BF"/>
    </w:rPr>
  </w:style>
  <w:style w:type="paragraph" w:styleId="IntenseQuote">
    <w:name w:val="Intense Quote"/>
    <w:basedOn w:val="Normal"/>
    <w:next w:val="Normal"/>
    <w:link w:val="IntenseQuoteChar"/>
    <w:uiPriority w:val="30"/>
    <w:qFormat/>
    <w:rsid w:val="005D0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821"/>
    <w:rPr>
      <w:i/>
      <w:iCs/>
      <w:color w:val="0F4761" w:themeColor="accent1" w:themeShade="BF"/>
    </w:rPr>
  </w:style>
  <w:style w:type="character" w:styleId="IntenseReference">
    <w:name w:val="Intense Reference"/>
    <w:basedOn w:val="DefaultParagraphFont"/>
    <w:uiPriority w:val="32"/>
    <w:qFormat/>
    <w:rsid w:val="005D0821"/>
    <w:rPr>
      <w:b/>
      <w:bCs/>
      <w:smallCaps/>
      <w:color w:val="0F4761" w:themeColor="accent1" w:themeShade="BF"/>
      <w:spacing w:val="5"/>
    </w:rPr>
  </w:style>
  <w:style w:type="paragraph" w:styleId="Header">
    <w:name w:val="header"/>
    <w:aliases w:val="Specialioji žyma"/>
    <w:basedOn w:val="Normal"/>
    <w:link w:val="HeaderChar"/>
    <w:uiPriority w:val="99"/>
    <w:unhideWhenUsed/>
    <w:rsid w:val="005D0821"/>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HeaderChar">
    <w:name w:val="Header Char"/>
    <w:aliases w:val="Specialioji žyma Char"/>
    <w:basedOn w:val="DefaultParagraphFont"/>
    <w:link w:val="Header"/>
    <w:uiPriority w:val="99"/>
    <w:rsid w:val="005D0821"/>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5D0821"/>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erChar">
    <w:name w:val="Footer Char"/>
    <w:basedOn w:val="DefaultParagraphFont"/>
    <w:link w:val="Footer"/>
    <w:uiPriority w:val="99"/>
    <w:rsid w:val="005D0821"/>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5D0821"/>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5D0821"/>
    <w:rPr>
      <w:kern w:val="0"/>
      <w:sz w:val="20"/>
      <w:szCs w:val="20"/>
      <w:lang w:val="lt-LT"/>
      <w14:ligatures w14:val="none"/>
    </w:rPr>
  </w:style>
  <w:style w:type="character" w:styleId="FootnoteReference">
    <w:name w:val="footnote reference"/>
    <w:basedOn w:val="DefaultParagraphFont"/>
    <w:uiPriority w:val="99"/>
    <w:semiHidden/>
    <w:unhideWhenUsed/>
    <w:rsid w:val="005D0821"/>
    <w:rPr>
      <w:vertAlign w:val="superscript"/>
    </w:rPr>
  </w:style>
  <w:style w:type="paragraph" w:styleId="Revision">
    <w:name w:val="Revision"/>
    <w:hidden/>
    <w:uiPriority w:val="99"/>
    <w:semiHidden/>
    <w:rsid w:val="00307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523">
      <w:bodyDiv w:val="1"/>
      <w:marLeft w:val="0"/>
      <w:marRight w:val="0"/>
      <w:marTop w:val="0"/>
      <w:marBottom w:val="0"/>
      <w:divBdr>
        <w:top w:val="none" w:sz="0" w:space="0" w:color="auto"/>
        <w:left w:val="none" w:sz="0" w:space="0" w:color="auto"/>
        <w:bottom w:val="none" w:sz="0" w:space="0" w:color="auto"/>
        <w:right w:val="none" w:sz="0" w:space="0" w:color="auto"/>
      </w:divBdr>
    </w:div>
    <w:div w:id="543370717">
      <w:bodyDiv w:val="1"/>
      <w:marLeft w:val="0"/>
      <w:marRight w:val="0"/>
      <w:marTop w:val="0"/>
      <w:marBottom w:val="0"/>
      <w:divBdr>
        <w:top w:val="none" w:sz="0" w:space="0" w:color="auto"/>
        <w:left w:val="none" w:sz="0" w:space="0" w:color="auto"/>
        <w:bottom w:val="none" w:sz="0" w:space="0" w:color="auto"/>
        <w:right w:val="none" w:sz="0" w:space="0" w:color="auto"/>
      </w:divBdr>
    </w:div>
    <w:div w:id="977491354">
      <w:bodyDiv w:val="1"/>
      <w:marLeft w:val="0"/>
      <w:marRight w:val="0"/>
      <w:marTop w:val="0"/>
      <w:marBottom w:val="0"/>
      <w:divBdr>
        <w:top w:val="none" w:sz="0" w:space="0" w:color="auto"/>
        <w:left w:val="none" w:sz="0" w:space="0" w:color="auto"/>
        <w:bottom w:val="none" w:sz="0" w:space="0" w:color="auto"/>
        <w:right w:val="none" w:sz="0" w:space="0" w:color="auto"/>
      </w:divBdr>
    </w:div>
    <w:div w:id="18322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E15B-86D2-49C7-A3E2-DFCAE7A9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1292</Words>
  <Characters>7370</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15</cp:revision>
  <dcterms:created xsi:type="dcterms:W3CDTF">2025-08-01T08:12:00Z</dcterms:created>
  <dcterms:modified xsi:type="dcterms:W3CDTF">2025-08-05T06:11:00Z</dcterms:modified>
</cp:coreProperties>
</file>