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Pr="00FC7BAB" w:rsidRDefault="00977C21" w:rsidP="00CA077C">
      <w:pPr>
        <w:jc w:val="right"/>
        <w:rPr>
          <w:rFonts w:cstheme="minorHAnsi"/>
          <w:sz w:val="24"/>
          <w:szCs w:val="24"/>
        </w:rPr>
      </w:pPr>
      <w:bookmarkStart w:id="0" w:name="_Hlk512592556"/>
      <w:r>
        <w:rPr>
          <w:rFonts w:cstheme="minorHAnsi"/>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68127958" r:id="rId9"/>
        </w:object>
      </w:r>
    </w:p>
    <w:p w14:paraId="0972FA3C" w14:textId="77777777" w:rsidR="00E83E81" w:rsidRPr="00FC7BAB" w:rsidRDefault="00E83E81" w:rsidP="00CA077C">
      <w:pPr>
        <w:rPr>
          <w:rFonts w:cstheme="minorHAnsi"/>
          <w:sz w:val="24"/>
          <w:szCs w:val="24"/>
        </w:rPr>
      </w:pPr>
    </w:p>
    <w:p w14:paraId="1AF679FC" w14:textId="77777777" w:rsidR="00E83E81" w:rsidRPr="00FC7BAB" w:rsidRDefault="00E83E81" w:rsidP="00CA077C">
      <w:pPr>
        <w:spacing w:after="0"/>
        <w:rPr>
          <w:rFonts w:eastAsia="Times New Roman" w:cstheme="minorHAnsi"/>
          <w:sz w:val="24"/>
          <w:szCs w:val="24"/>
        </w:rPr>
      </w:pPr>
    </w:p>
    <w:p w14:paraId="7CB27622" w14:textId="77777777" w:rsidR="00E83E81" w:rsidRPr="00FC7BAB" w:rsidRDefault="00E83E81" w:rsidP="00CA077C">
      <w:pPr>
        <w:keepNext/>
        <w:spacing w:after="0"/>
        <w:jc w:val="center"/>
        <w:outlineLvl w:val="0"/>
        <w:rPr>
          <w:rFonts w:eastAsia="Times New Roman" w:cstheme="minorHAnsi"/>
          <w:b/>
          <w:bCs/>
          <w:sz w:val="24"/>
          <w:szCs w:val="24"/>
        </w:rPr>
      </w:pPr>
      <w:r w:rsidRPr="00FC7BAB">
        <w:rPr>
          <w:rFonts w:eastAsia="Times New Roman" w:cstheme="minorHAnsi"/>
          <w:b/>
          <w:bCs/>
          <w:sz w:val="24"/>
          <w:szCs w:val="24"/>
        </w:rPr>
        <w:t>VIEŠŲJŲ PIRKIMŲ TARNYBA</w:t>
      </w:r>
    </w:p>
    <w:p w14:paraId="5547A2E6" w14:textId="77777777" w:rsidR="00E83E81" w:rsidRPr="00FC7BAB" w:rsidRDefault="00E83E81" w:rsidP="00CA077C">
      <w:pPr>
        <w:keepNext/>
        <w:spacing w:after="0"/>
        <w:jc w:val="center"/>
        <w:outlineLvl w:val="0"/>
        <w:rPr>
          <w:rFonts w:eastAsia="Times New Roman" w:cstheme="minorHAnsi"/>
          <w:b/>
          <w:bCs/>
          <w:sz w:val="24"/>
          <w:szCs w:val="24"/>
        </w:rPr>
      </w:pPr>
    </w:p>
    <w:p w14:paraId="384132F6" w14:textId="77777777" w:rsidR="00E83E81" w:rsidRPr="00FC7BAB" w:rsidRDefault="00E83E81" w:rsidP="00CA077C">
      <w:pPr>
        <w:keepNext/>
        <w:spacing w:after="0"/>
        <w:jc w:val="center"/>
        <w:outlineLvl w:val="0"/>
        <w:rPr>
          <w:rFonts w:eastAsia="Times New Roman" w:cstheme="minorHAnsi"/>
          <w:b/>
          <w:bCs/>
          <w:sz w:val="24"/>
          <w:szCs w:val="24"/>
        </w:rPr>
      </w:pPr>
    </w:p>
    <w:tbl>
      <w:tblPr>
        <w:tblW w:w="9635" w:type="dxa"/>
        <w:jc w:val="center"/>
        <w:tblLayout w:type="fixed"/>
        <w:tblLook w:val="0000" w:firstRow="0" w:lastRow="0" w:firstColumn="0" w:lastColumn="0" w:noHBand="0" w:noVBand="0"/>
      </w:tblPr>
      <w:tblGrid>
        <w:gridCol w:w="6091"/>
        <w:gridCol w:w="1559"/>
        <w:gridCol w:w="540"/>
        <w:gridCol w:w="1445"/>
      </w:tblGrid>
      <w:tr w:rsidR="00E83E81" w:rsidRPr="00FC7BAB" w14:paraId="3BA34482" w14:textId="77777777" w:rsidTr="00EB4F07">
        <w:trPr>
          <w:cantSplit/>
          <w:tblHeader/>
          <w:jc w:val="center"/>
        </w:trPr>
        <w:tc>
          <w:tcPr>
            <w:tcW w:w="6091" w:type="dxa"/>
          </w:tcPr>
          <w:p w14:paraId="3A3622DE" w14:textId="77777777" w:rsidR="00013507" w:rsidRPr="00FC7BAB" w:rsidRDefault="00013507" w:rsidP="00013507">
            <w:pPr>
              <w:spacing w:after="0"/>
              <w:rPr>
                <w:rFonts w:eastAsia="Times New Roman" w:cstheme="minorHAnsi"/>
                <w:bCs/>
                <w:sz w:val="24"/>
                <w:szCs w:val="24"/>
              </w:rPr>
            </w:pPr>
            <w:r w:rsidRPr="00FC7BAB">
              <w:rPr>
                <w:rFonts w:eastAsia="Times New Roman" w:cstheme="minorHAnsi"/>
                <w:bCs/>
                <w:sz w:val="24"/>
                <w:szCs w:val="24"/>
              </w:rPr>
              <w:t>UAB „Ignitis grupės paslaugų centras“</w:t>
            </w:r>
          </w:p>
          <w:p w14:paraId="49E479D6" w14:textId="77777777" w:rsidR="00013507" w:rsidRPr="00FC7BAB" w:rsidRDefault="00013507" w:rsidP="00013507">
            <w:pPr>
              <w:spacing w:after="0"/>
              <w:rPr>
                <w:rFonts w:eastAsia="Times New Roman" w:cstheme="minorHAnsi"/>
                <w:bCs/>
                <w:sz w:val="24"/>
                <w:szCs w:val="24"/>
              </w:rPr>
            </w:pPr>
            <w:r w:rsidRPr="00FC7BAB">
              <w:rPr>
                <w:rFonts w:eastAsia="Times New Roman" w:cstheme="minorHAnsi"/>
                <w:bCs/>
                <w:sz w:val="24"/>
                <w:szCs w:val="24"/>
              </w:rPr>
              <w:t xml:space="preserve">El. p.: </w:t>
            </w:r>
            <w:hyperlink r:id="rId10" w:history="1">
              <w:r w:rsidRPr="00FC7BAB">
                <w:rPr>
                  <w:rStyle w:val="Hyperlink"/>
                  <w:rFonts w:eastAsia="Times New Roman" w:cstheme="minorHAnsi"/>
                  <w:bCs/>
                  <w:sz w:val="24"/>
                  <w:szCs w:val="24"/>
                </w:rPr>
                <w:t>gpc@ignitis.lt</w:t>
              </w:r>
            </w:hyperlink>
            <w:r w:rsidRPr="00FC7BAB">
              <w:rPr>
                <w:rFonts w:eastAsia="Times New Roman" w:cstheme="minorHAnsi"/>
                <w:bCs/>
                <w:sz w:val="24"/>
                <w:szCs w:val="24"/>
              </w:rPr>
              <w:t xml:space="preserve"> </w:t>
            </w:r>
          </w:p>
          <w:p w14:paraId="22618E9A" w14:textId="5D22E2C1" w:rsidR="001B56A3" w:rsidRPr="00FC7BAB" w:rsidRDefault="00013507" w:rsidP="00013507">
            <w:pPr>
              <w:spacing w:after="0"/>
              <w:rPr>
                <w:rFonts w:cstheme="minorHAnsi"/>
                <w:sz w:val="24"/>
                <w:szCs w:val="24"/>
              </w:rPr>
            </w:pPr>
            <w:r w:rsidRPr="00FC7BAB">
              <w:rPr>
                <w:rFonts w:eastAsia="Times New Roman" w:cstheme="minorHAnsi"/>
                <w:bCs/>
                <w:sz w:val="24"/>
                <w:szCs w:val="24"/>
              </w:rPr>
              <w:t xml:space="preserve">           </w:t>
            </w:r>
            <w:hyperlink r:id="rId11" w:history="1">
              <w:r w:rsidRPr="00FC7BAB">
                <w:rPr>
                  <w:rStyle w:val="Hyperlink"/>
                  <w:rFonts w:eastAsia="Times New Roman" w:cstheme="minorHAnsi"/>
                  <w:bCs/>
                  <w:sz w:val="24"/>
                  <w:szCs w:val="24"/>
                </w:rPr>
                <w:t>martynas.pocius@ignitis.lt</w:t>
              </w:r>
            </w:hyperlink>
          </w:p>
        </w:tc>
        <w:tc>
          <w:tcPr>
            <w:tcW w:w="1559" w:type="dxa"/>
          </w:tcPr>
          <w:p w14:paraId="13A87122" w14:textId="36051A28" w:rsidR="00E83E81" w:rsidRPr="00FC7BAB" w:rsidRDefault="00E83E81" w:rsidP="00CA077C">
            <w:pPr>
              <w:tabs>
                <w:tab w:val="left" w:pos="900"/>
              </w:tabs>
              <w:spacing w:after="0"/>
              <w:rPr>
                <w:rFonts w:eastAsia="Times New Roman" w:cstheme="minorHAnsi"/>
                <w:color w:val="000000" w:themeColor="text1"/>
                <w:sz w:val="24"/>
                <w:szCs w:val="24"/>
              </w:rPr>
            </w:pPr>
            <w:r w:rsidRPr="00FC7BAB">
              <w:rPr>
                <w:rFonts w:eastAsia="Times New Roman" w:cstheme="minorHAnsi"/>
                <w:color w:val="000000" w:themeColor="text1"/>
                <w:sz w:val="24"/>
                <w:szCs w:val="24"/>
              </w:rPr>
              <w:t xml:space="preserve">  20</w:t>
            </w:r>
            <w:r w:rsidR="00EA2880" w:rsidRPr="00FC7BAB">
              <w:rPr>
                <w:rFonts w:eastAsia="Times New Roman" w:cstheme="minorHAnsi"/>
                <w:color w:val="000000" w:themeColor="text1"/>
                <w:sz w:val="24"/>
                <w:szCs w:val="24"/>
              </w:rPr>
              <w:t>2</w:t>
            </w:r>
            <w:r w:rsidR="00CA077C" w:rsidRPr="00FC7BAB">
              <w:rPr>
                <w:rFonts w:eastAsia="Times New Roman" w:cstheme="minorHAnsi"/>
                <w:color w:val="000000" w:themeColor="text1"/>
                <w:sz w:val="24"/>
                <w:szCs w:val="24"/>
              </w:rPr>
              <w:t>4</w:t>
            </w:r>
            <w:r w:rsidRPr="00FC7BAB">
              <w:rPr>
                <w:rFonts w:eastAsia="Times New Roman" w:cstheme="minorHAnsi"/>
                <w:color w:val="000000" w:themeColor="text1"/>
                <w:sz w:val="24"/>
                <w:szCs w:val="24"/>
              </w:rPr>
              <w:t>-</w:t>
            </w:r>
            <w:r w:rsidR="00CA077C" w:rsidRPr="00FC7BAB">
              <w:rPr>
                <w:rFonts w:eastAsia="Times New Roman" w:cstheme="minorHAnsi"/>
                <w:color w:val="000000" w:themeColor="text1"/>
                <w:sz w:val="24"/>
                <w:szCs w:val="24"/>
              </w:rPr>
              <w:t>0</w:t>
            </w:r>
            <w:r w:rsidR="00EB4F07" w:rsidRPr="00FC7BAB">
              <w:rPr>
                <w:rFonts w:eastAsia="Times New Roman" w:cstheme="minorHAnsi"/>
                <w:color w:val="000000" w:themeColor="text1"/>
                <w:sz w:val="24"/>
                <w:szCs w:val="24"/>
              </w:rPr>
              <w:t>1</w:t>
            </w:r>
            <w:r w:rsidR="00D332DA" w:rsidRPr="00FC7BAB">
              <w:rPr>
                <w:rFonts w:eastAsia="Times New Roman" w:cstheme="minorHAnsi"/>
                <w:color w:val="000000" w:themeColor="text1"/>
                <w:sz w:val="24"/>
                <w:szCs w:val="24"/>
              </w:rPr>
              <w:t>-</w:t>
            </w:r>
          </w:p>
          <w:p w14:paraId="68BACC39" w14:textId="205EEACE" w:rsidR="00811581" w:rsidRPr="00FC7BAB" w:rsidRDefault="00E83E81" w:rsidP="00811581">
            <w:pPr>
              <w:tabs>
                <w:tab w:val="left" w:pos="900"/>
              </w:tabs>
              <w:spacing w:after="0"/>
              <w:rPr>
                <w:rFonts w:eastAsia="Times New Roman" w:cstheme="minorHAnsi"/>
                <w:color w:val="000000" w:themeColor="text1"/>
                <w:sz w:val="24"/>
                <w:szCs w:val="24"/>
              </w:rPr>
            </w:pPr>
            <w:r w:rsidRPr="00FC7BAB">
              <w:rPr>
                <w:rFonts w:eastAsia="Times New Roman" w:cstheme="minorHAnsi"/>
                <w:color w:val="000000" w:themeColor="text1"/>
                <w:sz w:val="24"/>
                <w:szCs w:val="24"/>
              </w:rPr>
              <w:t xml:space="preserve">Į </w:t>
            </w:r>
            <w:r w:rsidR="004D0118" w:rsidRPr="00FC7BAB">
              <w:rPr>
                <w:rFonts w:eastAsia="Times New Roman" w:cstheme="minorHAnsi"/>
                <w:color w:val="000000" w:themeColor="text1"/>
                <w:sz w:val="24"/>
                <w:szCs w:val="24"/>
              </w:rPr>
              <w:t>2023-</w:t>
            </w:r>
            <w:r w:rsidR="00EB4F07" w:rsidRPr="00FC7BAB">
              <w:rPr>
                <w:rFonts w:eastAsia="Times New Roman" w:cstheme="minorHAnsi"/>
                <w:color w:val="000000" w:themeColor="text1"/>
                <w:sz w:val="24"/>
                <w:szCs w:val="24"/>
              </w:rPr>
              <w:t>1</w:t>
            </w:r>
            <w:r w:rsidR="008F557C" w:rsidRPr="00FC7BAB">
              <w:rPr>
                <w:rFonts w:eastAsia="Times New Roman" w:cstheme="minorHAnsi"/>
                <w:color w:val="000000" w:themeColor="text1"/>
                <w:sz w:val="24"/>
                <w:szCs w:val="24"/>
              </w:rPr>
              <w:t>2</w:t>
            </w:r>
            <w:r w:rsidR="004D0118" w:rsidRPr="00FC7BAB">
              <w:rPr>
                <w:rFonts w:eastAsia="Times New Roman" w:cstheme="minorHAnsi"/>
                <w:color w:val="000000" w:themeColor="text1"/>
                <w:sz w:val="24"/>
                <w:szCs w:val="24"/>
              </w:rPr>
              <w:t>-</w:t>
            </w:r>
            <w:r w:rsidR="00D4465E" w:rsidRPr="00FC7BAB">
              <w:rPr>
                <w:rFonts w:eastAsia="Times New Roman" w:cstheme="minorHAnsi"/>
                <w:color w:val="000000" w:themeColor="text1"/>
                <w:sz w:val="24"/>
                <w:szCs w:val="24"/>
              </w:rPr>
              <w:t>11</w:t>
            </w:r>
          </w:p>
          <w:p w14:paraId="1D173D9E" w14:textId="3757C56A" w:rsidR="00396115" w:rsidRPr="00FC7BAB" w:rsidRDefault="00396115" w:rsidP="00811581">
            <w:pPr>
              <w:tabs>
                <w:tab w:val="left" w:pos="900"/>
              </w:tabs>
              <w:spacing w:after="0"/>
              <w:rPr>
                <w:rFonts w:eastAsia="Times New Roman" w:cstheme="minorHAnsi"/>
                <w:color w:val="000000" w:themeColor="text1"/>
                <w:sz w:val="24"/>
                <w:szCs w:val="24"/>
              </w:rPr>
            </w:pPr>
            <w:r w:rsidRPr="00FC7BAB">
              <w:rPr>
                <w:rFonts w:eastAsia="Times New Roman" w:cstheme="minorHAnsi"/>
                <w:color w:val="000000" w:themeColor="text1"/>
                <w:sz w:val="24"/>
                <w:szCs w:val="24"/>
              </w:rPr>
              <w:t xml:space="preserve">  2023-12-12</w:t>
            </w:r>
          </w:p>
          <w:p w14:paraId="439A6C94" w14:textId="2D2BCA99" w:rsidR="00811581" w:rsidRPr="00FC7BAB" w:rsidRDefault="00811581" w:rsidP="00811581">
            <w:pPr>
              <w:tabs>
                <w:tab w:val="left" w:pos="900"/>
              </w:tabs>
              <w:spacing w:after="0"/>
              <w:rPr>
                <w:rFonts w:eastAsia="Times New Roman" w:cstheme="minorHAnsi"/>
                <w:color w:val="000000" w:themeColor="text1"/>
                <w:sz w:val="24"/>
                <w:szCs w:val="24"/>
              </w:rPr>
            </w:pPr>
            <w:r w:rsidRPr="00FC7BAB">
              <w:rPr>
                <w:rFonts w:eastAsia="Times New Roman" w:cstheme="minorHAnsi"/>
                <w:color w:val="000000" w:themeColor="text1"/>
                <w:sz w:val="24"/>
                <w:szCs w:val="24"/>
              </w:rPr>
              <w:t xml:space="preserve">  2024-01-1</w:t>
            </w:r>
            <w:r w:rsidR="00013507" w:rsidRPr="00FC7BAB">
              <w:rPr>
                <w:rFonts w:eastAsia="Times New Roman" w:cstheme="minorHAnsi"/>
                <w:color w:val="000000" w:themeColor="text1"/>
                <w:sz w:val="24"/>
                <w:szCs w:val="24"/>
              </w:rPr>
              <w:t>8</w:t>
            </w:r>
          </w:p>
        </w:tc>
        <w:tc>
          <w:tcPr>
            <w:tcW w:w="540" w:type="dxa"/>
          </w:tcPr>
          <w:p w14:paraId="1644469B" w14:textId="5E6FB7C1" w:rsidR="00E83E81" w:rsidRPr="00FC7BAB" w:rsidRDefault="00E83E81" w:rsidP="00CA077C">
            <w:pPr>
              <w:tabs>
                <w:tab w:val="left" w:pos="900"/>
              </w:tabs>
              <w:spacing w:after="0"/>
              <w:rPr>
                <w:rFonts w:eastAsia="Times New Roman" w:cstheme="minorHAnsi"/>
                <w:color w:val="000000" w:themeColor="text1"/>
                <w:sz w:val="24"/>
                <w:szCs w:val="24"/>
              </w:rPr>
            </w:pPr>
            <w:r w:rsidRPr="00FC7BAB">
              <w:rPr>
                <w:rFonts w:eastAsia="Times New Roman" w:cstheme="minorHAnsi"/>
                <w:color w:val="000000" w:themeColor="text1"/>
                <w:sz w:val="24"/>
                <w:szCs w:val="24"/>
              </w:rPr>
              <w:t>Nr.</w:t>
            </w:r>
          </w:p>
          <w:p w14:paraId="3B9F42C6" w14:textId="77777777" w:rsidR="00993CBA" w:rsidRPr="00FC7BAB" w:rsidRDefault="004D0118" w:rsidP="00CA077C">
            <w:pPr>
              <w:tabs>
                <w:tab w:val="left" w:pos="900"/>
              </w:tabs>
              <w:spacing w:after="0"/>
              <w:rPr>
                <w:rFonts w:eastAsia="Times New Roman" w:cstheme="minorHAnsi"/>
                <w:color w:val="000000" w:themeColor="text1"/>
                <w:sz w:val="24"/>
                <w:szCs w:val="24"/>
              </w:rPr>
            </w:pPr>
            <w:r w:rsidRPr="00FC7BAB">
              <w:rPr>
                <w:rFonts w:eastAsia="Times New Roman" w:cstheme="minorHAnsi"/>
                <w:color w:val="000000" w:themeColor="text1"/>
                <w:sz w:val="24"/>
                <w:szCs w:val="24"/>
              </w:rPr>
              <w:t>Nr</w:t>
            </w:r>
            <w:r w:rsidR="0040172E" w:rsidRPr="00FC7BAB">
              <w:rPr>
                <w:rFonts w:eastAsia="Times New Roman" w:cstheme="minorHAnsi"/>
                <w:color w:val="000000" w:themeColor="text1"/>
                <w:sz w:val="24"/>
                <w:szCs w:val="24"/>
              </w:rPr>
              <w:t>.</w:t>
            </w:r>
          </w:p>
          <w:p w14:paraId="70CDA388" w14:textId="77777777" w:rsidR="00396115" w:rsidRPr="00FC7BAB" w:rsidRDefault="00396115" w:rsidP="00CA077C">
            <w:pPr>
              <w:tabs>
                <w:tab w:val="left" w:pos="900"/>
              </w:tabs>
              <w:spacing w:after="0"/>
              <w:rPr>
                <w:rFonts w:eastAsia="Times New Roman" w:cstheme="minorHAnsi"/>
                <w:color w:val="000000" w:themeColor="text1"/>
                <w:sz w:val="24"/>
                <w:szCs w:val="24"/>
              </w:rPr>
            </w:pPr>
          </w:p>
          <w:p w14:paraId="3A88D3C2" w14:textId="3D3D3957" w:rsidR="00C77477" w:rsidRPr="00FC7BAB" w:rsidRDefault="00C77477" w:rsidP="00CA077C">
            <w:pPr>
              <w:tabs>
                <w:tab w:val="left" w:pos="900"/>
              </w:tabs>
              <w:spacing w:after="0"/>
              <w:rPr>
                <w:rFonts w:eastAsia="Times New Roman" w:cstheme="minorHAnsi"/>
                <w:color w:val="000000" w:themeColor="text1"/>
                <w:sz w:val="24"/>
                <w:szCs w:val="24"/>
              </w:rPr>
            </w:pPr>
            <w:r w:rsidRPr="00FC7BAB">
              <w:rPr>
                <w:rFonts w:eastAsia="Times New Roman" w:cstheme="minorHAnsi"/>
                <w:color w:val="000000" w:themeColor="text1"/>
                <w:sz w:val="24"/>
                <w:szCs w:val="24"/>
              </w:rPr>
              <w:t>Nr.</w:t>
            </w:r>
          </w:p>
        </w:tc>
        <w:tc>
          <w:tcPr>
            <w:tcW w:w="1445" w:type="dxa"/>
          </w:tcPr>
          <w:p w14:paraId="2E309890" w14:textId="4B400718" w:rsidR="00E83E81" w:rsidRPr="00FC7BAB" w:rsidRDefault="00E83E81" w:rsidP="00CA077C">
            <w:pPr>
              <w:tabs>
                <w:tab w:val="right" w:pos="1764"/>
              </w:tabs>
              <w:spacing w:after="0"/>
              <w:ind w:right="176"/>
              <w:rPr>
                <w:rFonts w:eastAsia="Times New Roman" w:cstheme="minorHAnsi"/>
                <w:sz w:val="24"/>
                <w:szCs w:val="24"/>
              </w:rPr>
            </w:pPr>
            <w:r w:rsidRPr="00FC7BAB">
              <w:rPr>
                <w:rFonts w:eastAsia="Times New Roman" w:cstheme="minorHAnsi"/>
                <w:sz w:val="24"/>
                <w:szCs w:val="24"/>
              </w:rPr>
              <w:t>4S-</w:t>
            </w:r>
          </w:p>
          <w:p w14:paraId="696148FD" w14:textId="48AAE9F0" w:rsidR="00811581" w:rsidRPr="00FC7BAB" w:rsidRDefault="00D4465E" w:rsidP="00811581">
            <w:pPr>
              <w:spacing w:after="0"/>
              <w:jc w:val="both"/>
              <w:rPr>
                <w:rFonts w:eastAsia="Times New Roman" w:cstheme="minorHAnsi"/>
                <w:sz w:val="24"/>
                <w:szCs w:val="24"/>
              </w:rPr>
            </w:pPr>
            <w:r w:rsidRPr="00FC7BAB">
              <w:rPr>
                <w:rFonts w:eastAsia="Times New Roman" w:cstheme="minorHAnsi"/>
                <w:sz w:val="24"/>
                <w:szCs w:val="24"/>
              </w:rPr>
              <w:t>S</w:t>
            </w:r>
            <w:r w:rsidR="00CA077C" w:rsidRPr="00FC7BAB">
              <w:rPr>
                <w:rFonts w:eastAsia="Times New Roman" w:cstheme="minorHAnsi"/>
                <w:sz w:val="24"/>
                <w:szCs w:val="24"/>
              </w:rPr>
              <w:t>D-</w:t>
            </w:r>
            <w:r w:rsidRPr="00FC7BAB">
              <w:rPr>
                <w:rFonts w:eastAsia="Times New Roman" w:cstheme="minorHAnsi"/>
                <w:sz w:val="24"/>
                <w:szCs w:val="24"/>
              </w:rPr>
              <w:t>165-23</w:t>
            </w:r>
          </w:p>
          <w:p w14:paraId="6890A059" w14:textId="7885783B" w:rsidR="00396115" w:rsidRPr="00FC7BAB" w:rsidRDefault="00396115" w:rsidP="00811581">
            <w:pPr>
              <w:spacing w:after="0"/>
              <w:jc w:val="both"/>
              <w:rPr>
                <w:rFonts w:eastAsia="Times New Roman" w:cstheme="minorHAnsi"/>
                <w:sz w:val="24"/>
                <w:szCs w:val="24"/>
              </w:rPr>
            </w:pPr>
            <w:r w:rsidRPr="00FC7BAB">
              <w:rPr>
                <w:rFonts w:eastAsia="Times New Roman" w:cstheme="minorHAnsi"/>
                <w:sz w:val="24"/>
                <w:szCs w:val="24"/>
              </w:rPr>
              <w:t>El. laišką</w:t>
            </w:r>
          </w:p>
          <w:p w14:paraId="26739837" w14:textId="1C078BF3" w:rsidR="00811581" w:rsidRPr="00FC7BAB" w:rsidRDefault="00013507" w:rsidP="00811581">
            <w:pPr>
              <w:spacing w:after="0"/>
              <w:jc w:val="both"/>
              <w:rPr>
                <w:rFonts w:eastAsia="Times New Roman" w:cstheme="minorHAnsi"/>
                <w:sz w:val="24"/>
                <w:szCs w:val="24"/>
              </w:rPr>
            </w:pPr>
            <w:r w:rsidRPr="00FC7BAB">
              <w:rPr>
                <w:rFonts w:eastAsia="Times New Roman" w:cstheme="minorHAnsi"/>
                <w:sz w:val="24"/>
                <w:szCs w:val="24"/>
              </w:rPr>
              <w:t>SD-11-24</w:t>
            </w:r>
          </w:p>
        </w:tc>
      </w:tr>
    </w:tbl>
    <w:p w14:paraId="5F218D1D" w14:textId="77777777" w:rsidR="00374EE9" w:rsidRPr="00FC7BAB" w:rsidRDefault="00374EE9" w:rsidP="00CA077C">
      <w:pPr>
        <w:tabs>
          <w:tab w:val="left" w:pos="1134"/>
        </w:tabs>
        <w:spacing w:after="0"/>
        <w:ind w:left="-284"/>
        <w:jc w:val="center"/>
        <w:rPr>
          <w:rFonts w:eastAsia="Times New Roman" w:cstheme="minorHAnsi"/>
          <w:b/>
          <w:bCs/>
          <w:caps/>
          <w:sz w:val="24"/>
          <w:szCs w:val="24"/>
        </w:rPr>
      </w:pPr>
    </w:p>
    <w:p w14:paraId="69DD2E99" w14:textId="77777777" w:rsidR="00EB4F07" w:rsidRPr="00FC7BAB" w:rsidRDefault="00EB4F07" w:rsidP="00CA077C">
      <w:pPr>
        <w:tabs>
          <w:tab w:val="left" w:pos="1134"/>
        </w:tabs>
        <w:spacing w:after="0"/>
        <w:ind w:left="-284"/>
        <w:jc w:val="center"/>
        <w:rPr>
          <w:rFonts w:eastAsia="Times New Roman" w:cstheme="minorHAnsi"/>
          <w:b/>
          <w:bCs/>
          <w:caps/>
          <w:sz w:val="24"/>
          <w:szCs w:val="24"/>
        </w:rPr>
      </w:pPr>
    </w:p>
    <w:p w14:paraId="0187F07E" w14:textId="7BAAC58F" w:rsidR="00E83E81" w:rsidRPr="00FC7BAB" w:rsidRDefault="00FC437E" w:rsidP="00CA077C">
      <w:pPr>
        <w:tabs>
          <w:tab w:val="left" w:pos="1134"/>
        </w:tabs>
        <w:spacing w:after="0"/>
        <w:jc w:val="both"/>
        <w:rPr>
          <w:rFonts w:eastAsia="Times New Roman" w:cstheme="minorHAnsi"/>
          <w:b/>
          <w:sz w:val="24"/>
          <w:szCs w:val="24"/>
        </w:rPr>
      </w:pPr>
      <w:r w:rsidRPr="00FC7BAB">
        <w:rPr>
          <w:rFonts w:eastAsia="Times New Roman" w:cstheme="minorHAnsi"/>
          <w:b/>
          <w:bCs/>
          <w:caps/>
          <w:sz w:val="24"/>
          <w:szCs w:val="24"/>
        </w:rPr>
        <w:t>SPRENDIMAS DĖL SUTIKIMO VYKDYTI PIRKIMĄ NESKELBIAMŲ DERYBŲ BŪDU</w:t>
      </w:r>
    </w:p>
    <w:p w14:paraId="585177F6" w14:textId="77777777" w:rsidR="007318BD" w:rsidRPr="00FC7BAB" w:rsidRDefault="007318BD" w:rsidP="00CA077C">
      <w:pPr>
        <w:tabs>
          <w:tab w:val="left" w:pos="1276"/>
        </w:tabs>
        <w:spacing w:after="0"/>
        <w:ind w:right="141" w:firstLine="567"/>
        <w:jc w:val="both"/>
        <w:rPr>
          <w:rFonts w:eastAsia="Times New Roman" w:cstheme="minorHAnsi"/>
          <w:sz w:val="24"/>
          <w:szCs w:val="24"/>
        </w:rPr>
      </w:pPr>
    </w:p>
    <w:p w14:paraId="533CBDE1" w14:textId="0986A750" w:rsidR="00EB4F07" w:rsidRPr="00FC7BAB" w:rsidRDefault="00EB4F07" w:rsidP="002124C8">
      <w:pPr>
        <w:spacing w:after="0" w:line="360" w:lineRule="auto"/>
        <w:ind w:firstLine="567"/>
        <w:rPr>
          <w:rFonts w:cstheme="minorHAnsi"/>
          <w:sz w:val="24"/>
          <w:szCs w:val="24"/>
        </w:rPr>
      </w:pPr>
      <w:r w:rsidRPr="00FC7BAB">
        <w:rPr>
          <w:rFonts w:cstheme="minorHAnsi"/>
          <w:sz w:val="24"/>
          <w:szCs w:val="24"/>
        </w:rPr>
        <w:t>Viešųjų pirkimų tarnyba (toliau – Tarnyba), vadovaudamasi Lietuvos Respublikos viešųjų pirkimų įstatymo (toliau – Įstatymas) 95 straipsnio 2 dalies 7 punkt</w:t>
      </w:r>
      <w:r w:rsidR="00CD6E44" w:rsidRPr="00FC7BAB">
        <w:rPr>
          <w:rFonts w:cstheme="minorHAnsi"/>
          <w:sz w:val="24"/>
          <w:szCs w:val="24"/>
        </w:rPr>
        <w:t>u</w:t>
      </w:r>
      <w:r w:rsidRPr="00FC7BAB">
        <w:rPr>
          <w:rFonts w:eastAsia="Calibri" w:cstheme="minorHAnsi"/>
          <w:sz w:val="24"/>
          <w:szCs w:val="24"/>
        </w:rPr>
        <w:t xml:space="preserve"> </w:t>
      </w:r>
      <w:r w:rsidRPr="00FC7BAB">
        <w:rPr>
          <w:rFonts w:cstheme="minorHAnsi"/>
          <w:sz w:val="24"/>
          <w:szCs w:val="24"/>
        </w:rPr>
        <w:t>ir Perkančiųjų organizacijų prašymų dėl Viešųjų pirkimų tarnybos sutikimų pateikimo ir nagrinėjimo taisyklėmis</w:t>
      </w:r>
      <w:r w:rsidR="00C67819" w:rsidRPr="00FC7BAB">
        <w:rPr>
          <w:rStyle w:val="FootnoteReference"/>
          <w:rFonts w:cstheme="minorHAnsi"/>
          <w:sz w:val="24"/>
          <w:szCs w:val="24"/>
        </w:rPr>
        <w:footnoteReference w:id="1"/>
      </w:r>
      <w:r w:rsidRPr="00FC7BAB">
        <w:rPr>
          <w:rFonts w:cstheme="minorHAnsi"/>
          <w:sz w:val="24"/>
          <w:szCs w:val="24"/>
        </w:rPr>
        <w:t xml:space="preserve"> (toliau – Taisyklės), išnagrinėjo </w:t>
      </w:r>
      <w:bookmarkStart w:id="1" w:name="_Hlk156483607"/>
      <w:r w:rsidR="00A12B14" w:rsidRPr="00FC7BAB">
        <w:rPr>
          <w:rFonts w:cstheme="minorHAnsi"/>
          <w:bCs/>
          <w:sz w:val="24"/>
          <w:szCs w:val="24"/>
        </w:rPr>
        <w:t xml:space="preserve">UAB „Ignitis grupės paslaugų centras“ </w:t>
      </w:r>
      <w:r w:rsidRPr="00FC7BAB">
        <w:rPr>
          <w:rFonts w:cstheme="minorHAnsi"/>
          <w:bCs/>
          <w:sz w:val="24"/>
          <w:szCs w:val="24"/>
        </w:rPr>
        <w:t xml:space="preserve">(toliau – </w:t>
      </w:r>
      <w:r w:rsidR="002A466E" w:rsidRPr="00FC7BAB">
        <w:rPr>
          <w:rFonts w:cstheme="minorHAnsi"/>
          <w:bCs/>
          <w:sz w:val="24"/>
          <w:szCs w:val="24"/>
        </w:rPr>
        <w:t>Perkančioji organi</w:t>
      </w:r>
      <w:r w:rsidR="001D5067" w:rsidRPr="00FC7BAB">
        <w:rPr>
          <w:rFonts w:cstheme="minorHAnsi"/>
          <w:bCs/>
          <w:sz w:val="24"/>
          <w:szCs w:val="24"/>
        </w:rPr>
        <w:t>z</w:t>
      </w:r>
      <w:r w:rsidR="002A466E" w:rsidRPr="00FC7BAB">
        <w:rPr>
          <w:rFonts w:cstheme="minorHAnsi"/>
          <w:bCs/>
          <w:sz w:val="24"/>
          <w:szCs w:val="24"/>
        </w:rPr>
        <w:t>acija</w:t>
      </w:r>
      <w:r w:rsidRPr="00FC7BAB">
        <w:rPr>
          <w:rFonts w:cstheme="minorHAnsi"/>
          <w:bCs/>
          <w:sz w:val="24"/>
          <w:szCs w:val="24"/>
        </w:rPr>
        <w:t xml:space="preserve">) </w:t>
      </w:r>
      <w:r w:rsidRPr="00FC7BAB">
        <w:rPr>
          <w:rFonts w:cstheme="minorHAnsi"/>
          <w:sz w:val="24"/>
          <w:szCs w:val="24"/>
        </w:rPr>
        <w:t xml:space="preserve">prašymą sutikti </w:t>
      </w:r>
      <w:r w:rsidR="002A466E" w:rsidRPr="00FC7BAB">
        <w:rPr>
          <w:rFonts w:cstheme="minorHAnsi"/>
          <w:b/>
          <w:bCs/>
          <w:sz w:val="24"/>
          <w:szCs w:val="24"/>
        </w:rPr>
        <w:t>Personalo valdymo sistemos HRB Portal prenumeratos, konsultavimo ir vystymo paslaugų pirkimą</w:t>
      </w:r>
      <w:r w:rsidRPr="00FC7BAB">
        <w:rPr>
          <w:rFonts w:cstheme="minorHAnsi"/>
          <w:i/>
          <w:iCs/>
          <w:sz w:val="24"/>
          <w:szCs w:val="24"/>
        </w:rPr>
        <w:t xml:space="preserve"> </w:t>
      </w:r>
      <w:bookmarkEnd w:id="1"/>
      <w:r w:rsidRPr="00FC7BAB">
        <w:rPr>
          <w:rFonts w:cstheme="minorHAnsi"/>
          <w:sz w:val="24"/>
          <w:szCs w:val="24"/>
        </w:rPr>
        <w:t xml:space="preserve">(toliau – Pirkimas) </w:t>
      </w:r>
      <w:bookmarkStart w:id="2" w:name="_Hlk156483642"/>
      <w:r w:rsidR="000C60AB" w:rsidRPr="00FC7BAB">
        <w:rPr>
          <w:rFonts w:cstheme="minorHAnsi"/>
          <w:sz w:val="24"/>
          <w:szCs w:val="24"/>
        </w:rPr>
        <w:t>vykdyti</w:t>
      </w:r>
      <w:r w:rsidRPr="00FC7BAB">
        <w:rPr>
          <w:rFonts w:cstheme="minorHAnsi"/>
          <w:sz w:val="24"/>
          <w:szCs w:val="24"/>
        </w:rPr>
        <w:t xml:space="preserve"> neskelbiamų derybų būdu, vadovaujantis Įstatym</w:t>
      </w:r>
      <w:r w:rsidR="000C60AB" w:rsidRPr="00FC7BAB">
        <w:rPr>
          <w:rFonts w:cstheme="minorHAnsi"/>
          <w:sz w:val="24"/>
          <w:szCs w:val="24"/>
        </w:rPr>
        <w:t>o</w:t>
      </w:r>
      <w:r w:rsidRPr="00FC7BAB">
        <w:rPr>
          <w:rFonts w:cstheme="minorHAnsi"/>
          <w:sz w:val="24"/>
          <w:szCs w:val="24"/>
        </w:rPr>
        <w:t xml:space="preserve"> 71 straipsnio 1 dalies 2 punkto c papunkči</w:t>
      </w:r>
      <w:bookmarkEnd w:id="2"/>
      <w:r w:rsidR="002A466E" w:rsidRPr="00FC7BAB">
        <w:rPr>
          <w:rFonts w:cstheme="minorHAnsi"/>
          <w:sz w:val="24"/>
          <w:szCs w:val="24"/>
        </w:rPr>
        <w:t>u</w:t>
      </w:r>
      <w:r w:rsidRPr="00FC7BAB">
        <w:rPr>
          <w:rFonts w:eastAsia="Times New Roman" w:cstheme="minorHAnsi"/>
          <w:sz w:val="24"/>
          <w:szCs w:val="24"/>
        </w:rPr>
        <w:t>.</w:t>
      </w:r>
    </w:p>
    <w:p w14:paraId="1B488274" w14:textId="4DF8910E" w:rsidR="00475D22" w:rsidRPr="00FC7BAB" w:rsidRDefault="008D23F5" w:rsidP="002124C8">
      <w:pPr>
        <w:tabs>
          <w:tab w:val="left" w:pos="1134"/>
        </w:tabs>
        <w:spacing w:after="0" w:line="360" w:lineRule="auto"/>
        <w:ind w:firstLine="567"/>
        <w:rPr>
          <w:rFonts w:eastAsia="Times New Roman" w:cstheme="minorHAnsi"/>
          <w:sz w:val="24"/>
          <w:szCs w:val="24"/>
        </w:rPr>
      </w:pPr>
      <w:r w:rsidRPr="0076119B">
        <w:rPr>
          <w:rFonts w:eastAsia="Times New Roman" w:cstheme="minorHAnsi"/>
          <w:sz w:val="24"/>
          <w:szCs w:val="24"/>
        </w:rPr>
        <w:t xml:space="preserve">Įvertinus Perkančiosios organizacijos pateiktus dokumentus nustatyta, </w:t>
      </w:r>
      <w:r w:rsidR="00B51E14" w:rsidRPr="0076119B">
        <w:rPr>
          <w:rFonts w:eastAsia="Times New Roman" w:cstheme="minorHAnsi"/>
          <w:sz w:val="24"/>
          <w:szCs w:val="24"/>
        </w:rPr>
        <w:t xml:space="preserve">kad Perkančioji organizacija </w:t>
      </w:r>
      <w:r w:rsidR="000F012D" w:rsidRPr="0076119B">
        <w:rPr>
          <w:rFonts w:eastAsia="Times New Roman" w:cstheme="minorHAnsi"/>
          <w:sz w:val="24"/>
          <w:szCs w:val="24"/>
        </w:rPr>
        <w:t>2020</w:t>
      </w:r>
      <w:r w:rsidR="004310BF" w:rsidRPr="0076119B">
        <w:rPr>
          <w:rFonts w:eastAsia="Times New Roman" w:cstheme="minorHAnsi"/>
          <w:sz w:val="24"/>
          <w:szCs w:val="24"/>
        </w:rPr>
        <w:t xml:space="preserve"> m. lapkričio </w:t>
      </w:r>
      <w:r w:rsidR="007E0D16" w:rsidRPr="0076119B">
        <w:rPr>
          <w:rFonts w:eastAsia="Times New Roman" w:cstheme="minorHAnsi"/>
          <w:sz w:val="24"/>
          <w:szCs w:val="24"/>
        </w:rPr>
        <w:t>16 d.</w:t>
      </w:r>
      <w:r w:rsidR="000F012D" w:rsidRPr="0076119B">
        <w:rPr>
          <w:rFonts w:eastAsia="Times New Roman" w:cstheme="minorHAnsi"/>
          <w:sz w:val="24"/>
          <w:szCs w:val="24"/>
        </w:rPr>
        <w:t xml:space="preserve"> </w:t>
      </w:r>
      <w:r w:rsidR="008A2AE5" w:rsidRPr="0076119B">
        <w:rPr>
          <w:rFonts w:eastAsia="Times New Roman" w:cstheme="minorHAnsi"/>
          <w:sz w:val="24"/>
          <w:szCs w:val="24"/>
        </w:rPr>
        <w:t>sudarė Paslaugų teikimo sutartį Nr. SUT-416-20</w:t>
      </w:r>
      <w:r w:rsidR="00475D22" w:rsidRPr="0076119B">
        <w:rPr>
          <w:rStyle w:val="FootnoteReference"/>
          <w:rFonts w:eastAsia="Times New Roman" w:cstheme="minorHAnsi"/>
          <w:sz w:val="24"/>
          <w:szCs w:val="24"/>
        </w:rPr>
        <w:footnoteReference w:id="2"/>
      </w:r>
      <w:r w:rsidR="002456FF" w:rsidRPr="0076119B">
        <w:rPr>
          <w:rFonts w:eastAsia="Times New Roman" w:cstheme="minorHAnsi"/>
          <w:sz w:val="24"/>
          <w:szCs w:val="24"/>
        </w:rPr>
        <w:t xml:space="preserve"> </w:t>
      </w:r>
      <w:r w:rsidR="00841A26" w:rsidRPr="0076119B">
        <w:rPr>
          <w:rFonts w:eastAsia="Times New Roman" w:cstheme="minorHAnsi"/>
          <w:sz w:val="24"/>
          <w:szCs w:val="24"/>
        </w:rPr>
        <w:t xml:space="preserve">su </w:t>
      </w:r>
      <w:r w:rsidR="00D94E14" w:rsidRPr="0076119B">
        <w:rPr>
          <w:rFonts w:eastAsia="Times New Roman" w:cstheme="minorHAnsi"/>
          <w:sz w:val="24"/>
          <w:szCs w:val="24"/>
        </w:rPr>
        <w:t>tiekėju AGroup SIA</w:t>
      </w:r>
      <w:r w:rsidR="00EA7BFF" w:rsidRPr="0076119B">
        <w:rPr>
          <w:rFonts w:eastAsia="Times New Roman" w:cstheme="minorHAnsi"/>
          <w:sz w:val="24"/>
          <w:szCs w:val="24"/>
        </w:rPr>
        <w:t xml:space="preserve"> (toliau – Sutartis)</w:t>
      </w:r>
      <w:r w:rsidR="004F5F6D" w:rsidRPr="0076119B">
        <w:rPr>
          <w:rFonts w:eastAsia="Times New Roman" w:cstheme="minorHAnsi"/>
          <w:sz w:val="24"/>
          <w:szCs w:val="24"/>
        </w:rPr>
        <w:t xml:space="preserve">, kurios pagrindu </w:t>
      </w:r>
      <w:r w:rsidR="00507D7C" w:rsidRPr="0076119B">
        <w:rPr>
          <w:rFonts w:eastAsia="Times New Roman" w:cstheme="minorHAnsi"/>
          <w:sz w:val="24"/>
          <w:szCs w:val="24"/>
        </w:rPr>
        <w:t>buvo įdiegta</w:t>
      </w:r>
      <w:r w:rsidR="006B0B67" w:rsidRPr="0076119B">
        <w:rPr>
          <w:rFonts w:eastAsia="Times New Roman" w:cstheme="minorHAnsi"/>
          <w:sz w:val="24"/>
          <w:szCs w:val="24"/>
        </w:rPr>
        <w:t xml:space="preserve"> Personalo valdymo sistem</w:t>
      </w:r>
      <w:r w:rsidR="00356202" w:rsidRPr="0076119B">
        <w:rPr>
          <w:rFonts w:eastAsia="Times New Roman" w:cstheme="minorHAnsi"/>
          <w:sz w:val="24"/>
          <w:szCs w:val="24"/>
        </w:rPr>
        <w:t>a</w:t>
      </w:r>
      <w:r w:rsidR="006B0B67" w:rsidRPr="0076119B">
        <w:rPr>
          <w:rFonts w:eastAsia="Times New Roman" w:cstheme="minorHAnsi"/>
          <w:sz w:val="24"/>
          <w:szCs w:val="24"/>
        </w:rPr>
        <w:t xml:space="preserve"> HRB Portal (toliau – sistema)</w:t>
      </w:r>
      <w:r w:rsidR="00D70F9F" w:rsidRPr="0076119B">
        <w:rPr>
          <w:rFonts w:eastAsia="Times New Roman" w:cstheme="minorHAnsi"/>
          <w:sz w:val="24"/>
          <w:szCs w:val="24"/>
        </w:rPr>
        <w:t xml:space="preserve">, </w:t>
      </w:r>
      <w:bookmarkStart w:id="3" w:name="_Hlk157074208"/>
      <w:r w:rsidR="00D70F9F" w:rsidRPr="0076119B">
        <w:rPr>
          <w:rFonts w:eastAsia="Times New Roman" w:cstheme="minorHAnsi"/>
          <w:sz w:val="24"/>
          <w:szCs w:val="24"/>
        </w:rPr>
        <w:t xml:space="preserve">kuri buvo </w:t>
      </w:r>
      <w:r w:rsidR="00DB1233" w:rsidRPr="0076119B">
        <w:rPr>
          <w:rFonts w:eastAsia="Times New Roman" w:cstheme="minorHAnsi"/>
          <w:sz w:val="24"/>
          <w:szCs w:val="24"/>
        </w:rPr>
        <w:t xml:space="preserve">sukonfigūruota </w:t>
      </w:r>
      <w:r w:rsidR="008C138D" w:rsidRPr="0076119B">
        <w:rPr>
          <w:rFonts w:eastAsia="Times New Roman" w:cstheme="minorHAnsi"/>
          <w:sz w:val="24"/>
          <w:szCs w:val="24"/>
        </w:rPr>
        <w:t xml:space="preserve">su </w:t>
      </w:r>
      <w:r w:rsidR="00475D22" w:rsidRPr="0076119B">
        <w:rPr>
          <w:rFonts w:eastAsia="Times New Roman" w:cstheme="minorHAnsi"/>
          <w:sz w:val="24"/>
          <w:szCs w:val="24"/>
        </w:rPr>
        <w:t>AB „Ignitis grupė“ įmonių valdomomis programinėmis sistemomis</w:t>
      </w:r>
      <w:r w:rsidR="00863B3C">
        <w:rPr>
          <w:rFonts w:eastAsia="Times New Roman" w:cstheme="minorHAnsi"/>
          <w:sz w:val="24"/>
          <w:szCs w:val="24"/>
        </w:rPr>
        <w:t xml:space="preserve">, ir kuria </w:t>
      </w:r>
      <w:r w:rsidR="00694A6F">
        <w:rPr>
          <w:rFonts w:eastAsia="Times New Roman" w:cstheme="minorHAnsi"/>
          <w:sz w:val="24"/>
          <w:szCs w:val="24"/>
        </w:rPr>
        <w:t xml:space="preserve">Perkančioji organizacija </w:t>
      </w:r>
      <w:r w:rsidR="00863B3C">
        <w:rPr>
          <w:rFonts w:eastAsia="Times New Roman" w:cstheme="minorHAnsi"/>
          <w:sz w:val="24"/>
          <w:szCs w:val="24"/>
        </w:rPr>
        <w:t>naudojasi nuomos pa</w:t>
      </w:r>
      <w:r w:rsidR="00667685">
        <w:rPr>
          <w:rFonts w:eastAsia="Times New Roman" w:cstheme="minorHAnsi"/>
          <w:sz w:val="24"/>
          <w:szCs w:val="24"/>
        </w:rPr>
        <w:t>grindu</w:t>
      </w:r>
      <w:r w:rsidR="00DB1233" w:rsidRPr="0076119B">
        <w:rPr>
          <w:rFonts w:eastAsia="Times New Roman" w:cstheme="minorHAnsi"/>
          <w:sz w:val="24"/>
          <w:szCs w:val="24"/>
        </w:rPr>
        <w:t>.</w:t>
      </w:r>
      <w:bookmarkEnd w:id="3"/>
      <w:r w:rsidR="00DB1233" w:rsidRPr="0076119B">
        <w:rPr>
          <w:rFonts w:eastAsia="Times New Roman" w:cstheme="minorHAnsi"/>
          <w:sz w:val="24"/>
          <w:szCs w:val="24"/>
        </w:rPr>
        <w:t xml:space="preserve"> Sutartis </w:t>
      </w:r>
      <w:r w:rsidR="00586F7C" w:rsidRPr="0076119B">
        <w:rPr>
          <w:rFonts w:eastAsia="Times New Roman" w:cstheme="minorHAnsi"/>
          <w:sz w:val="24"/>
          <w:szCs w:val="24"/>
        </w:rPr>
        <w:t>galioja</w:t>
      </w:r>
      <w:r w:rsidR="00586F7C" w:rsidRPr="00FC7BAB">
        <w:rPr>
          <w:rFonts w:eastAsia="Times New Roman" w:cstheme="minorHAnsi"/>
          <w:sz w:val="24"/>
          <w:szCs w:val="24"/>
        </w:rPr>
        <w:t xml:space="preserve"> iki 2025 m. lapkričio 16 d.</w:t>
      </w:r>
      <w:r w:rsidR="00C13760" w:rsidRPr="00FC7BAB">
        <w:rPr>
          <w:rFonts w:eastAsia="Times New Roman" w:cstheme="minorHAnsi"/>
          <w:sz w:val="24"/>
          <w:szCs w:val="24"/>
        </w:rPr>
        <w:t xml:space="preserve"> Perkančioji organizacija </w:t>
      </w:r>
      <w:r w:rsidR="00DB1233">
        <w:rPr>
          <w:rFonts w:eastAsia="Times New Roman" w:cstheme="minorHAnsi"/>
          <w:sz w:val="24"/>
          <w:szCs w:val="24"/>
        </w:rPr>
        <w:t xml:space="preserve">nurodo, kad </w:t>
      </w:r>
      <w:r w:rsidR="00C13760" w:rsidRPr="00FC7BAB">
        <w:rPr>
          <w:rFonts w:eastAsia="Times New Roman" w:cstheme="minorHAnsi"/>
          <w:sz w:val="24"/>
          <w:szCs w:val="24"/>
        </w:rPr>
        <w:t xml:space="preserve">sprendimą įsigyti sistemą nuomos </w:t>
      </w:r>
      <w:r w:rsidR="00F3696B" w:rsidRPr="00FC7BAB">
        <w:rPr>
          <w:rFonts w:eastAsia="Times New Roman" w:cstheme="minorHAnsi"/>
          <w:sz w:val="24"/>
          <w:szCs w:val="24"/>
        </w:rPr>
        <w:t>pagrindu (</w:t>
      </w:r>
      <w:r w:rsidR="00F3696B" w:rsidRPr="00FC7BAB">
        <w:rPr>
          <w:rFonts w:eastAsia="Times New Roman" w:cstheme="minorHAnsi"/>
          <w:i/>
          <w:iCs/>
          <w:sz w:val="24"/>
          <w:szCs w:val="24"/>
        </w:rPr>
        <w:t>angl. Cloud</w:t>
      </w:r>
      <w:r w:rsidR="00F3696B" w:rsidRPr="00FC7BAB">
        <w:rPr>
          <w:rFonts w:eastAsia="Times New Roman" w:cstheme="minorHAnsi"/>
          <w:sz w:val="24"/>
          <w:szCs w:val="24"/>
        </w:rPr>
        <w:t>)</w:t>
      </w:r>
      <w:r w:rsidR="00481FEA" w:rsidRPr="00FC7BAB">
        <w:rPr>
          <w:rFonts w:eastAsia="Times New Roman" w:cstheme="minorHAnsi"/>
          <w:sz w:val="24"/>
          <w:szCs w:val="24"/>
        </w:rPr>
        <w:t xml:space="preserve"> </w:t>
      </w:r>
      <w:r w:rsidR="00DB1233" w:rsidRPr="00FC7BAB">
        <w:rPr>
          <w:rFonts w:eastAsia="Times New Roman" w:cstheme="minorHAnsi"/>
          <w:sz w:val="24"/>
          <w:szCs w:val="24"/>
        </w:rPr>
        <w:t xml:space="preserve">priėmė </w:t>
      </w:r>
      <w:r w:rsidR="00C21A32" w:rsidRPr="00FC7BAB">
        <w:rPr>
          <w:rFonts w:eastAsia="Times New Roman" w:cstheme="minorHAnsi"/>
          <w:sz w:val="24"/>
          <w:szCs w:val="24"/>
        </w:rPr>
        <w:t>į</w:t>
      </w:r>
      <w:r w:rsidR="00DB1233">
        <w:rPr>
          <w:rFonts w:eastAsia="Times New Roman" w:cstheme="minorHAnsi"/>
          <w:sz w:val="24"/>
          <w:szCs w:val="24"/>
        </w:rPr>
        <w:t>vertinusi</w:t>
      </w:r>
      <w:r w:rsidR="00C21A32" w:rsidRPr="00FC7BAB">
        <w:rPr>
          <w:rFonts w:eastAsia="Times New Roman" w:cstheme="minorHAnsi"/>
          <w:sz w:val="24"/>
          <w:szCs w:val="24"/>
        </w:rPr>
        <w:t xml:space="preserve"> tai, kad </w:t>
      </w:r>
      <w:r w:rsidR="00193AC7" w:rsidRPr="00FC7BAB">
        <w:rPr>
          <w:rFonts w:eastAsia="Times New Roman" w:cstheme="minorHAnsi"/>
          <w:sz w:val="24"/>
          <w:szCs w:val="24"/>
        </w:rPr>
        <w:t xml:space="preserve">toks sprendimas yra </w:t>
      </w:r>
      <w:r w:rsidR="00C13760" w:rsidRPr="00FC7BAB">
        <w:rPr>
          <w:rFonts w:eastAsia="Times New Roman" w:cstheme="minorHAnsi"/>
          <w:sz w:val="24"/>
          <w:szCs w:val="24"/>
        </w:rPr>
        <w:t>pigesnis</w:t>
      </w:r>
      <w:r w:rsidR="00193AC7" w:rsidRPr="00FC7BAB">
        <w:rPr>
          <w:rFonts w:eastAsia="Times New Roman" w:cstheme="minorHAnsi"/>
          <w:sz w:val="24"/>
          <w:szCs w:val="24"/>
        </w:rPr>
        <w:t xml:space="preserve"> ir </w:t>
      </w:r>
      <w:r w:rsidR="00C13760" w:rsidRPr="00FC7BAB">
        <w:rPr>
          <w:rFonts w:eastAsia="Times New Roman" w:cstheme="minorHAnsi"/>
          <w:sz w:val="24"/>
          <w:szCs w:val="24"/>
        </w:rPr>
        <w:t>reikalaujantis mažiau resursų (informacinių technologijų specialistų, darbo santykių specialistų įsitraukimo, priežiūros iš pirkimo vykdytojo pusės, reikalingų mokymų ir kt.)</w:t>
      </w:r>
      <w:r w:rsidR="00193AC7" w:rsidRPr="00FC7BAB">
        <w:rPr>
          <w:rFonts w:eastAsia="Times New Roman" w:cstheme="minorHAnsi"/>
          <w:sz w:val="24"/>
          <w:szCs w:val="24"/>
        </w:rPr>
        <w:t>.</w:t>
      </w:r>
    </w:p>
    <w:p w14:paraId="5F9F207B" w14:textId="5E2F7029" w:rsidR="00475D22" w:rsidRPr="00FC7BAB" w:rsidRDefault="00E27EA3" w:rsidP="002124C8">
      <w:pPr>
        <w:tabs>
          <w:tab w:val="left" w:pos="1134"/>
        </w:tabs>
        <w:spacing w:after="0" w:line="360" w:lineRule="auto"/>
        <w:ind w:firstLine="567"/>
        <w:rPr>
          <w:rFonts w:eastAsia="Times New Roman" w:cstheme="minorHAnsi"/>
          <w:sz w:val="24"/>
          <w:szCs w:val="24"/>
        </w:rPr>
      </w:pPr>
      <w:r w:rsidRPr="00FC7BAB">
        <w:rPr>
          <w:rFonts w:eastAsia="Times New Roman" w:cstheme="minorHAnsi"/>
          <w:sz w:val="24"/>
          <w:szCs w:val="24"/>
        </w:rPr>
        <w:lastRenderedPageBreak/>
        <w:t>Perkančio</w:t>
      </w:r>
      <w:r w:rsidR="00CE348E" w:rsidRPr="00FC7BAB">
        <w:rPr>
          <w:rFonts w:eastAsia="Times New Roman" w:cstheme="minorHAnsi"/>
          <w:sz w:val="24"/>
          <w:szCs w:val="24"/>
        </w:rPr>
        <w:t>ji</w:t>
      </w:r>
      <w:r w:rsidRPr="00FC7BAB">
        <w:rPr>
          <w:rFonts w:eastAsia="Times New Roman" w:cstheme="minorHAnsi"/>
          <w:sz w:val="24"/>
          <w:szCs w:val="24"/>
        </w:rPr>
        <w:t xml:space="preserve"> organizacij</w:t>
      </w:r>
      <w:r w:rsidR="00CE348E" w:rsidRPr="00FC7BAB">
        <w:rPr>
          <w:rFonts w:eastAsia="Times New Roman" w:cstheme="minorHAnsi"/>
          <w:sz w:val="24"/>
          <w:szCs w:val="24"/>
        </w:rPr>
        <w:t xml:space="preserve">a prašyme </w:t>
      </w:r>
      <w:r w:rsidR="00B541ED" w:rsidRPr="00FC7BAB">
        <w:rPr>
          <w:rFonts w:eastAsia="Times New Roman" w:cstheme="minorHAnsi"/>
          <w:sz w:val="24"/>
          <w:szCs w:val="24"/>
        </w:rPr>
        <w:t>pateikė paaiškinimus</w:t>
      </w:r>
      <w:r w:rsidRPr="00FC7BAB">
        <w:rPr>
          <w:rFonts w:eastAsia="Times New Roman" w:cstheme="minorHAnsi"/>
          <w:sz w:val="24"/>
          <w:szCs w:val="24"/>
        </w:rPr>
        <w:t xml:space="preserve">, </w:t>
      </w:r>
      <w:r w:rsidR="00B541ED" w:rsidRPr="00FC7BAB">
        <w:rPr>
          <w:rFonts w:eastAsia="Times New Roman" w:cstheme="minorHAnsi"/>
          <w:sz w:val="24"/>
          <w:szCs w:val="24"/>
        </w:rPr>
        <w:t xml:space="preserve">kad </w:t>
      </w:r>
      <w:r w:rsidRPr="00FC7BAB">
        <w:rPr>
          <w:rFonts w:eastAsia="Times New Roman" w:cstheme="minorHAnsi"/>
          <w:sz w:val="24"/>
          <w:szCs w:val="24"/>
        </w:rPr>
        <w:t xml:space="preserve">sistema buvo įdiegta pagal automatizuotą darbo santykių administravimo procesą ir sukonfigūruota pagal </w:t>
      </w:r>
      <w:r w:rsidRPr="00FC7BAB">
        <w:rPr>
          <w:rFonts w:eastAsia="Times New Roman" w:cstheme="minorHAnsi"/>
          <w:bCs/>
          <w:sz w:val="24"/>
          <w:szCs w:val="24"/>
        </w:rPr>
        <w:t xml:space="preserve">AB </w:t>
      </w:r>
      <w:r w:rsidR="00B370AD" w:rsidRPr="00FC7BAB">
        <w:rPr>
          <w:rFonts w:eastAsia="Times New Roman" w:cstheme="minorHAnsi"/>
          <w:bCs/>
          <w:sz w:val="24"/>
          <w:szCs w:val="24"/>
        </w:rPr>
        <w:t>„Ignitis grupė“</w:t>
      </w:r>
      <w:r w:rsidRPr="00FC7BAB">
        <w:rPr>
          <w:rFonts w:eastAsia="Times New Roman" w:cstheme="minorHAnsi"/>
          <w:bCs/>
          <w:sz w:val="24"/>
          <w:szCs w:val="24"/>
        </w:rPr>
        <w:t xml:space="preserve"> įmonių </w:t>
      </w:r>
      <w:r w:rsidRPr="00FC7BAB">
        <w:rPr>
          <w:rFonts w:eastAsia="Times New Roman" w:cstheme="minorHAnsi"/>
          <w:sz w:val="24"/>
          <w:szCs w:val="24"/>
        </w:rPr>
        <w:t>eksploatuojamų programų struktūrą</w:t>
      </w:r>
      <w:r w:rsidR="00B370AD" w:rsidRPr="00FC7BAB">
        <w:rPr>
          <w:rFonts w:eastAsia="Times New Roman" w:cstheme="minorHAnsi"/>
          <w:sz w:val="24"/>
          <w:szCs w:val="24"/>
        </w:rPr>
        <w:t>, t. y. buvo sukurtos atskiros sistemos naudotojų grupės (administratorių, supernaudotojų, atlygio specialistų, atitikties, darbų saugos, darbo laiko apskaitos, darbo užmokesčio, atrankų), sukurti atskiri procesai (įdarbinimai, darbo sutarčių keitimai, darbo sutarčių nutraukimai, struktūriniai pokyčiai, nuotolinio darbo procesas, darbo laiko apskaitos procesai, komandiruočių organizavimas, pozicijų ir etatų valdymas, turto valdymas, darbo sveikatos patikrinimo dokumentavimas, darbuotojo duomenų atnaujinimo savitarna, atostogos ir neatvykimai</w:t>
      </w:r>
      <w:r w:rsidR="00C3373A" w:rsidRPr="00FC7BAB">
        <w:rPr>
          <w:rFonts w:eastAsia="Times New Roman" w:cstheme="minorHAnsi"/>
          <w:sz w:val="24"/>
          <w:szCs w:val="24"/>
        </w:rPr>
        <w:t xml:space="preserve">), sukurtos integracijos su kitomis </w:t>
      </w:r>
      <w:r w:rsidR="00D70F9F">
        <w:rPr>
          <w:rFonts w:eastAsia="Times New Roman" w:cstheme="minorHAnsi"/>
          <w:sz w:val="24"/>
          <w:szCs w:val="24"/>
        </w:rPr>
        <w:t xml:space="preserve">Perkančiosios organizacijos </w:t>
      </w:r>
      <w:r w:rsidR="00C3373A" w:rsidRPr="00FC7BAB">
        <w:rPr>
          <w:rFonts w:eastAsia="Times New Roman" w:cstheme="minorHAnsi"/>
          <w:sz w:val="24"/>
          <w:szCs w:val="24"/>
        </w:rPr>
        <w:t>sistemomis, kurioms atiduodami darbuotojų duomenys (PASKATA, EIMS (ESB), DWH, Dynamic 365, MELP ir kitos sistemos, kurios pasiima duomenis per EIMS), sukurta integracija su „Smart Recruiters“</w:t>
      </w:r>
      <w:r w:rsidR="007B0188" w:rsidRPr="00FC7BAB">
        <w:rPr>
          <w:rFonts w:eastAsia="Times New Roman" w:cstheme="minorHAnsi"/>
          <w:sz w:val="24"/>
          <w:szCs w:val="24"/>
        </w:rPr>
        <w:t>,</w:t>
      </w:r>
      <w:r w:rsidR="00C3373A" w:rsidRPr="00FC7BAB">
        <w:rPr>
          <w:rFonts w:eastAsia="Times New Roman" w:cstheme="minorHAnsi"/>
          <w:sz w:val="24"/>
          <w:szCs w:val="24"/>
        </w:rPr>
        <w:t xml:space="preserve"> iš kurios </w:t>
      </w:r>
      <w:r w:rsidR="00ED7E16" w:rsidRPr="00FC7BAB">
        <w:rPr>
          <w:rFonts w:eastAsia="Times New Roman" w:cstheme="minorHAnsi"/>
          <w:sz w:val="24"/>
          <w:szCs w:val="24"/>
        </w:rPr>
        <w:t>gaunama</w:t>
      </w:r>
      <w:r w:rsidR="00C3373A" w:rsidRPr="00FC7BAB">
        <w:rPr>
          <w:rFonts w:eastAsia="Times New Roman" w:cstheme="minorHAnsi"/>
          <w:sz w:val="24"/>
          <w:szCs w:val="24"/>
        </w:rPr>
        <w:t xml:space="preserve"> įdarbinimo informacija</w:t>
      </w:r>
      <w:r w:rsidR="00F3226B" w:rsidRPr="00FC7BAB">
        <w:rPr>
          <w:rFonts w:eastAsia="Times New Roman" w:cstheme="minorHAnsi"/>
          <w:sz w:val="24"/>
          <w:szCs w:val="24"/>
        </w:rPr>
        <w:t xml:space="preserve">, sukurti atskiri </w:t>
      </w:r>
      <w:r w:rsidR="009E6274" w:rsidRPr="00FC7BAB">
        <w:rPr>
          <w:rFonts w:eastAsia="Times New Roman" w:cstheme="minorHAnsi"/>
          <w:bCs/>
          <w:sz w:val="24"/>
          <w:szCs w:val="24"/>
        </w:rPr>
        <w:t xml:space="preserve">AB „Ignitis grupė“ </w:t>
      </w:r>
      <w:r w:rsidR="00F3226B" w:rsidRPr="00FC7BAB">
        <w:rPr>
          <w:rFonts w:eastAsia="Times New Roman" w:cstheme="minorHAnsi"/>
          <w:sz w:val="24"/>
          <w:szCs w:val="24"/>
        </w:rPr>
        <w:t>reikalingi automatizuoti procesai</w:t>
      </w:r>
      <w:r w:rsidR="009E6274" w:rsidRPr="00FC7BAB">
        <w:rPr>
          <w:rFonts w:eastAsia="Times New Roman" w:cstheme="minorHAnsi"/>
          <w:sz w:val="24"/>
          <w:szCs w:val="24"/>
        </w:rPr>
        <w:t xml:space="preserve"> (n</w:t>
      </w:r>
      <w:r w:rsidR="00F3226B" w:rsidRPr="00FC7BAB">
        <w:rPr>
          <w:rFonts w:eastAsia="Times New Roman" w:cstheme="minorHAnsi"/>
          <w:sz w:val="24"/>
          <w:szCs w:val="24"/>
        </w:rPr>
        <w:t>epiktnaudžiavimu rinka prevencijos procesas (MAR), DKD (Darbas keliems darbdaviams), hibridinio darbo modelio procesas, matricinės struktūros palaikymo procesas</w:t>
      </w:r>
      <w:r w:rsidR="009E6274" w:rsidRPr="00FC7BAB">
        <w:rPr>
          <w:rFonts w:eastAsia="Times New Roman" w:cstheme="minorHAnsi"/>
          <w:sz w:val="24"/>
          <w:szCs w:val="24"/>
        </w:rPr>
        <w:t>), taip pat sukurta vieninga darbuotojų duomenų bazė, kuri administruojama laikantis Bendrojo Duomenų apsaugos reglamento reikalavimų</w:t>
      </w:r>
      <w:r w:rsidR="008A640A" w:rsidRPr="00FC7BAB">
        <w:rPr>
          <w:rFonts w:eastAsia="Times New Roman" w:cstheme="minorHAnsi"/>
          <w:sz w:val="24"/>
          <w:szCs w:val="24"/>
        </w:rPr>
        <w:t>.</w:t>
      </w:r>
      <w:r w:rsidR="0021539F">
        <w:rPr>
          <w:rFonts w:eastAsia="Times New Roman" w:cstheme="minorHAnsi"/>
          <w:sz w:val="24"/>
          <w:szCs w:val="24"/>
        </w:rPr>
        <w:t xml:space="preserve"> Šiuo metu, </w:t>
      </w:r>
      <w:bookmarkStart w:id="4" w:name="_Hlk157074302"/>
      <w:r w:rsidR="0021539F">
        <w:rPr>
          <w:rFonts w:eastAsia="Times New Roman" w:cstheme="minorHAnsi"/>
          <w:sz w:val="24"/>
          <w:szCs w:val="24"/>
        </w:rPr>
        <w:t>sistema naudojasi daugiau nei 4300 naudo</w:t>
      </w:r>
      <w:r w:rsidR="0006685B">
        <w:rPr>
          <w:rFonts w:eastAsia="Times New Roman" w:cstheme="minorHAnsi"/>
          <w:sz w:val="24"/>
          <w:szCs w:val="24"/>
        </w:rPr>
        <w:t>tojų ir 27 įmon</w:t>
      </w:r>
      <w:r w:rsidR="00D70F9F">
        <w:rPr>
          <w:rFonts w:eastAsia="Times New Roman" w:cstheme="minorHAnsi"/>
          <w:sz w:val="24"/>
          <w:szCs w:val="24"/>
        </w:rPr>
        <w:t>ės</w:t>
      </w:r>
      <w:r w:rsidR="0006685B">
        <w:rPr>
          <w:rFonts w:eastAsia="Times New Roman" w:cstheme="minorHAnsi"/>
          <w:sz w:val="24"/>
          <w:szCs w:val="24"/>
        </w:rPr>
        <w:t xml:space="preserve"> Lietuvoje</w:t>
      </w:r>
      <w:bookmarkEnd w:id="4"/>
      <w:r w:rsidR="00081620">
        <w:rPr>
          <w:rStyle w:val="FootnoteReference"/>
          <w:rFonts w:eastAsia="Times New Roman" w:cstheme="minorHAnsi"/>
          <w:sz w:val="24"/>
          <w:szCs w:val="24"/>
        </w:rPr>
        <w:footnoteReference w:id="3"/>
      </w:r>
      <w:r w:rsidR="00081620">
        <w:rPr>
          <w:rFonts w:eastAsia="Times New Roman" w:cstheme="minorHAnsi"/>
          <w:sz w:val="24"/>
          <w:szCs w:val="24"/>
        </w:rPr>
        <w:t>.</w:t>
      </w:r>
    </w:p>
    <w:p w14:paraId="5AB7C9D7" w14:textId="23878BBD" w:rsidR="00E704F0" w:rsidRPr="00FC7BAB" w:rsidRDefault="00296005" w:rsidP="002124C8">
      <w:pPr>
        <w:tabs>
          <w:tab w:val="left" w:pos="1134"/>
        </w:tabs>
        <w:spacing w:after="0" w:line="360" w:lineRule="auto"/>
        <w:ind w:firstLine="567"/>
        <w:rPr>
          <w:rFonts w:eastAsia="Times New Roman" w:cstheme="minorHAnsi"/>
          <w:sz w:val="24"/>
          <w:szCs w:val="24"/>
        </w:rPr>
      </w:pPr>
      <w:r w:rsidRPr="00FC7BAB">
        <w:rPr>
          <w:rFonts w:eastAsia="Times New Roman" w:cstheme="minorHAnsi"/>
          <w:sz w:val="24"/>
          <w:szCs w:val="24"/>
        </w:rPr>
        <w:t>Perkančioji organizacija taip pat paaiškino</w:t>
      </w:r>
      <w:r w:rsidR="00E60398" w:rsidRPr="00FC7BAB">
        <w:rPr>
          <w:rStyle w:val="FootnoteReference"/>
          <w:rFonts w:eastAsia="Times New Roman" w:cstheme="minorHAnsi"/>
          <w:sz w:val="24"/>
          <w:szCs w:val="24"/>
        </w:rPr>
        <w:footnoteReference w:id="4"/>
      </w:r>
      <w:r w:rsidRPr="00FC7BAB">
        <w:rPr>
          <w:rFonts w:eastAsia="Times New Roman" w:cstheme="minorHAnsi"/>
          <w:sz w:val="24"/>
          <w:szCs w:val="24"/>
        </w:rPr>
        <w:t xml:space="preserve">, </w:t>
      </w:r>
      <w:r w:rsidR="00AE768C" w:rsidRPr="00FC7BAB">
        <w:rPr>
          <w:rFonts w:eastAsia="Times New Roman" w:cstheme="minorHAnsi"/>
          <w:sz w:val="24"/>
          <w:szCs w:val="24"/>
        </w:rPr>
        <w:t xml:space="preserve">kad </w:t>
      </w:r>
      <w:r w:rsidR="00E704F0" w:rsidRPr="00FC7BAB">
        <w:rPr>
          <w:rFonts w:eastAsia="Times New Roman" w:cstheme="minorHAnsi"/>
          <w:sz w:val="24"/>
          <w:szCs w:val="24"/>
        </w:rPr>
        <w:t>Sutarti</w:t>
      </w:r>
      <w:r w:rsidR="008C1244">
        <w:rPr>
          <w:rFonts w:eastAsia="Times New Roman" w:cstheme="minorHAnsi"/>
          <w:sz w:val="24"/>
          <w:szCs w:val="24"/>
        </w:rPr>
        <w:t>e</w:t>
      </w:r>
      <w:r w:rsidR="00E704F0" w:rsidRPr="00FC7BAB">
        <w:rPr>
          <w:rFonts w:eastAsia="Times New Roman" w:cstheme="minorHAnsi"/>
          <w:sz w:val="24"/>
          <w:szCs w:val="24"/>
        </w:rPr>
        <w:t xml:space="preserve">s </w:t>
      </w:r>
      <w:r w:rsidR="00333DF9" w:rsidRPr="00FC7BAB">
        <w:rPr>
          <w:rFonts w:eastAsia="Times New Roman" w:cstheme="minorHAnsi"/>
          <w:sz w:val="24"/>
          <w:szCs w:val="24"/>
        </w:rPr>
        <w:t xml:space="preserve">galiojimas </w:t>
      </w:r>
      <w:r w:rsidR="00E704F0" w:rsidRPr="00FC7BAB">
        <w:rPr>
          <w:rFonts w:eastAsia="Times New Roman" w:cstheme="minorHAnsi"/>
          <w:sz w:val="24"/>
          <w:szCs w:val="24"/>
        </w:rPr>
        <w:t>baigs</w:t>
      </w:r>
      <w:r w:rsidR="00333DF9" w:rsidRPr="00FC7BAB">
        <w:rPr>
          <w:rFonts w:eastAsia="Times New Roman" w:cstheme="minorHAnsi"/>
          <w:sz w:val="24"/>
          <w:szCs w:val="24"/>
        </w:rPr>
        <w:t>is</w:t>
      </w:r>
      <w:r w:rsidR="00E704F0" w:rsidRPr="00FC7BAB">
        <w:rPr>
          <w:rFonts w:eastAsia="Times New Roman" w:cstheme="minorHAnsi"/>
          <w:sz w:val="24"/>
          <w:szCs w:val="24"/>
        </w:rPr>
        <w:t xml:space="preserve"> anksčiau nei </w:t>
      </w:r>
      <w:r w:rsidR="0056283E">
        <w:rPr>
          <w:rFonts w:eastAsia="Times New Roman" w:cstheme="minorHAnsi"/>
          <w:sz w:val="24"/>
          <w:szCs w:val="24"/>
        </w:rPr>
        <w:t xml:space="preserve">nustatytas </w:t>
      </w:r>
      <w:r w:rsidR="00E704F0" w:rsidRPr="00FC7BAB">
        <w:rPr>
          <w:rFonts w:eastAsia="Times New Roman" w:cstheme="minorHAnsi"/>
          <w:sz w:val="24"/>
          <w:szCs w:val="24"/>
        </w:rPr>
        <w:t xml:space="preserve">2025 </w:t>
      </w:r>
      <w:r w:rsidR="008C1244">
        <w:rPr>
          <w:rFonts w:eastAsia="Times New Roman" w:cstheme="minorHAnsi"/>
          <w:sz w:val="24"/>
          <w:szCs w:val="24"/>
        </w:rPr>
        <w:t>m. lapkričio 16 d. terminas</w:t>
      </w:r>
      <w:r w:rsidR="00E704F0" w:rsidRPr="00FC7BAB">
        <w:rPr>
          <w:rFonts w:eastAsia="Times New Roman" w:cstheme="minorHAnsi"/>
          <w:sz w:val="24"/>
          <w:szCs w:val="24"/>
        </w:rPr>
        <w:t xml:space="preserve">, </w:t>
      </w:r>
      <w:r w:rsidR="00333DF9" w:rsidRPr="00FC7BAB">
        <w:rPr>
          <w:rFonts w:eastAsia="Times New Roman" w:cstheme="minorHAnsi"/>
          <w:sz w:val="24"/>
          <w:szCs w:val="24"/>
        </w:rPr>
        <w:t xml:space="preserve">atsižvelgiant į tai, kad </w:t>
      </w:r>
      <w:r w:rsidR="00E704F0" w:rsidRPr="00FC7BAB">
        <w:rPr>
          <w:rFonts w:eastAsia="Times New Roman" w:cstheme="minorHAnsi"/>
          <w:sz w:val="24"/>
          <w:szCs w:val="24"/>
        </w:rPr>
        <w:t>buvo išnaudot</w:t>
      </w:r>
      <w:r w:rsidR="00D70F9F">
        <w:rPr>
          <w:rFonts w:eastAsia="Times New Roman" w:cstheme="minorHAnsi"/>
          <w:sz w:val="24"/>
          <w:szCs w:val="24"/>
        </w:rPr>
        <w:t>a</w:t>
      </w:r>
      <w:r w:rsidR="00E704F0" w:rsidRPr="00FC7BAB">
        <w:rPr>
          <w:rFonts w:eastAsia="Times New Roman" w:cstheme="minorHAnsi"/>
          <w:sz w:val="24"/>
          <w:szCs w:val="24"/>
        </w:rPr>
        <w:t xml:space="preserve"> Sutart</w:t>
      </w:r>
      <w:r w:rsidR="00D70F9F">
        <w:rPr>
          <w:rFonts w:eastAsia="Times New Roman" w:cstheme="minorHAnsi"/>
          <w:sz w:val="24"/>
          <w:szCs w:val="24"/>
        </w:rPr>
        <w:t>yje nustatyta paslaugų teikimui skirta suma</w:t>
      </w:r>
      <w:r w:rsidR="00E704F0" w:rsidRPr="00FC7BAB">
        <w:rPr>
          <w:rFonts w:eastAsia="Times New Roman" w:cstheme="minorHAnsi"/>
          <w:sz w:val="24"/>
          <w:szCs w:val="24"/>
        </w:rPr>
        <w:t xml:space="preserve">. </w:t>
      </w:r>
      <w:r w:rsidR="00881DC9" w:rsidRPr="00FC7BAB">
        <w:rPr>
          <w:rFonts w:eastAsia="Times New Roman" w:cstheme="minorHAnsi"/>
          <w:sz w:val="24"/>
          <w:szCs w:val="24"/>
        </w:rPr>
        <w:t xml:space="preserve">Perkančiosios organizacijos teigimu, </w:t>
      </w:r>
      <w:r w:rsidR="00D70F9F">
        <w:rPr>
          <w:rFonts w:eastAsia="Times New Roman" w:cstheme="minorHAnsi"/>
          <w:sz w:val="24"/>
          <w:szCs w:val="24"/>
        </w:rPr>
        <w:t xml:space="preserve">greitesnį </w:t>
      </w:r>
      <w:r w:rsidR="00E704F0" w:rsidRPr="00FC7BAB">
        <w:rPr>
          <w:rFonts w:eastAsia="Times New Roman" w:cstheme="minorHAnsi"/>
          <w:sz w:val="24"/>
          <w:szCs w:val="24"/>
        </w:rPr>
        <w:t>Sutart</w:t>
      </w:r>
      <w:r w:rsidR="00D70F9F">
        <w:rPr>
          <w:rFonts w:eastAsia="Times New Roman" w:cstheme="minorHAnsi"/>
          <w:sz w:val="24"/>
          <w:szCs w:val="24"/>
        </w:rPr>
        <w:t xml:space="preserve">yje nurodytų </w:t>
      </w:r>
      <w:r w:rsidR="00E704F0" w:rsidRPr="00FC7BAB">
        <w:rPr>
          <w:rFonts w:eastAsia="Times New Roman" w:cstheme="minorHAnsi"/>
          <w:sz w:val="24"/>
          <w:szCs w:val="24"/>
        </w:rPr>
        <w:t xml:space="preserve">lėšų </w:t>
      </w:r>
      <w:r w:rsidR="00D70F9F">
        <w:rPr>
          <w:rFonts w:eastAsia="Times New Roman" w:cstheme="minorHAnsi"/>
          <w:sz w:val="24"/>
          <w:szCs w:val="24"/>
        </w:rPr>
        <w:t>pa</w:t>
      </w:r>
      <w:r w:rsidR="00D70F9F" w:rsidRPr="00FC7BAB">
        <w:rPr>
          <w:rFonts w:eastAsia="Times New Roman" w:cstheme="minorHAnsi"/>
          <w:sz w:val="24"/>
          <w:szCs w:val="24"/>
        </w:rPr>
        <w:t xml:space="preserve">naudojimą </w:t>
      </w:r>
      <w:r w:rsidR="00E704F0" w:rsidRPr="00FC7BAB">
        <w:rPr>
          <w:rFonts w:eastAsia="Times New Roman" w:cstheme="minorHAnsi"/>
          <w:sz w:val="24"/>
          <w:szCs w:val="24"/>
        </w:rPr>
        <w:t xml:space="preserve">lėmė COVID-19 pandemija ir geopolitinė situacija pasaulyje, dėl kurių keitėsi AB „Ignitis grupė“ strateginiai tikslai, darbo procesai ir režimas, </w:t>
      </w:r>
      <w:r w:rsidR="00874088" w:rsidRPr="00FC7BAB">
        <w:rPr>
          <w:rFonts w:eastAsia="Times New Roman" w:cstheme="minorHAnsi"/>
          <w:sz w:val="24"/>
          <w:szCs w:val="24"/>
        </w:rPr>
        <w:t xml:space="preserve">kurie </w:t>
      </w:r>
      <w:r w:rsidR="00D70F9F">
        <w:rPr>
          <w:rFonts w:eastAsia="Times New Roman" w:cstheme="minorHAnsi"/>
          <w:sz w:val="24"/>
          <w:szCs w:val="24"/>
        </w:rPr>
        <w:t xml:space="preserve">ir lėmė </w:t>
      </w:r>
      <w:r w:rsidR="00E704F0" w:rsidRPr="00FC7BAB">
        <w:rPr>
          <w:rFonts w:eastAsia="Times New Roman" w:cstheme="minorHAnsi"/>
          <w:sz w:val="24"/>
          <w:szCs w:val="24"/>
        </w:rPr>
        <w:t>poreikį papildomai vystyti ir modifikuoti sistemos funkcionalumus</w:t>
      </w:r>
      <w:r w:rsidR="00633D9F" w:rsidRPr="00FC7BAB">
        <w:rPr>
          <w:rFonts w:eastAsia="Times New Roman" w:cstheme="minorHAnsi"/>
          <w:sz w:val="24"/>
          <w:szCs w:val="24"/>
        </w:rPr>
        <w:t xml:space="preserve">. </w:t>
      </w:r>
      <w:r w:rsidR="007C6317" w:rsidRPr="00FC7BAB">
        <w:rPr>
          <w:rFonts w:eastAsia="Times New Roman" w:cstheme="minorHAnsi"/>
          <w:sz w:val="24"/>
          <w:szCs w:val="24"/>
        </w:rPr>
        <w:t xml:space="preserve">Perkančiosios organizacijos tvirtinimu, </w:t>
      </w:r>
      <w:r w:rsidR="00A6145A" w:rsidRPr="00FC7BAB">
        <w:rPr>
          <w:rFonts w:eastAsia="Times New Roman" w:cstheme="minorHAnsi"/>
          <w:sz w:val="24"/>
          <w:szCs w:val="24"/>
        </w:rPr>
        <w:t>AB „Ignitis grupė“</w:t>
      </w:r>
      <w:r w:rsidR="007C6317" w:rsidRPr="00FC7BAB">
        <w:rPr>
          <w:rFonts w:eastAsia="Times New Roman" w:cstheme="minorHAnsi"/>
          <w:sz w:val="24"/>
          <w:szCs w:val="24"/>
        </w:rPr>
        <w:t xml:space="preserve">, kaip Lietuvos Respublikos valdoma įmonė, vykdanti Lietuvai strategiškai svarbius projektus, </w:t>
      </w:r>
      <w:r w:rsidR="00D668B7" w:rsidRPr="00FC7BAB">
        <w:rPr>
          <w:rFonts w:eastAsia="Times New Roman" w:cstheme="minorHAnsi"/>
          <w:sz w:val="24"/>
          <w:szCs w:val="24"/>
        </w:rPr>
        <w:t xml:space="preserve">Lietuvos Respublikos </w:t>
      </w:r>
      <w:r w:rsidR="007C6317" w:rsidRPr="00FC7BAB">
        <w:rPr>
          <w:rFonts w:eastAsia="Times New Roman" w:cstheme="minorHAnsi"/>
          <w:sz w:val="24"/>
          <w:szCs w:val="24"/>
        </w:rPr>
        <w:t xml:space="preserve">Vyriausybės buvo </w:t>
      </w:r>
      <w:r w:rsidR="00E704F0" w:rsidRPr="00FC7BAB">
        <w:rPr>
          <w:rFonts w:eastAsia="Times New Roman" w:cstheme="minorHAnsi"/>
          <w:sz w:val="24"/>
          <w:szCs w:val="24"/>
        </w:rPr>
        <w:t>įpareigo</w:t>
      </w:r>
      <w:r w:rsidR="00BB3535" w:rsidRPr="00FC7BAB">
        <w:rPr>
          <w:rFonts w:eastAsia="Times New Roman" w:cstheme="minorHAnsi"/>
          <w:sz w:val="24"/>
          <w:szCs w:val="24"/>
        </w:rPr>
        <w:t>ta</w:t>
      </w:r>
      <w:r w:rsidR="00E704F0" w:rsidRPr="00FC7BAB">
        <w:rPr>
          <w:rFonts w:eastAsia="Times New Roman" w:cstheme="minorHAnsi"/>
          <w:sz w:val="24"/>
          <w:szCs w:val="24"/>
        </w:rPr>
        <w:t xml:space="preserve"> įvykdyti reikalavimus darbo organizavimui dėl pirmiau minėtos COVID-19 pandemijos ir geopolitinės situacijos pokyčių (pavyzdžiui, elektros gamybos ir tiekimo tęstinumo užtikrinim</w:t>
      </w:r>
      <w:r w:rsidR="00C108ED">
        <w:rPr>
          <w:rFonts w:eastAsia="Times New Roman" w:cstheme="minorHAnsi"/>
          <w:sz w:val="24"/>
          <w:szCs w:val="24"/>
        </w:rPr>
        <w:t>ą</w:t>
      </w:r>
      <w:r w:rsidR="00E704F0" w:rsidRPr="00FC7BAB">
        <w:rPr>
          <w:rFonts w:eastAsia="Times New Roman" w:cstheme="minorHAnsi"/>
          <w:sz w:val="24"/>
          <w:szCs w:val="24"/>
        </w:rPr>
        <w:t>, reikalingų darbuotojų komandų pakeičiamum</w:t>
      </w:r>
      <w:r w:rsidR="00C108ED">
        <w:rPr>
          <w:rFonts w:eastAsia="Times New Roman" w:cstheme="minorHAnsi"/>
          <w:sz w:val="24"/>
          <w:szCs w:val="24"/>
        </w:rPr>
        <w:t>ą</w:t>
      </w:r>
      <w:r w:rsidR="00E704F0" w:rsidRPr="00FC7BAB">
        <w:rPr>
          <w:rFonts w:eastAsia="Times New Roman" w:cstheme="minorHAnsi"/>
          <w:sz w:val="24"/>
          <w:szCs w:val="24"/>
        </w:rPr>
        <w:t xml:space="preserve"> COVID-19 ligos atveju, kad nenutrūktų tiekimo / gamybos procesai, civilinio mobilizacinio personalo duomenų bazės užtikrinim</w:t>
      </w:r>
      <w:r w:rsidR="00C108ED">
        <w:rPr>
          <w:rFonts w:eastAsia="Times New Roman" w:cstheme="minorHAnsi"/>
          <w:sz w:val="24"/>
          <w:szCs w:val="24"/>
        </w:rPr>
        <w:t>ą</w:t>
      </w:r>
      <w:r w:rsidR="00E704F0" w:rsidRPr="00FC7BAB">
        <w:rPr>
          <w:rFonts w:eastAsia="Times New Roman" w:cstheme="minorHAnsi"/>
          <w:sz w:val="24"/>
          <w:szCs w:val="24"/>
        </w:rPr>
        <w:t xml:space="preserve"> nepaprastosios padėties Lietuvos Respublikoje atveju ir t. t.). Taip pat, pokyčių apimtį didino atnaujinti AB „Ignitis grupė“ strateginiai </w:t>
      </w:r>
      <w:r w:rsidR="00E704F0" w:rsidRPr="00FC7BAB">
        <w:rPr>
          <w:rFonts w:eastAsia="Times New Roman" w:cstheme="minorHAnsi"/>
          <w:sz w:val="24"/>
          <w:szCs w:val="24"/>
        </w:rPr>
        <w:lastRenderedPageBreak/>
        <w:t xml:space="preserve">tikslai, laimėtas jūrinio vėjo jėgainių parko konkursas Lietuvoje ir Estijoje, </w:t>
      </w:r>
      <w:r w:rsidR="00AF575E" w:rsidRPr="00FC7BAB">
        <w:rPr>
          <w:rFonts w:eastAsia="Times New Roman" w:cstheme="minorHAnsi"/>
          <w:sz w:val="24"/>
          <w:szCs w:val="24"/>
        </w:rPr>
        <w:t xml:space="preserve">20 procentų </w:t>
      </w:r>
      <w:r w:rsidR="00E704F0" w:rsidRPr="00FC7BAB">
        <w:rPr>
          <w:rFonts w:eastAsia="Times New Roman" w:cstheme="minorHAnsi"/>
          <w:sz w:val="24"/>
          <w:szCs w:val="24"/>
        </w:rPr>
        <w:t xml:space="preserve">padidėjęs </w:t>
      </w:r>
      <w:r w:rsidR="00874F9F" w:rsidRPr="00FC7BAB">
        <w:rPr>
          <w:rFonts w:eastAsia="Times New Roman" w:cstheme="minorHAnsi"/>
          <w:sz w:val="24"/>
          <w:szCs w:val="24"/>
        </w:rPr>
        <w:t xml:space="preserve">AB „Ignitis grupė“ </w:t>
      </w:r>
      <w:r w:rsidR="00E704F0" w:rsidRPr="00FC7BAB">
        <w:rPr>
          <w:rFonts w:eastAsia="Times New Roman" w:cstheme="minorHAnsi"/>
          <w:sz w:val="24"/>
          <w:szCs w:val="24"/>
        </w:rPr>
        <w:t>įmonių darbuotojų skaičius</w:t>
      </w:r>
      <w:r w:rsidR="009669FB" w:rsidRPr="00FC7BAB">
        <w:rPr>
          <w:rStyle w:val="FootnoteReference"/>
          <w:rFonts w:eastAsia="Times New Roman" w:cstheme="minorHAnsi"/>
          <w:sz w:val="24"/>
          <w:szCs w:val="24"/>
        </w:rPr>
        <w:footnoteReference w:id="5"/>
      </w:r>
      <w:r w:rsidR="00E704F0" w:rsidRPr="00FC7BAB">
        <w:rPr>
          <w:rFonts w:eastAsia="Times New Roman" w:cstheme="minorHAnsi"/>
          <w:sz w:val="24"/>
          <w:szCs w:val="24"/>
        </w:rPr>
        <w:t>.</w:t>
      </w:r>
    </w:p>
    <w:p w14:paraId="035D8B09" w14:textId="110646F5" w:rsidR="00287754" w:rsidRPr="00FC7BAB" w:rsidRDefault="003A6FC7" w:rsidP="002124C8">
      <w:pPr>
        <w:tabs>
          <w:tab w:val="left" w:pos="1134"/>
        </w:tabs>
        <w:spacing w:after="0" w:line="360" w:lineRule="auto"/>
        <w:ind w:firstLine="567"/>
        <w:rPr>
          <w:rFonts w:eastAsia="Times New Roman" w:cstheme="minorHAnsi"/>
          <w:sz w:val="24"/>
          <w:szCs w:val="24"/>
        </w:rPr>
      </w:pPr>
      <w:r w:rsidRPr="00FC7BAB">
        <w:rPr>
          <w:rFonts w:eastAsia="Times New Roman" w:cstheme="minorHAnsi"/>
          <w:sz w:val="24"/>
          <w:szCs w:val="24"/>
        </w:rPr>
        <w:t>Įvertindama tai, kad Sutartis pasibaigs anksčiau ne</w:t>
      </w:r>
      <w:r w:rsidR="00F44964" w:rsidRPr="00FC7BAB">
        <w:rPr>
          <w:rFonts w:eastAsia="Times New Roman" w:cstheme="minorHAnsi"/>
          <w:sz w:val="24"/>
          <w:szCs w:val="24"/>
        </w:rPr>
        <w:t>i</w:t>
      </w:r>
      <w:r w:rsidRPr="00FC7BAB">
        <w:rPr>
          <w:rFonts w:eastAsia="Times New Roman" w:cstheme="minorHAnsi"/>
          <w:sz w:val="24"/>
          <w:szCs w:val="24"/>
        </w:rPr>
        <w:t xml:space="preserve"> </w:t>
      </w:r>
      <w:r w:rsidR="00D70F9F">
        <w:rPr>
          <w:rFonts w:eastAsia="Times New Roman" w:cstheme="minorHAnsi"/>
          <w:sz w:val="24"/>
          <w:szCs w:val="24"/>
        </w:rPr>
        <w:t>buvo numatyta Sutartyje</w:t>
      </w:r>
      <w:r w:rsidR="00C27D4D" w:rsidRPr="00FC7BAB">
        <w:rPr>
          <w:rFonts w:eastAsia="Times New Roman" w:cstheme="minorHAnsi"/>
          <w:sz w:val="24"/>
          <w:szCs w:val="24"/>
        </w:rPr>
        <w:t xml:space="preserve">, </w:t>
      </w:r>
      <w:bookmarkStart w:id="5" w:name="_Hlk157074431"/>
      <w:r w:rsidR="00555DB5">
        <w:rPr>
          <w:rFonts w:eastAsia="Times New Roman" w:cstheme="minorHAnsi"/>
          <w:sz w:val="24"/>
          <w:szCs w:val="24"/>
        </w:rPr>
        <w:t>ir</w:t>
      </w:r>
      <w:r w:rsidR="00D70F9F">
        <w:rPr>
          <w:rFonts w:eastAsia="Times New Roman" w:cstheme="minorHAnsi"/>
          <w:sz w:val="24"/>
          <w:szCs w:val="24"/>
        </w:rPr>
        <w:t xml:space="preserve"> atsižvelgdama į tai, kad yra</w:t>
      </w:r>
      <w:r w:rsidR="005855FE">
        <w:rPr>
          <w:rFonts w:eastAsia="Times New Roman" w:cstheme="minorHAnsi"/>
          <w:sz w:val="24"/>
          <w:szCs w:val="24"/>
        </w:rPr>
        <w:t xml:space="preserve"> poreiki</w:t>
      </w:r>
      <w:r w:rsidR="00D70F9F">
        <w:rPr>
          <w:rFonts w:eastAsia="Times New Roman" w:cstheme="minorHAnsi"/>
          <w:sz w:val="24"/>
          <w:szCs w:val="24"/>
        </w:rPr>
        <w:t>s ir</w:t>
      </w:r>
      <w:r w:rsidR="00FB6CAF">
        <w:rPr>
          <w:rFonts w:eastAsia="Times New Roman" w:cstheme="minorHAnsi"/>
          <w:sz w:val="24"/>
          <w:szCs w:val="24"/>
        </w:rPr>
        <w:t xml:space="preserve"> </w:t>
      </w:r>
      <w:r w:rsidR="005855FE" w:rsidRPr="00FC7BAB">
        <w:rPr>
          <w:rFonts w:eastAsia="Times New Roman" w:cstheme="minorHAnsi"/>
          <w:sz w:val="24"/>
          <w:szCs w:val="24"/>
        </w:rPr>
        <w:t xml:space="preserve">toliau palaikyti </w:t>
      </w:r>
      <w:r w:rsidR="00B060C7" w:rsidRPr="00FC7BAB">
        <w:rPr>
          <w:rFonts w:eastAsia="Times New Roman" w:cstheme="minorHAnsi"/>
          <w:sz w:val="24"/>
          <w:szCs w:val="24"/>
        </w:rPr>
        <w:t xml:space="preserve">nepertraukiamą sistemos veikimą </w:t>
      </w:r>
      <w:r w:rsidR="00D70F9F">
        <w:rPr>
          <w:rFonts w:eastAsia="Times New Roman" w:cstheme="minorHAnsi"/>
          <w:sz w:val="24"/>
          <w:szCs w:val="24"/>
        </w:rPr>
        <w:t xml:space="preserve">bei </w:t>
      </w:r>
      <w:r w:rsidR="005855FE" w:rsidRPr="00FC7BAB">
        <w:rPr>
          <w:rFonts w:eastAsia="Times New Roman" w:cstheme="minorHAnsi"/>
          <w:sz w:val="24"/>
          <w:szCs w:val="24"/>
        </w:rPr>
        <w:t>visus esamus</w:t>
      </w:r>
      <w:r w:rsidR="005855FE">
        <w:rPr>
          <w:rFonts w:eastAsia="Times New Roman" w:cstheme="minorHAnsi"/>
          <w:sz w:val="24"/>
          <w:szCs w:val="24"/>
        </w:rPr>
        <w:t xml:space="preserve"> sistemos </w:t>
      </w:r>
      <w:r w:rsidR="005855FE" w:rsidRPr="00FC7BAB">
        <w:rPr>
          <w:rFonts w:eastAsia="Times New Roman" w:cstheme="minorHAnsi"/>
          <w:sz w:val="24"/>
          <w:szCs w:val="24"/>
        </w:rPr>
        <w:t>funkcionalumus</w:t>
      </w:r>
      <w:r w:rsidR="007C549E">
        <w:rPr>
          <w:rFonts w:eastAsia="Times New Roman" w:cstheme="minorHAnsi"/>
          <w:sz w:val="24"/>
          <w:szCs w:val="24"/>
        </w:rPr>
        <w:t xml:space="preserve">, </w:t>
      </w:r>
      <w:r w:rsidR="00CF3614" w:rsidRPr="00FC7BAB">
        <w:rPr>
          <w:rFonts w:eastAsia="Times New Roman" w:cstheme="minorHAnsi"/>
          <w:sz w:val="24"/>
          <w:szCs w:val="24"/>
        </w:rPr>
        <w:t>taip pat vystyti papildomus specializuotus funkcinius reikalavimus</w:t>
      </w:r>
      <w:bookmarkEnd w:id="5"/>
      <w:r w:rsidR="00CF3614" w:rsidRPr="00FC7BAB">
        <w:rPr>
          <w:rFonts w:eastAsia="Times New Roman" w:cstheme="minorHAnsi"/>
          <w:sz w:val="24"/>
          <w:szCs w:val="24"/>
        </w:rPr>
        <w:t>, pavyzdžiui, nekonkuravimo sutarčių valdymo funkcionalum</w:t>
      </w:r>
      <w:r w:rsidR="00F40D95" w:rsidRPr="00FC7BAB">
        <w:rPr>
          <w:rFonts w:eastAsia="Times New Roman" w:cstheme="minorHAnsi"/>
          <w:sz w:val="24"/>
          <w:szCs w:val="24"/>
        </w:rPr>
        <w:t>ą</w:t>
      </w:r>
      <w:r w:rsidR="00CF3614" w:rsidRPr="00FC7BAB">
        <w:rPr>
          <w:rFonts w:eastAsia="Times New Roman" w:cstheme="minorHAnsi"/>
          <w:sz w:val="24"/>
          <w:szCs w:val="24"/>
        </w:rPr>
        <w:t>, užsienio šalių modulių funkcionalum</w:t>
      </w:r>
      <w:r w:rsidR="00F40D95" w:rsidRPr="00FC7BAB">
        <w:rPr>
          <w:rFonts w:eastAsia="Times New Roman" w:cstheme="minorHAnsi"/>
          <w:sz w:val="24"/>
          <w:szCs w:val="24"/>
        </w:rPr>
        <w:t xml:space="preserve">ą </w:t>
      </w:r>
      <w:r w:rsidR="00CF3614" w:rsidRPr="00FC7BAB">
        <w:rPr>
          <w:rFonts w:eastAsia="Times New Roman" w:cstheme="minorHAnsi"/>
          <w:sz w:val="24"/>
          <w:szCs w:val="24"/>
        </w:rPr>
        <w:t>pagal tų šalių teisės aktų reikalavimus (Lenkija, Latvija, Estija, Suomija), civilinio mobilizacinio personalo duomenų bazės užtikrinim</w:t>
      </w:r>
      <w:r w:rsidR="00F40D95" w:rsidRPr="00FC7BAB">
        <w:rPr>
          <w:rFonts w:eastAsia="Times New Roman" w:cstheme="minorHAnsi"/>
          <w:sz w:val="24"/>
          <w:szCs w:val="24"/>
        </w:rPr>
        <w:t>ą</w:t>
      </w:r>
      <w:r w:rsidR="00CF3614" w:rsidRPr="00FC7BAB">
        <w:rPr>
          <w:rFonts w:eastAsia="Times New Roman" w:cstheme="minorHAnsi"/>
          <w:sz w:val="24"/>
          <w:szCs w:val="24"/>
        </w:rPr>
        <w:t>, nepaprastosios padėties Lietuvos Respublikoje atveju ir kt.</w:t>
      </w:r>
      <w:r w:rsidR="00960177" w:rsidRPr="00FC7BAB">
        <w:rPr>
          <w:rFonts w:eastAsia="Times New Roman" w:cstheme="minorHAnsi"/>
          <w:sz w:val="24"/>
          <w:szCs w:val="24"/>
        </w:rPr>
        <w:t xml:space="preserve">, </w:t>
      </w:r>
      <w:r w:rsidR="005271DA" w:rsidRPr="00FC7BAB">
        <w:rPr>
          <w:rFonts w:eastAsia="Times New Roman" w:cstheme="minorHAnsi"/>
          <w:sz w:val="24"/>
          <w:szCs w:val="24"/>
        </w:rPr>
        <w:t>Perkanči</w:t>
      </w:r>
      <w:r w:rsidR="001D527C">
        <w:rPr>
          <w:rFonts w:eastAsia="Times New Roman" w:cstheme="minorHAnsi"/>
          <w:sz w:val="24"/>
          <w:szCs w:val="24"/>
        </w:rPr>
        <w:t xml:space="preserve">oji </w:t>
      </w:r>
      <w:r w:rsidR="005271DA" w:rsidRPr="00FC7BAB">
        <w:rPr>
          <w:rFonts w:eastAsia="Times New Roman" w:cstheme="minorHAnsi"/>
          <w:sz w:val="24"/>
          <w:szCs w:val="24"/>
        </w:rPr>
        <w:t>organizacija</w:t>
      </w:r>
      <w:r w:rsidR="007C549E">
        <w:rPr>
          <w:rFonts w:eastAsia="Times New Roman" w:cstheme="minorHAnsi"/>
          <w:sz w:val="24"/>
          <w:szCs w:val="24"/>
        </w:rPr>
        <w:t xml:space="preserve"> </w:t>
      </w:r>
      <w:r w:rsidR="00674528">
        <w:rPr>
          <w:rFonts w:eastAsia="Times New Roman" w:cstheme="minorHAnsi"/>
          <w:sz w:val="24"/>
          <w:szCs w:val="24"/>
        </w:rPr>
        <w:t xml:space="preserve">šiuo Pirkimu </w:t>
      </w:r>
      <w:r w:rsidR="001D527C">
        <w:rPr>
          <w:rFonts w:eastAsia="Times New Roman" w:cstheme="minorHAnsi"/>
          <w:sz w:val="24"/>
          <w:szCs w:val="24"/>
        </w:rPr>
        <w:t xml:space="preserve">siekia </w:t>
      </w:r>
      <w:r w:rsidR="000412BB" w:rsidRPr="00FC7BAB">
        <w:rPr>
          <w:rFonts w:eastAsia="Times New Roman" w:cstheme="minorHAnsi"/>
          <w:sz w:val="24"/>
          <w:szCs w:val="24"/>
        </w:rPr>
        <w:t>įsigyti sis</w:t>
      </w:r>
      <w:r w:rsidR="006E260A" w:rsidRPr="00FC7BAB">
        <w:rPr>
          <w:rFonts w:eastAsia="Times New Roman" w:cstheme="minorHAnsi"/>
          <w:sz w:val="24"/>
          <w:szCs w:val="24"/>
        </w:rPr>
        <w:t xml:space="preserve">temos </w:t>
      </w:r>
      <w:r w:rsidR="00DD0689" w:rsidRPr="00DD0689">
        <w:rPr>
          <w:rFonts w:eastAsia="Times New Roman" w:cstheme="minorHAnsi"/>
          <w:sz w:val="24"/>
          <w:szCs w:val="24"/>
        </w:rPr>
        <w:t xml:space="preserve">kompleksinį aptarnavimą, užtikrinantį </w:t>
      </w:r>
      <w:r w:rsidR="002776C1">
        <w:rPr>
          <w:rFonts w:eastAsia="Times New Roman" w:cstheme="minorHAnsi"/>
          <w:sz w:val="24"/>
          <w:szCs w:val="24"/>
        </w:rPr>
        <w:t>s</w:t>
      </w:r>
      <w:r w:rsidR="00DD0689" w:rsidRPr="00DD0689">
        <w:rPr>
          <w:rFonts w:eastAsia="Times New Roman" w:cstheme="minorHAnsi"/>
          <w:sz w:val="24"/>
          <w:szCs w:val="24"/>
        </w:rPr>
        <w:t>istemos nepertraukiamą veikimą</w:t>
      </w:r>
      <w:r w:rsidR="00E12206" w:rsidRPr="00FC7BAB">
        <w:rPr>
          <w:rStyle w:val="FootnoteReference"/>
          <w:rFonts w:eastAsia="Times New Roman" w:cstheme="minorHAnsi"/>
          <w:sz w:val="24"/>
          <w:szCs w:val="24"/>
        </w:rPr>
        <w:footnoteReference w:id="6"/>
      </w:r>
      <w:r w:rsidR="00E12206" w:rsidRPr="00FC7BAB">
        <w:rPr>
          <w:rFonts w:eastAsia="Times New Roman" w:cstheme="minorHAnsi"/>
          <w:sz w:val="24"/>
          <w:szCs w:val="24"/>
        </w:rPr>
        <w:t>.</w:t>
      </w:r>
      <w:r w:rsidR="004247F4" w:rsidRPr="00FC7BAB">
        <w:rPr>
          <w:rFonts w:eastAsia="Times New Roman" w:cstheme="minorHAnsi"/>
          <w:sz w:val="24"/>
          <w:szCs w:val="24"/>
        </w:rPr>
        <w:t xml:space="preserve"> </w:t>
      </w:r>
    </w:p>
    <w:p w14:paraId="2DC5817E" w14:textId="53C1A86A" w:rsidR="00714733" w:rsidRPr="00FC7BAB" w:rsidRDefault="005B0B4A" w:rsidP="002124C8">
      <w:pPr>
        <w:tabs>
          <w:tab w:val="left" w:pos="1134"/>
        </w:tabs>
        <w:spacing w:after="0" w:line="360" w:lineRule="auto"/>
        <w:ind w:firstLine="567"/>
        <w:rPr>
          <w:rFonts w:eastAsia="Times New Roman" w:cstheme="minorHAnsi"/>
          <w:sz w:val="24"/>
          <w:szCs w:val="24"/>
        </w:rPr>
      </w:pPr>
      <w:r w:rsidRPr="00FC7BAB">
        <w:rPr>
          <w:rFonts w:eastAsia="Times New Roman" w:cstheme="minorHAnsi"/>
          <w:sz w:val="24"/>
          <w:szCs w:val="24"/>
        </w:rPr>
        <w:t>Siekdama pagrįsti, kad</w:t>
      </w:r>
      <w:r w:rsidR="00905656" w:rsidRPr="00FC7BAB">
        <w:rPr>
          <w:rFonts w:eastAsia="Times New Roman" w:cstheme="minorHAnsi"/>
          <w:sz w:val="24"/>
          <w:szCs w:val="24"/>
        </w:rPr>
        <w:t xml:space="preserve"> tiekėjas AGroup SIA yra vienintelis sistemos gamintojas, turintis išimtines teises teikti </w:t>
      </w:r>
      <w:r w:rsidR="00BE093B" w:rsidRPr="00FC7BAB">
        <w:rPr>
          <w:rFonts w:eastAsia="Times New Roman" w:cstheme="minorHAnsi"/>
          <w:sz w:val="24"/>
          <w:szCs w:val="24"/>
        </w:rPr>
        <w:t xml:space="preserve">Pirkimu siekiamas įsigyti </w:t>
      </w:r>
      <w:r w:rsidR="00905656" w:rsidRPr="00FC7BAB">
        <w:rPr>
          <w:rFonts w:eastAsia="Times New Roman" w:cstheme="minorHAnsi"/>
          <w:sz w:val="24"/>
          <w:szCs w:val="24"/>
        </w:rPr>
        <w:t>paslaugas</w:t>
      </w:r>
      <w:r w:rsidR="00B506FE" w:rsidRPr="00FC7BAB">
        <w:rPr>
          <w:rFonts w:eastAsia="Times New Roman" w:cstheme="minorHAnsi"/>
          <w:sz w:val="24"/>
          <w:szCs w:val="24"/>
        </w:rPr>
        <w:t>, Perkančioji organizacija pateikė</w:t>
      </w:r>
      <w:r w:rsidR="005B2032" w:rsidRPr="00FC7BAB">
        <w:rPr>
          <w:rFonts w:eastAsia="Times New Roman" w:cstheme="minorHAnsi"/>
          <w:sz w:val="24"/>
          <w:szCs w:val="24"/>
        </w:rPr>
        <w:t xml:space="preserve"> tiekėjo AGroup SIA 2023 m. rugsėjo 28 d. raštą, kuri</w:t>
      </w:r>
      <w:r w:rsidR="007D5EC9" w:rsidRPr="00FC7BAB">
        <w:rPr>
          <w:rFonts w:eastAsia="Times New Roman" w:cstheme="minorHAnsi"/>
          <w:sz w:val="24"/>
          <w:szCs w:val="24"/>
        </w:rPr>
        <w:t>uo patvirti</w:t>
      </w:r>
      <w:r w:rsidR="008E67E8" w:rsidRPr="00FC7BAB">
        <w:rPr>
          <w:rFonts w:eastAsia="Times New Roman" w:cstheme="minorHAnsi"/>
          <w:sz w:val="24"/>
          <w:szCs w:val="24"/>
        </w:rPr>
        <w:t>nama</w:t>
      </w:r>
      <w:r w:rsidR="005B2032" w:rsidRPr="00FC7BAB">
        <w:rPr>
          <w:rFonts w:eastAsia="Times New Roman" w:cstheme="minorHAnsi"/>
          <w:sz w:val="24"/>
          <w:szCs w:val="24"/>
        </w:rPr>
        <w:t xml:space="preserve">, kad </w:t>
      </w:r>
      <w:r w:rsidR="00714733" w:rsidRPr="00FC7BAB">
        <w:rPr>
          <w:rFonts w:eastAsia="Times New Roman" w:cstheme="minorHAnsi"/>
          <w:sz w:val="24"/>
          <w:szCs w:val="24"/>
        </w:rPr>
        <w:t>AGroup SIA yra visų intelektinės nuosavybės teisių, prekių ženklų ir programinės įrangos sprendimo autorių teisių, platinamų HRB portalo prekės ženklu, savinink</w:t>
      </w:r>
      <w:r w:rsidR="00674528">
        <w:rPr>
          <w:rFonts w:eastAsia="Times New Roman" w:cstheme="minorHAnsi"/>
          <w:sz w:val="24"/>
          <w:szCs w:val="24"/>
        </w:rPr>
        <w:t>as</w:t>
      </w:r>
      <w:r w:rsidR="00E91F5E" w:rsidRPr="00FC7BAB">
        <w:rPr>
          <w:rFonts w:eastAsia="Times New Roman" w:cstheme="minorHAnsi"/>
          <w:sz w:val="24"/>
          <w:szCs w:val="24"/>
        </w:rPr>
        <w:t xml:space="preserve">, todėl </w:t>
      </w:r>
      <w:r w:rsidR="00714733" w:rsidRPr="00FC7BAB">
        <w:rPr>
          <w:rFonts w:eastAsia="Times New Roman" w:cstheme="minorHAnsi"/>
          <w:sz w:val="24"/>
          <w:szCs w:val="24"/>
        </w:rPr>
        <w:t>turi išskirtines platinimo teises parduoti, kurti, prižiūrėti, palaikyti ir aptarnauti programinės įrangos produktus su HRB portalo prekės ženklu</w:t>
      </w:r>
      <w:r w:rsidR="00852483" w:rsidRPr="00FC7BAB">
        <w:rPr>
          <w:rFonts w:eastAsia="Times New Roman" w:cstheme="minorHAnsi"/>
          <w:sz w:val="24"/>
          <w:szCs w:val="24"/>
        </w:rPr>
        <w:t xml:space="preserve"> bei kt.</w:t>
      </w:r>
    </w:p>
    <w:p w14:paraId="6F957F1D" w14:textId="17EDA72D" w:rsidR="00287754" w:rsidRPr="00FC7BAB" w:rsidRDefault="00A87CA0" w:rsidP="002124C8">
      <w:pPr>
        <w:tabs>
          <w:tab w:val="left" w:pos="1134"/>
        </w:tabs>
        <w:spacing w:after="0" w:line="360" w:lineRule="auto"/>
        <w:ind w:firstLine="567"/>
        <w:rPr>
          <w:rFonts w:eastAsia="Times New Roman" w:cstheme="minorHAnsi"/>
          <w:sz w:val="24"/>
          <w:szCs w:val="24"/>
        </w:rPr>
      </w:pPr>
      <w:r w:rsidRPr="00FC7BAB">
        <w:rPr>
          <w:rFonts w:eastAsia="Times New Roman" w:cstheme="minorHAnsi"/>
          <w:sz w:val="24"/>
          <w:szCs w:val="24"/>
        </w:rPr>
        <w:t xml:space="preserve">Perkančiosios organizacijos tvirtinimu, </w:t>
      </w:r>
      <w:r w:rsidR="00C0407E" w:rsidRPr="00FC7BAB">
        <w:rPr>
          <w:rFonts w:eastAsia="Times New Roman" w:cstheme="minorHAnsi"/>
          <w:sz w:val="24"/>
          <w:szCs w:val="24"/>
        </w:rPr>
        <w:t xml:space="preserve">naujos sistemos pirkimas, adaptavimas ir paleidimas užsitęstų laiko atžvilgiu, </w:t>
      </w:r>
      <w:r w:rsidR="001A73C0">
        <w:rPr>
          <w:rFonts w:eastAsia="Times New Roman" w:cstheme="minorHAnsi"/>
          <w:sz w:val="24"/>
          <w:szCs w:val="24"/>
        </w:rPr>
        <w:t>be to</w:t>
      </w:r>
      <w:r w:rsidR="00C0407E" w:rsidRPr="00FC7BAB">
        <w:rPr>
          <w:rFonts w:eastAsia="Times New Roman" w:cstheme="minorHAnsi"/>
          <w:sz w:val="24"/>
          <w:szCs w:val="24"/>
        </w:rPr>
        <w:t xml:space="preserve">, </w:t>
      </w:r>
      <w:r w:rsidRPr="00FC7BAB">
        <w:rPr>
          <w:rFonts w:eastAsia="Times New Roman" w:cstheme="minorHAnsi"/>
          <w:sz w:val="24"/>
          <w:szCs w:val="24"/>
        </w:rPr>
        <w:t>tinkamai veikiančios sistemos keitimas kita alternatyvia sistema būtų neefektyvus, neracionalus</w:t>
      </w:r>
      <w:r w:rsidR="00917D27" w:rsidRPr="00FC7BAB">
        <w:rPr>
          <w:rFonts w:eastAsia="Times New Roman" w:cstheme="minorHAnsi"/>
          <w:sz w:val="24"/>
          <w:szCs w:val="24"/>
        </w:rPr>
        <w:t xml:space="preserve"> ir</w:t>
      </w:r>
      <w:r w:rsidRPr="00FC7BAB">
        <w:rPr>
          <w:rFonts w:eastAsia="Times New Roman" w:cstheme="minorHAnsi"/>
          <w:sz w:val="24"/>
          <w:szCs w:val="24"/>
        </w:rPr>
        <w:t xml:space="preserve"> reikalautų neproporcingai daug resursų</w:t>
      </w:r>
      <w:r w:rsidR="00917D27" w:rsidRPr="00FC7BAB">
        <w:rPr>
          <w:rFonts w:eastAsia="Times New Roman" w:cstheme="minorHAnsi"/>
          <w:sz w:val="24"/>
          <w:szCs w:val="24"/>
        </w:rPr>
        <w:t xml:space="preserve"> bei</w:t>
      </w:r>
      <w:r w:rsidRPr="00FC7BAB">
        <w:rPr>
          <w:rFonts w:eastAsia="Times New Roman" w:cstheme="minorHAnsi"/>
          <w:sz w:val="24"/>
          <w:szCs w:val="24"/>
        </w:rPr>
        <w:t xml:space="preserve"> papildomų kaštų</w:t>
      </w:r>
      <w:r w:rsidR="00257E64" w:rsidRPr="00FC7BAB">
        <w:rPr>
          <w:rFonts w:eastAsia="Times New Roman" w:cstheme="minorHAnsi"/>
          <w:sz w:val="24"/>
          <w:szCs w:val="24"/>
        </w:rPr>
        <w:t xml:space="preserve"> (mokymai, klaidų šalinimas, verslo procesų adaptavimas ir pan.)</w:t>
      </w:r>
      <w:r w:rsidR="00917D27" w:rsidRPr="00FC7BAB">
        <w:rPr>
          <w:rFonts w:eastAsia="Times New Roman" w:cstheme="minorHAnsi"/>
          <w:sz w:val="24"/>
          <w:szCs w:val="24"/>
        </w:rPr>
        <w:t>,</w:t>
      </w:r>
      <w:r w:rsidRPr="00FC7BAB">
        <w:rPr>
          <w:rFonts w:eastAsia="Times New Roman" w:cstheme="minorHAnsi"/>
          <w:sz w:val="24"/>
          <w:szCs w:val="24"/>
        </w:rPr>
        <w:t xml:space="preserve"> todėl neužtikrintų racionalaus </w:t>
      </w:r>
      <w:r w:rsidR="00B55683" w:rsidRPr="00FC7BAB">
        <w:rPr>
          <w:rFonts w:eastAsia="Times New Roman" w:cstheme="minorHAnsi"/>
          <w:sz w:val="24"/>
          <w:szCs w:val="24"/>
        </w:rPr>
        <w:t>Perkančiosios organizacijos</w:t>
      </w:r>
      <w:r w:rsidRPr="00FC7BAB">
        <w:rPr>
          <w:rFonts w:eastAsia="Times New Roman" w:cstheme="minorHAnsi"/>
          <w:sz w:val="24"/>
          <w:szCs w:val="24"/>
        </w:rPr>
        <w:t xml:space="preserve"> lėšų naudojimo. </w:t>
      </w:r>
      <w:r w:rsidR="00C0407E" w:rsidRPr="00FC7BAB">
        <w:rPr>
          <w:rFonts w:eastAsia="Times New Roman" w:cstheme="minorHAnsi"/>
          <w:sz w:val="24"/>
          <w:szCs w:val="24"/>
        </w:rPr>
        <w:t xml:space="preserve">Kaip tai patvirtinančią </w:t>
      </w:r>
      <w:r w:rsidR="00396DE4" w:rsidRPr="00FC7BAB">
        <w:rPr>
          <w:rFonts w:eastAsia="Times New Roman" w:cstheme="minorHAnsi"/>
          <w:sz w:val="24"/>
          <w:szCs w:val="24"/>
        </w:rPr>
        <w:t>informaciją</w:t>
      </w:r>
      <w:r w:rsidR="005A0610" w:rsidRPr="00FC7BAB">
        <w:rPr>
          <w:rFonts w:eastAsia="Times New Roman" w:cstheme="minorHAnsi"/>
          <w:sz w:val="24"/>
          <w:szCs w:val="24"/>
        </w:rPr>
        <w:t>, Tarnybai buvo pateikti Perkančiosios organizacijos atlikt</w:t>
      </w:r>
      <w:r w:rsidR="00674528">
        <w:rPr>
          <w:rFonts w:eastAsia="Times New Roman" w:cstheme="minorHAnsi"/>
          <w:sz w:val="24"/>
          <w:szCs w:val="24"/>
        </w:rPr>
        <w:t>o</w:t>
      </w:r>
      <w:r w:rsidR="005A0610" w:rsidRPr="00FC7BAB">
        <w:rPr>
          <w:rFonts w:eastAsia="Times New Roman" w:cstheme="minorHAnsi"/>
          <w:sz w:val="24"/>
          <w:szCs w:val="24"/>
        </w:rPr>
        <w:t xml:space="preserve"> rinkos tyrimo duomenys.</w:t>
      </w:r>
    </w:p>
    <w:p w14:paraId="047CFE37" w14:textId="731AA0DC" w:rsidR="00E420C3" w:rsidRPr="00FC7BAB" w:rsidRDefault="00E420C3" w:rsidP="002124C8">
      <w:pPr>
        <w:tabs>
          <w:tab w:val="left" w:pos="1134"/>
        </w:tabs>
        <w:spacing w:after="0" w:line="360" w:lineRule="auto"/>
        <w:ind w:firstLine="567"/>
        <w:rPr>
          <w:rFonts w:eastAsia="Times New Roman" w:cstheme="minorHAnsi"/>
          <w:sz w:val="24"/>
          <w:szCs w:val="24"/>
        </w:rPr>
      </w:pPr>
      <w:r w:rsidRPr="00FC7BAB">
        <w:rPr>
          <w:rFonts w:eastAsia="Times New Roman" w:cstheme="minorHAnsi"/>
          <w:sz w:val="24"/>
          <w:szCs w:val="24"/>
        </w:rPr>
        <w:t xml:space="preserve">Atsižvelgdama į visas </w:t>
      </w:r>
      <w:r w:rsidR="006B4EC4" w:rsidRPr="00FC7BAB">
        <w:rPr>
          <w:rFonts w:eastAsia="Times New Roman" w:cstheme="minorHAnsi"/>
          <w:sz w:val="24"/>
          <w:szCs w:val="24"/>
        </w:rPr>
        <w:t>pirmiau</w:t>
      </w:r>
      <w:r w:rsidR="005A5AFF" w:rsidRPr="00FC7BAB">
        <w:rPr>
          <w:rFonts w:eastAsia="Times New Roman" w:cstheme="minorHAnsi"/>
          <w:sz w:val="24"/>
          <w:szCs w:val="24"/>
        </w:rPr>
        <w:t xml:space="preserve"> </w:t>
      </w:r>
      <w:r w:rsidRPr="00FC7BAB">
        <w:rPr>
          <w:rFonts w:eastAsia="Times New Roman" w:cstheme="minorHAnsi"/>
          <w:sz w:val="24"/>
          <w:szCs w:val="24"/>
        </w:rPr>
        <w:t xml:space="preserve">nurodytas aplinkybes ir </w:t>
      </w:r>
      <w:r w:rsidR="008766C9" w:rsidRPr="00FC7BAB">
        <w:rPr>
          <w:rFonts w:eastAsia="Times New Roman" w:cstheme="minorHAnsi"/>
          <w:sz w:val="24"/>
          <w:szCs w:val="24"/>
        </w:rPr>
        <w:t>įvertinusi</w:t>
      </w:r>
      <w:r w:rsidRPr="00FC7BAB">
        <w:rPr>
          <w:rFonts w:eastAsia="Times New Roman" w:cstheme="minorHAnsi"/>
          <w:sz w:val="24"/>
          <w:szCs w:val="24"/>
        </w:rPr>
        <w:t xml:space="preserve">, kad šiuo Pirkimu siekiamas įsigyti </w:t>
      </w:r>
      <w:r w:rsidR="002D1253" w:rsidRPr="00FC7BAB">
        <w:rPr>
          <w:rFonts w:eastAsia="Times New Roman" w:cstheme="minorHAnsi"/>
          <w:sz w:val="24"/>
          <w:szCs w:val="24"/>
        </w:rPr>
        <w:t>sistemos prenumeratos, konsultavimo ir vystymo paslaug</w:t>
      </w:r>
      <w:r w:rsidR="00835363" w:rsidRPr="00FC7BAB">
        <w:rPr>
          <w:rFonts w:eastAsia="Times New Roman" w:cstheme="minorHAnsi"/>
          <w:sz w:val="24"/>
          <w:szCs w:val="24"/>
        </w:rPr>
        <w:t>a</w:t>
      </w:r>
      <w:r w:rsidR="008B1792" w:rsidRPr="00FC7BAB">
        <w:rPr>
          <w:rFonts w:eastAsia="Times New Roman" w:cstheme="minorHAnsi"/>
          <w:sz w:val="24"/>
          <w:szCs w:val="24"/>
        </w:rPr>
        <w:t>s</w:t>
      </w:r>
      <w:r w:rsidR="00627881" w:rsidRPr="00FC7BAB">
        <w:rPr>
          <w:rFonts w:eastAsia="Times New Roman" w:cstheme="minorHAnsi"/>
          <w:sz w:val="24"/>
          <w:szCs w:val="24"/>
        </w:rPr>
        <w:t xml:space="preserve">, kurios reikalingos </w:t>
      </w:r>
      <w:r w:rsidR="00A0619F" w:rsidRPr="00FC7BAB">
        <w:rPr>
          <w:rFonts w:eastAsia="Times New Roman" w:cstheme="minorHAnsi"/>
          <w:sz w:val="24"/>
          <w:szCs w:val="24"/>
        </w:rPr>
        <w:t>siekiant u</w:t>
      </w:r>
      <w:r w:rsidR="00627881" w:rsidRPr="00FC7BAB">
        <w:rPr>
          <w:rFonts w:eastAsia="Times New Roman" w:cstheme="minorHAnsi"/>
          <w:sz w:val="24"/>
          <w:szCs w:val="24"/>
        </w:rPr>
        <w:t>žtikrinti</w:t>
      </w:r>
      <w:r w:rsidR="00A0619F" w:rsidRPr="00FC7BAB">
        <w:rPr>
          <w:rFonts w:eastAsia="Times New Roman" w:cstheme="minorHAnsi"/>
          <w:sz w:val="24"/>
          <w:szCs w:val="24"/>
        </w:rPr>
        <w:t xml:space="preserve"> nepertraukiamą </w:t>
      </w:r>
      <w:r w:rsidR="00835363" w:rsidRPr="00FC7BAB">
        <w:rPr>
          <w:rFonts w:eastAsia="Times New Roman" w:cstheme="minorHAnsi"/>
          <w:sz w:val="24"/>
          <w:szCs w:val="24"/>
        </w:rPr>
        <w:t>s</w:t>
      </w:r>
      <w:r w:rsidR="00A0619F" w:rsidRPr="00FC7BAB">
        <w:rPr>
          <w:rFonts w:eastAsia="Times New Roman" w:cstheme="minorHAnsi"/>
          <w:sz w:val="24"/>
          <w:szCs w:val="24"/>
        </w:rPr>
        <w:t>istemos veikimą</w:t>
      </w:r>
      <w:r w:rsidR="008B1792" w:rsidRPr="00FC7BAB">
        <w:rPr>
          <w:rFonts w:eastAsia="Times New Roman" w:cstheme="minorHAnsi"/>
          <w:sz w:val="24"/>
          <w:szCs w:val="24"/>
        </w:rPr>
        <w:t xml:space="preserve">, </w:t>
      </w:r>
      <w:r w:rsidR="006F2274" w:rsidRPr="00FC7BAB">
        <w:rPr>
          <w:rFonts w:eastAsia="Times New Roman" w:cstheme="minorHAnsi"/>
          <w:sz w:val="24"/>
          <w:szCs w:val="24"/>
        </w:rPr>
        <w:t xml:space="preserve">ir kurias dėl išimtinių teisių, įskaitant intelektinės nuosavybės teises, apsaugos, </w:t>
      </w:r>
      <w:r w:rsidRPr="00FC7BAB">
        <w:rPr>
          <w:rFonts w:eastAsia="Times New Roman" w:cstheme="minorHAnsi"/>
          <w:sz w:val="24"/>
          <w:szCs w:val="24"/>
        </w:rPr>
        <w:t xml:space="preserve">gali suteikti tik konkretus tiekėjas, t. y. </w:t>
      </w:r>
      <w:r w:rsidR="008766C9" w:rsidRPr="00FC7BAB">
        <w:rPr>
          <w:rFonts w:eastAsia="Times New Roman" w:cstheme="minorHAnsi"/>
          <w:sz w:val="24"/>
          <w:szCs w:val="24"/>
        </w:rPr>
        <w:t xml:space="preserve">šiuo atveju </w:t>
      </w:r>
      <w:r w:rsidR="00E70E87" w:rsidRPr="00FC7BAB">
        <w:rPr>
          <w:rFonts w:eastAsia="Times New Roman" w:cstheme="minorHAnsi"/>
          <w:sz w:val="24"/>
          <w:szCs w:val="24"/>
        </w:rPr>
        <w:t xml:space="preserve">tiekėjas </w:t>
      </w:r>
      <w:r w:rsidR="00835363" w:rsidRPr="00FC7BAB">
        <w:rPr>
          <w:rFonts w:eastAsia="Times New Roman" w:cstheme="minorHAnsi"/>
          <w:bCs/>
          <w:iCs/>
          <w:sz w:val="24"/>
          <w:szCs w:val="24"/>
        </w:rPr>
        <w:t xml:space="preserve">AGroup </w:t>
      </w:r>
      <w:r w:rsidR="00835363" w:rsidRPr="00FC7BAB">
        <w:rPr>
          <w:rFonts w:eastAsia="Times New Roman" w:cstheme="minorHAnsi"/>
          <w:bCs/>
          <w:iCs/>
          <w:sz w:val="24"/>
          <w:szCs w:val="24"/>
        </w:rPr>
        <w:lastRenderedPageBreak/>
        <w:t>SIA</w:t>
      </w:r>
      <w:r w:rsidR="00C90906" w:rsidRPr="00FC7BAB">
        <w:rPr>
          <w:rFonts w:eastAsia="Times New Roman" w:cstheme="minorHAnsi"/>
          <w:sz w:val="24"/>
          <w:szCs w:val="24"/>
        </w:rPr>
        <w:t xml:space="preserve">, </w:t>
      </w:r>
      <w:r w:rsidR="00A0619F" w:rsidRPr="00FC7BAB">
        <w:rPr>
          <w:rFonts w:eastAsia="Times New Roman" w:cstheme="minorHAnsi"/>
          <w:sz w:val="24"/>
          <w:szCs w:val="24"/>
        </w:rPr>
        <w:t>Perkančioji organizacija</w:t>
      </w:r>
      <w:r w:rsidR="004F368C" w:rsidRPr="00FC7BAB">
        <w:rPr>
          <w:rFonts w:eastAsia="Times New Roman" w:cstheme="minorHAnsi"/>
          <w:sz w:val="24"/>
          <w:szCs w:val="24"/>
        </w:rPr>
        <w:t xml:space="preserve"> priėmė sprendimą Pirkimą </w:t>
      </w:r>
      <w:r w:rsidRPr="00FC7BAB">
        <w:rPr>
          <w:rFonts w:eastAsia="Times New Roman" w:cstheme="minorHAnsi"/>
          <w:sz w:val="24"/>
          <w:szCs w:val="24"/>
        </w:rPr>
        <w:t xml:space="preserve">vykdyti neskelbiamų derybų būdu </w:t>
      </w:r>
      <w:r w:rsidR="006F2274" w:rsidRPr="00FC7BAB">
        <w:rPr>
          <w:rFonts w:eastAsia="Times New Roman" w:cstheme="minorHAnsi"/>
          <w:sz w:val="24"/>
          <w:szCs w:val="24"/>
        </w:rPr>
        <w:t>vadovaudamasi Įstatymo 71 straipsnio 1 dalies 2 punkto c papunkči</w:t>
      </w:r>
      <w:r w:rsidR="00F6001E" w:rsidRPr="00FC7BAB">
        <w:rPr>
          <w:rFonts w:eastAsia="Times New Roman" w:cstheme="minorHAnsi"/>
          <w:sz w:val="24"/>
          <w:szCs w:val="24"/>
        </w:rPr>
        <w:t>u</w:t>
      </w:r>
      <w:r w:rsidR="006F2274" w:rsidRPr="00FC7BAB">
        <w:rPr>
          <w:rFonts w:eastAsia="Times New Roman" w:cstheme="minorHAnsi"/>
          <w:sz w:val="24"/>
          <w:szCs w:val="24"/>
        </w:rPr>
        <w:t xml:space="preserve"> ir kreiptis į Tarnybą sutikimo dėl tokio pirkimo būdo pasirinkimo</w:t>
      </w:r>
      <w:r w:rsidRPr="00FC7BAB">
        <w:rPr>
          <w:rStyle w:val="FootnoteReference"/>
          <w:rFonts w:eastAsia="Times New Roman" w:cstheme="minorHAnsi"/>
          <w:sz w:val="24"/>
          <w:szCs w:val="24"/>
        </w:rPr>
        <w:footnoteReference w:id="7"/>
      </w:r>
      <w:r w:rsidRPr="00FC7BAB">
        <w:rPr>
          <w:rFonts w:eastAsia="Times New Roman" w:cstheme="minorHAnsi"/>
          <w:sz w:val="24"/>
          <w:szCs w:val="24"/>
        </w:rPr>
        <w:t>.</w:t>
      </w:r>
    </w:p>
    <w:p w14:paraId="4A312C24" w14:textId="62DEBBF7" w:rsidR="00E420C3" w:rsidRPr="00FC7BAB" w:rsidRDefault="00E420C3" w:rsidP="002124C8">
      <w:pPr>
        <w:tabs>
          <w:tab w:val="left" w:pos="1134"/>
        </w:tabs>
        <w:spacing w:after="0" w:line="360" w:lineRule="auto"/>
        <w:ind w:firstLine="567"/>
        <w:rPr>
          <w:rFonts w:eastAsia="Times New Roman" w:cstheme="minorHAnsi"/>
          <w:sz w:val="24"/>
          <w:szCs w:val="24"/>
        </w:rPr>
      </w:pPr>
      <w:r w:rsidRPr="00FC7BAB">
        <w:rPr>
          <w:rFonts w:eastAsia="Times New Roman" w:cstheme="minorHAnsi"/>
          <w:sz w:val="24"/>
          <w:szCs w:val="24"/>
        </w:rPr>
        <w:t xml:space="preserve">Planuojama Pirkimo vertė – </w:t>
      </w:r>
      <w:r w:rsidR="00E721EC" w:rsidRPr="00FC7BAB">
        <w:rPr>
          <w:rFonts w:eastAsia="Times New Roman" w:cstheme="minorHAnsi"/>
          <w:sz w:val="24"/>
          <w:szCs w:val="24"/>
        </w:rPr>
        <w:t>4</w:t>
      </w:r>
      <w:r w:rsidR="005C5E51" w:rsidRPr="00FC7BAB">
        <w:rPr>
          <w:rFonts w:eastAsia="Times New Roman" w:cstheme="minorHAnsi"/>
          <w:sz w:val="24"/>
          <w:szCs w:val="24"/>
        </w:rPr>
        <w:t>95</w:t>
      </w:r>
      <w:r w:rsidR="00051AF5" w:rsidRPr="00FC7BAB">
        <w:rPr>
          <w:rFonts w:eastAsia="Times New Roman" w:cstheme="minorHAnsi"/>
          <w:sz w:val="24"/>
          <w:szCs w:val="24"/>
        </w:rPr>
        <w:t xml:space="preserve"> 000,00</w:t>
      </w:r>
      <w:r w:rsidRPr="00FC7BAB">
        <w:rPr>
          <w:rFonts w:eastAsia="Times New Roman" w:cstheme="minorHAnsi"/>
          <w:sz w:val="24"/>
          <w:szCs w:val="24"/>
        </w:rPr>
        <w:t xml:space="preserve"> Eur</w:t>
      </w:r>
      <w:r w:rsidR="00E721EC" w:rsidRPr="00FC7BAB">
        <w:rPr>
          <w:rFonts w:eastAsia="Times New Roman" w:cstheme="minorHAnsi"/>
          <w:sz w:val="24"/>
          <w:szCs w:val="24"/>
        </w:rPr>
        <w:t xml:space="preserve"> </w:t>
      </w:r>
      <w:r w:rsidR="005C5E51" w:rsidRPr="00FC7BAB">
        <w:rPr>
          <w:rFonts w:eastAsia="Times New Roman" w:cstheme="minorHAnsi"/>
          <w:sz w:val="24"/>
          <w:szCs w:val="24"/>
        </w:rPr>
        <w:t>be</w:t>
      </w:r>
      <w:r w:rsidR="00E721EC" w:rsidRPr="00FC7BAB">
        <w:rPr>
          <w:rFonts w:eastAsia="Times New Roman" w:cstheme="minorHAnsi"/>
          <w:sz w:val="24"/>
          <w:szCs w:val="24"/>
        </w:rPr>
        <w:t xml:space="preserve"> PVM</w:t>
      </w:r>
      <w:r w:rsidRPr="00FC7BAB">
        <w:rPr>
          <w:rFonts w:eastAsia="Times New Roman" w:cstheme="minorHAnsi"/>
          <w:sz w:val="24"/>
          <w:szCs w:val="24"/>
        </w:rPr>
        <w:t xml:space="preserve">. Numatomos sudaryti Pirkimo sutarties trukmė – </w:t>
      </w:r>
      <w:r w:rsidR="00951C35" w:rsidRPr="00FC7BAB">
        <w:rPr>
          <w:rFonts w:eastAsia="Times New Roman" w:cstheme="minorHAnsi"/>
          <w:sz w:val="24"/>
          <w:szCs w:val="24"/>
        </w:rPr>
        <w:t>36</w:t>
      </w:r>
      <w:r w:rsidRPr="00FC7BAB">
        <w:rPr>
          <w:rFonts w:eastAsia="Times New Roman" w:cstheme="minorHAnsi"/>
          <w:sz w:val="24"/>
          <w:szCs w:val="24"/>
        </w:rPr>
        <w:t xml:space="preserve"> m</w:t>
      </w:r>
      <w:r w:rsidR="00E721EC" w:rsidRPr="00FC7BAB">
        <w:rPr>
          <w:rFonts w:eastAsia="Times New Roman" w:cstheme="minorHAnsi"/>
          <w:sz w:val="24"/>
          <w:szCs w:val="24"/>
        </w:rPr>
        <w:t>ėnesi</w:t>
      </w:r>
      <w:r w:rsidR="00951C35" w:rsidRPr="00FC7BAB">
        <w:rPr>
          <w:rFonts w:eastAsia="Times New Roman" w:cstheme="minorHAnsi"/>
          <w:sz w:val="24"/>
          <w:szCs w:val="24"/>
        </w:rPr>
        <w:t>ai</w:t>
      </w:r>
      <w:r w:rsidR="00E721EC" w:rsidRPr="00FC7BAB">
        <w:rPr>
          <w:rStyle w:val="FootnoteReference"/>
          <w:rFonts w:eastAsia="Times New Roman" w:cstheme="minorHAnsi"/>
          <w:sz w:val="24"/>
          <w:szCs w:val="24"/>
        </w:rPr>
        <w:footnoteReference w:id="8"/>
      </w:r>
      <w:r w:rsidRPr="00FC7BAB">
        <w:rPr>
          <w:rFonts w:eastAsia="Times New Roman" w:cstheme="minorHAnsi"/>
          <w:sz w:val="24"/>
          <w:szCs w:val="24"/>
        </w:rPr>
        <w:t>.</w:t>
      </w:r>
    </w:p>
    <w:p w14:paraId="369F329E" w14:textId="0AAD4DF3" w:rsidR="00E420C3" w:rsidRPr="00FC7BAB" w:rsidRDefault="00E420C3" w:rsidP="002124C8">
      <w:pPr>
        <w:tabs>
          <w:tab w:val="left" w:pos="851"/>
          <w:tab w:val="left" w:pos="1134"/>
        </w:tabs>
        <w:spacing w:after="0" w:line="360" w:lineRule="auto"/>
        <w:ind w:firstLine="567"/>
        <w:rPr>
          <w:rFonts w:eastAsia="Times New Roman" w:cstheme="minorHAnsi"/>
          <w:sz w:val="24"/>
          <w:szCs w:val="24"/>
        </w:rPr>
      </w:pPr>
      <w:r w:rsidRPr="00FC7BAB">
        <w:rPr>
          <w:rFonts w:eastAsia="Times New Roman" w:cstheme="minorHAnsi"/>
          <w:sz w:val="24"/>
          <w:szCs w:val="24"/>
        </w:rPr>
        <w:t>Įstatymo 71 straipsnio 1 dalies 2 punkto c papunk</w:t>
      </w:r>
      <w:r w:rsidR="00D25E56" w:rsidRPr="00FC7BAB">
        <w:rPr>
          <w:rFonts w:eastAsia="Times New Roman" w:cstheme="minorHAnsi"/>
          <w:sz w:val="24"/>
          <w:szCs w:val="24"/>
        </w:rPr>
        <w:t>tyje</w:t>
      </w:r>
      <w:r w:rsidRPr="00FC7BAB">
        <w:rPr>
          <w:rFonts w:eastAsia="Times New Roman" w:cstheme="minorHAnsi"/>
          <w:sz w:val="24"/>
          <w:szCs w:val="24"/>
        </w:rPr>
        <w:t xml:space="preserve"> nustatyta, kad p</w:t>
      </w:r>
      <w:r w:rsidR="009E39B9" w:rsidRPr="00FC7BAB">
        <w:rPr>
          <w:rFonts w:eastAsia="Times New Roman" w:cstheme="minorHAnsi"/>
          <w:sz w:val="24"/>
          <w:szCs w:val="24"/>
        </w:rPr>
        <w:t xml:space="preserve">aslaugos </w:t>
      </w:r>
      <w:r w:rsidRPr="00FC7BAB">
        <w:rPr>
          <w:rFonts w:eastAsia="Times New Roman" w:cstheme="minorHAnsi"/>
          <w:sz w:val="24"/>
          <w:szCs w:val="24"/>
        </w:rPr>
        <w:t xml:space="preserve">neskelbiamų derybų būdu gali būti perkamos: </w:t>
      </w:r>
      <w:r w:rsidRPr="00FC7BAB">
        <w:rPr>
          <w:rFonts w:eastAsia="Times New Roman" w:cstheme="minorHAnsi"/>
          <w:i/>
          <w:iCs/>
          <w:sz w:val="24"/>
          <w:szCs w:val="24"/>
        </w:rPr>
        <w:t>„jeigu &lt;...&gt; p</w:t>
      </w:r>
      <w:r w:rsidR="009E39B9" w:rsidRPr="00FC7BAB">
        <w:rPr>
          <w:rFonts w:eastAsia="Times New Roman" w:cstheme="minorHAnsi"/>
          <w:i/>
          <w:iCs/>
          <w:sz w:val="24"/>
          <w:szCs w:val="24"/>
        </w:rPr>
        <w:t>aslaugas teikti</w:t>
      </w:r>
      <w:r w:rsidRPr="00FC7BAB">
        <w:rPr>
          <w:rFonts w:eastAsia="Times New Roman" w:cstheme="minorHAnsi"/>
          <w:i/>
          <w:iCs/>
          <w:sz w:val="24"/>
          <w:szCs w:val="24"/>
        </w:rPr>
        <w:t xml:space="preserve"> &lt;...&gt; gali tik konkretus tiekėjas dėl vienos iš šių priežasčių: &lt;...&gt; c) dėl išimtinių teisių, įskaitant intelektinės nuosavybės teises, apsaugos“</w:t>
      </w:r>
      <w:r w:rsidRPr="00FC7BAB">
        <w:rPr>
          <w:rFonts w:eastAsia="Times New Roman" w:cstheme="minorHAnsi"/>
          <w:sz w:val="24"/>
          <w:szCs w:val="24"/>
        </w:rPr>
        <w:t>.</w:t>
      </w:r>
    </w:p>
    <w:p w14:paraId="7B9B5FEB" w14:textId="0D812D8C" w:rsidR="00E55A05" w:rsidRDefault="00E55A05" w:rsidP="002124C8">
      <w:pPr>
        <w:tabs>
          <w:tab w:val="left" w:pos="851"/>
          <w:tab w:val="left" w:pos="1134"/>
        </w:tabs>
        <w:spacing w:after="0" w:line="360" w:lineRule="auto"/>
        <w:ind w:firstLine="567"/>
        <w:rPr>
          <w:rFonts w:eastAsia="Times New Roman" w:cstheme="minorHAnsi"/>
          <w:bCs/>
          <w:iCs/>
          <w:sz w:val="24"/>
          <w:szCs w:val="24"/>
        </w:rPr>
      </w:pPr>
      <w:r w:rsidRPr="00FC7BAB">
        <w:rPr>
          <w:rFonts w:eastAsia="Times New Roman" w:cstheme="minorHAnsi"/>
          <w:bCs/>
          <w:iCs/>
          <w:sz w:val="24"/>
          <w:szCs w:val="24"/>
        </w:rPr>
        <w:t>Tarnyba</w:t>
      </w:r>
      <w:r w:rsidR="001F7526">
        <w:rPr>
          <w:rFonts w:eastAsia="Times New Roman" w:cstheme="minorHAnsi"/>
          <w:bCs/>
          <w:iCs/>
          <w:sz w:val="24"/>
          <w:szCs w:val="24"/>
        </w:rPr>
        <w:t>,</w:t>
      </w:r>
      <w:r w:rsidR="00674528">
        <w:rPr>
          <w:rFonts w:eastAsia="Times New Roman" w:cstheme="minorHAnsi"/>
          <w:bCs/>
          <w:iCs/>
          <w:sz w:val="24"/>
          <w:szCs w:val="24"/>
        </w:rPr>
        <w:t xml:space="preserve"> </w:t>
      </w:r>
      <w:r w:rsidRPr="00FC7BAB">
        <w:rPr>
          <w:rFonts w:eastAsia="Times New Roman" w:cstheme="minorHAnsi"/>
          <w:bCs/>
          <w:iCs/>
          <w:sz w:val="24"/>
          <w:szCs w:val="24"/>
        </w:rPr>
        <w:t>įvertin</w:t>
      </w:r>
      <w:r w:rsidR="00674528">
        <w:rPr>
          <w:rFonts w:eastAsia="Times New Roman" w:cstheme="minorHAnsi"/>
          <w:bCs/>
          <w:iCs/>
          <w:sz w:val="24"/>
          <w:szCs w:val="24"/>
        </w:rPr>
        <w:t xml:space="preserve">usi </w:t>
      </w:r>
      <w:r w:rsidR="00E033D7" w:rsidRPr="00FC7BAB">
        <w:rPr>
          <w:rFonts w:eastAsia="Times New Roman" w:cstheme="minorHAnsi"/>
          <w:bCs/>
          <w:iCs/>
          <w:sz w:val="24"/>
          <w:szCs w:val="24"/>
        </w:rPr>
        <w:t xml:space="preserve">Perkančiosios organizacijos </w:t>
      </w:r>
      <w:r w:rsidRPr="00FC7BAB">
        <w:rPr>
          <w:rFonts w:eastAsia="Times New Roman" w:cstheme="minorHAnsi"/>
          <w:bCs/>
          <w:iCs/>
          <w:sz w:val="24"/>
          <w:szCs w:val="24"/>
        </w:rPr>
        <w:t>nurodytus argumentus ir pateiktus dokumentus</w:t>
      </w:r>
      <w:r w:rsidR="00F704FC" w:rsidRPr="00FC7BAB">
        <w:rPr>
          <w:rFonts w:eastAsia="Times New Roman" w:cstheme="minorHAnsi"/>
          <w:bCs/>
          <w:iCs/>
          <w:sz w:val="24"/>
          <w:szCs w:val="24"/>
        </w:rPr>
        <w:t xml:space="preserve"> bei papildomus paaiškinimus</w:t>
      </w:r>
      <w:r w:rsidR="001F7526">
        <w:rPr>
          <w:rFonts w:eastAsia="Times New Roman" w:cstheme="minorHAnsi"/>
          <w:bCs/>
          <w:iCs/>
          <w:sz w:val="24"/>
          <w:szCs w:val="24"/>
        </w:rPr>
        <w:t>,</w:t>
      </w:r>
      <w:r w:rsidRPr="00FC7BAB">
        <w:rPr>
          <w:rFonts w:eastAsia="Times New Roman" w:cstheme="minorHAnsi"/>
          <w:bCs/>
          <w:iCs/>
          <w:sz w:val="24"/>
          <w:szCs w:val="24"/>
        </w:rPr>
        <w:t xml:space="preserve"> nustatė, kad </w:t>
      </w:r>
      <w:r w:rsidR="0001283F" w:rsidRPr="00FC7BAB">
        <w:rPr>
          <w:rFonts w:eastAsia="Times New Roman" w:cstheme="minorHAnsi"/>
          <w:bCs/>
          <w:iCs/>
          <w:sz w:val="24"/>
          <w:szCs w:val="24"/>
        </w:rPr>
        <w:t>Perkančiosios orga</w:t>
      </w:r>
      <w:r w:rsidR="00327863" w:rsidRPr="00FC7BAB">
        <w:rPr>
          <w:rFonts w:eastAsia="Times New Roman" w:cstheme="minorHAnsi"/>
          <w:bCs/>
          <w:iCs/>
          <w:sz w:val="24"/>
          <w:szCs w:val="24"/>
        </w:rPr>
        <w:t>nizacijos</w:t>
      </w:r>
      <w:r w:rsidRPr="00FC7BAB">
        <w:rPr>
          <w:rFonts w:eastAsia="Times New Roman" w:cstheme="minorHAnsi"/>
          <w:bCs/>
          <w:iCs/>
          <w:sz w:val="24"/>
          <w:szCs w:val="24"/>
        </w:rPr>
        <w:t xml:space="preserve"> priimtas sprendimas ir pasirinktas pirkimo būdas atitinka Įstatymo 71 straipsnio 1 dalies 2 punkto c papunkči</w:t>
      </w:r>
      <w:r w:rsidR="00312531" w:rsidRPr="00FC7BAB">
        <w:rPr>
          <w:rFonts w:eastAsia="Times New Roman" w:cstheme="minorHAnsi"/>
          <w:bCs/>
          <w:iCs/>
          <w:sz w:val="24"/>
          <w:szCs w:val="24"/>
        </w:rPr>
        <w:t>o</w:t>
      </w:r>
      <w:r w:rsidRPr="00FC7BAB">
        <w:rPr>
          <w:rFonts w:eastAsia="Times New Roman" w:cstheme="minorHAnsi"/>
          <w:bCs/>
          <w:iCs/>
          <w:sz w:val="24"/>
          <w:szCs w:val="24"/>
        </w:rPr>
        <w:t xml:space="preserve"> sąlygas, t. y.</w:t>
      </w:r>
      <w:bookmarkStart w:id="6" w:name="_Hlk156304181"/>
      <w:r w:rsidR="00CA4005" w:rsidRPr="00FC7BAB">
        <w:rPr>
          <w:rFonts w:eastAsia="Times New Roman" w:cstheme="minorHAnsi"/>
          <w:bCs/>
          <w:iCs/>
          <w:sz w:val="24"/>
          <w:szCs w:val="24"/>
        </w:rPr>
        <w:t xml:space="preserve"> </w:t>
      </w:r>
      <w:bookmarkEnd w:id="6"/>
      <w:r w:rsidR="00327863" w:rsidRPr="00FC7BAB">
        <w:rPr>
          <w:rFonts w:eastAsia="Times New Roman" w:cstheme="minorHAnsi"/>
          <w:bCs/>
          <w:iCs/>
          <w:sz w:val="24"/>
          <w:szCs w:val="24"/>
        </w:rPr>
        <w:t>sistemos</w:t>
      </w:r>
      <w:r w:rsidR="00674528">
        <w:rPr>
          <w:rFonts w:eastAsia="Times New Roman" w:cstheme="minorHAnsi"/>
          <w:bCs/>
          <w:iCs/>
          <w:sz w:val="24"/>
          <w:szCs w:val="24"/>
        </w:rPr>
        <w:t>,</w:t>
      </w:r>
      <w:r w:rsidR="00327863" w:rsidRPr="00FC7BAB">
        <w:rPr>
          <w:rFonts w:eastAsia="Times New Roman" w:cstheme="minorHAnsi"/>
          <w:bCs/>
          <w:iCs/>
          <w:sz w:val="24"/>
          <w:szCs w:val="24"/>
        </w:rPr>
        <w:t xml:space="preserve"> </w:t>
      </w:r>
      <w:r w:rsidR="00674528" w:rsidRPr="00674528">
        <w:rPr>
          <w:rFonts w:eastAsia="Times New Roman" w:cstheme="minorHAnsi"/>
          <w:bCs/>
          <w:iCs/>
          <w:sz w:val="24"/>
          <w:szCs w:val="24"/>
        </w:rPr>
        <w:t xml:space="preserve">kuri </w:t>
      </w:r>
      <w:r w:rsidR="00674528">
        <w:rPr>
          <w:rFonts w:eastAsia="Times New Roman" w:cstheme="minorHAnsi"/>
          <w:bCs/>
          <w:iCs/>
          <w:sz w:val="24"/>
          <w:szCs w:val="24"/>
        </w:rPr>
        <w:t xml:space="preserve">įdiegta ir </w:t>
      </w:r>
      <w:r w:rsidR="00674528" w:rsidRPr="00674528">
        <w:rPr>
          <w:rFonts w:eastAsia="Times New Roman" w:cstheme="minorHAnsi"/>
          <w:bCs/>
          <w:iCs/>
          <w:sz w:val="24"/>
          <w:szCs w:val="24"/>
        </w:rPr>
        <w:t>sukonfigūruota su AB „Ignitis grupė“ įmonių valdomomis programinėmis sistemomis</w:t>
      </w:r>
      <w:r w:rsidR="00674528">
        <w:rPr>
          <w:rFonts w:eastAsia="Times New Roman" w:cstheme="minorHAnsi"/>
          <w:bCs/>
          <w:iCs/>
          <w:sz w:val="24"/>
          <w:szCs w:val="24"/>
        </w:rPr>
        <w:t xml:space="preserve">, </w:t>
      </w:r>
      <w:r w:rsidR="009F5EC4">
        <w:rPr>
          <w:rFonts w:eastAsia="Times New Roman" w:cstheme="minorHAnsi"/>
          <w:bCs/>
          <w:iCs/>
          <w:sz w:val="24"/>
          <w:szCs w:val="24"/>
        </w:rPr>
        <w:t xml:space="preserve">ir kuria </w:t>
      </w:r>
      <w:r w:rsidR="00674528">
        <w:rPr>
          <w:rFonts w:eastAsia="Times New Roman" w:cstheme="minorHAnsi"/>
          <w:bCs/>
          <w:iCs/>
          <w:sz w:val="24"/>
          <w:szCs w:val="24"/>
        </w:rPr>
        <w:t xml:space="preserve">šiai dienai </w:t>
      </w:r>
      <w:r w:rsidR="00674528" w:rsidRPr="00674528">
        <w:rPr>
          <w:rFonts w:eastAsia="Times New Roman" w:cstheme="minorHAnsi"/>
          <w:bCs/>
          <w:iCs/>
          <w:sz w:val="24"/>
          <w:szCs w:val="24"/>
        </w:rPr>
        <w:t>naudojasi daugiau nei 4300 naudotojų ir 27 įmonės Lietuvoje</w:t>
      </w:r>
      <w:r w:rsidR="00674528">
        <w:rPr>
          <w:rFonts w:eastAsia="Times New Roman" w:cstheme="minorHAnsi"/>
          <w:bCs/>
          <w:iCs/>
          <w:sz w:val="24"/>
          <w:szCs w:val="24"/>
        </w:rPr>
        <w:t xml:space="preserve">, todėl būtina </w:t>
      </w:r>
      <w:r w:rsidR="00674528" w:rsidRPr="00674528">
        <w:rPr>
          <w:rFonts w:eastAsia="Times New Roman" w:cstheme="minorHAnsi"/>
          <w:bCs/>
          <w:iCs/>
          <w:sz w:val="24"/>
          <w:szCs w:val="24"/>
        </w:rPr>
        <w:t>toliau palaikyti nepertraukiamą sistemos veikimą bei visus esamus sistemos funkcionalumus, taip pat vystyti papildomus specializuotus funkcinius reikalavimus</w:t>
      </w:r>
      <w:r w:rsidR="00F52832">
        <w:rPr>
          <w:rFonts w:eastAsia="Times New Roman" w:cstheme="minorHAnsi"/>
          <w:bCs/>
          <w:iCs/>
          <w:sz w:val="24"/>
          <w:szCs w:val="24"/>
        </w:rPr>
        <w:t xml:space="preserve">, </w:t>
      </w:r>
      <w:r w:rsidR="004B00D1" w:rsidRPr="00FC7BAB">
        <w:rPr>
          <w:rFonts w:eastAsia="Times New Roman" w:cstheme="minorHAnsi"/>
          <w:bCs/>
          <w:iCs/>
          <w:sz w:val="24"/>
          <w:szCs w:val="24"/>
        </w:rPr>
        <w:t xml:space="preserve">prenumeratos, konsultavimo ir vystymo paslaugas </w:t>
      </w:r>
      <w:r w:rsidR="00F704FC" w:rsidRPr="00FC7BAB">
        <w:rPr>
          <w:rFonts w:eastAsia="Times New Roman" w:cstheme="minorHAnsi"/>
          <w:bCs/>
          <w:iCs/>
          <w:sz w:val="24"/>
          <w:szCs w:val="24"/>
        </w:rPr>
        <w:t>dėl išimtinių teisių apsaugos</w:t>
      </w:r>
      <w:r w:rsidR="0000127B" w:rsidRPr="00FC7BAB">
        <w:rPr>
          <w:rFonts w:eastAsia="Times New Roman" w:cstheme="minorHAnsi"/>
          <w:bCs/>
          <w:iCs/>
          <w:sz w:val="24"/>
          <w:szCs w:val="24"/>
        </w:rPr>
        <w:t>,</w:t>
      </w:r>
      <w:r w:rsidR="00F704FC" w:rsidRPr="00FC7BAB">
        <w:rPr>
          <w:rFonts w:eastAsia="Times New Roman" w:cstheme="minorHAnsi"/>
          <w:bCs/>
          <w:iCs/>
          <w:sz w:val="24"/>
          <w:szCs w:val="24"/>
        </w:rPr>
        <w:t xml:space="preserve"> </w:t>
      </w:r>
      <w:r w:rsidR="00202E2D" w:rsidRPr="00FC7BAB">
        <w:rPr>
          <w:rFonts w:eastAsia="Times New Roman" w:cstheme="minorHAnsi"/>
          <w:bCs/>
          <w:iCs/>
          <w:sz w:val="24"/>
          <w:szCs w:val="24"/>
        </w:rPr>
        <w:t>nagrinėjamu atveju</w:t>
      </w:r>
      <w:r w:rsidR="0000127B" w:rsidRPr="00FC7BAB">
        <w:rPr>
          <w:rFonts w:eastAsia="Times New Roman" w:cstheme="minorHAnsi"/>
          <w:bCs/>
          <w:iCs/>
          <w:sz w:val="24"/>
          <w:szCs w:val="24"/>
        </w:rPr>
        <w:t>,</w:t>
      </w:r>
      <w:r w:rsidR="00202E2D" w:rsidRPr="00FC7BAB">
        <w:rPr>
          <w:rFonts w:eastAsia="Times New Roman" w:cstheme="minorHAnsi"/>
          <w:bCs/>
          <w:iCs/>
          <w:sz w:val="24"/>
          <w:szCs w:val="24"/>
        </w:rPr>
        <w:t xml:space="preserve"> </w:t>
      </w:r>
      <w:r w:rsidR="00F704FC" w:rsidRPr="00FC7BAB">
        <w:rPr>
          <w:rFonts w:eastAsia="Times New Roman" w:cstheme="minorHAnsi"/>
          <w:bCs/>
          <w:iCs/>
          <w:sz w:val="24"/>
          <w:szCs w:val="24"/>
        </w:rPr>
        <w:t xml:space="preserve">gali suteikti </w:t>
      </w:r>
      <w:r w:rsidR="0000127B" w:rsidRPr="00FC7BAB">
        <w:rPr>
          <w:rFonts w:eastAsia="Times New Roman" w:cstheme="minorHAnsi"/>
          <w:bCs/>
          <w:iCs/>
          <w:sz w:val="24"/>
          <w:szCs w:val="24"/>
        </w:rPr>
        <w:t xml:space="preserve">tik </w:t>
      </w:r>
      <w:r w:rsidR="00F704FC" w:rsidRPr="00FC7BAB">
        <w:rPr>
          <w:rFonts w:eastAsia="Times New Roman" w:cstheme="minorHAnsi"/>
          <w:bCs/>
          <w:iCs/>
          <w:sz w:val="24"/>
          <w:szCs w:val="24"/>
        </w:rPr>
        <w:t>konkretus tiekėjas</w:t>
      </w:r>
      <w:r w:rsidR="0061515F" w:rsidRPr="00FC7BAB">
        <w:rPr>
          <w:rFonts w:eastAsia="Times New Roman" w:cstheme="minorHAnsi"/>
          <w:bCs/>
          <w:iCs/>
          <w:sz w:val="24"/>
          <w:szCs w:val="24"/>
        </w:rPr>
        <w:t xml:space="preserve"> – </w:t>
      </w:r>
      <w:r w:rsidR="003211D1" w:rsidRPr="00FC7BAB">
        <w:rPr>
          <w:rFonts w:eastAsia="Times New Roman" w:cstheme="minorHAnsi"/>
          <w:bCs/>
          <w:iCs/>
          <w:sz w:val="24"/>
          <w:szCs w:val="24"/>
        </w:rPr>
        <w:t>AGroup SIA</w:t>
      </w:r>
      <w:r w:rsidR="0061515F" w:rsidRPr="00FC7BAB">
        <w:rPr>
          <w:rFonts w:eastAsia="Times New Roman" w:cstheme="minorHAnsi"/>
          <w:bCs/>
          <w:iCs/>
          <w:sz w:val="24"/>
          <w:szCs w:val="24"/>
        </w:rPr>
        <w:t>, kuri</w:t>
      </w:r>
      <w:r w:rsidR="0000127B" w:rsidRPr="00FC7BAB">
        <w:rPr>
          <w:rFonts w:eastAsia="Times New Roman" w:cstheme="minorHAnsi"/>
          <w:bCs/>
          <w:iCs/>
          <w:sz w:val="24"/>
          <w:szCs w:val="24"/>
        </w:rPr>
        <w:t>s</w:t>
      </w:r>
      <w:r w:rsidR="0061515F" w:rsidRPr="00FC7BAB">
        <w:rPr>
          <w:rFonts w:eastAsia="Times New Roman" w:cstheme="minorHAnsi"/>
          <w:bCs/>
          <w:iCs/>
          <w:sz w:val="24"/>
          <w:szCs w:val="24"/>
        </w:rPr>
        <w:t xml:space="preserve"> yra </w:t>
      </w:r>
      <w:r w:rsidR="003211D1" w:rsidRPr="00FC7BAB">
        <w:rPr>
          <w:rFonts w:eastAsia="Times New Roman" w:cstheme="minorHAnsi"/>
          <w:bCs/>
          <w:iCs/>
          <w:sz w:val="24"/>
          <w:szCs w:val="24"/>
        </w:rPr>
        <w:t xml:space="preserve">sistemos </w:t>
      </w:r>
      <w:r w:rsidR="003B6E8C" w:rsidRPr="00FC7BAB">
        <w:rPr>
          <w:rFonts w:eastAsia="Times New Roman" w:cstheme="minorHAnsi"/>
          <w:bCs/>
          <w:iCs/>
          <w:sz w:val="24"/>
          <w:szCs w:val="24"/>
        </w:rPr>
        <w:t>kūrėjas</w:t>
      </w:r>
      <w:r w:rsidR="00802659" w:rsidRPr="00FC7BAB">
        <w:rPr>
          <w:rFonts w:eastAsia="Times New Roman" w:cstheme="minorHAnsi"/>
          <w:bCs/>
          <w:iCs/>
          <w:sz w:val="24"/>
          <w:szCs w:val="24"/>
        </w:rPr>
        <w:t xml:space="preserve"> ir savininkas</w:t>
      </w:r>
      <w:r w:rsidR="003B6E8C" w:rsidRPr="00FC7BAB">
        <w:rPr>
          <w:rFonts w:eastAsia="Times New Roman" w:cstheme="minorHAnsi"/>
          <w:bCs/>
          <w:iCs/>
          <w:sz w:val="24"/>
          <w:szCs w:val="24"/>
        </w:rPr>
        <w:t xml:space="preserve">, </w:t>
      </w:r>
      <w:r w:rsidR="006A3A38" w:rsidRPr="00FC7BAB">
        <w:rPr>
          <w:rFonts w:eastAsia="Times New Roman" w:cstheme="minorHAnsi"/>
          <w:bCs/>
          <w:iCs/>
          <w:sz w:val="24"/>
          <w:szCs w:val="24"/>
        </w:rPr>
        <w:t xml:space="preserve">todėl jis </w:t>
      </w:r>
      <w:r w:rsidR="003B6E8C" w:rsidRPr="00FC7BAB">
        <w:rPr>
          <w:rFonts w:eastAsia="Times New Roman" w:cstheme="minorHAnsi"/>
          <w:bCs/>
          <w:iCs/>
          <w:sz w:val="24"/>
          <w:szCs w:val="24"/>
        </w:rPr>
        <w:t>turi išimtines teises pardavinėti, palaikyti, taisyti ir vystyti</w:t>
      </w:r>
      <w:r w:rsidR="00AC6C18" w:rsidRPr="00FC7BAB">
        <w:rPr>
          <w:rFonts w:eastAsia="Times New Roman" w:cstheme="minorHAnsi"/>
          <w:bCs/>
          <w:iCs/>
          <w:sz w:val="24"/>
          <w:szCs w:val="24"/>
        </w:rPr>
        <w:t xml:space="preserve"> s</w:t>
      </w:r>
      <w:r w:rsidR="003B6E8C" w:rsidRPr="00FC7BAB">
        <w:rPr>
          <w:rFonts w:eastAsia="Times New Roman" w:cstheme="minorHAnsi"/>
          <w:bCs/>
          <w:iCs/>
          <w:sz w:val="24"/>
          <w:szCs w:val="24"/>
        </w:rPr>
        <w:t>istemą</w:t>
      </w:r>
      <w:r w:rsidR="006A3A38" w:rsidRPr="00FC7BAB">
        <w:rPr>
          <w:rFonts w:eastAsia="Times New Roman" w:cstheme="minorHAnsi"/>
          <w:bCs/>
          <w:iCs/>
          <w:sz w:val="24"/>
          <w:szCs w:val="24"/>
        </w:rPr>
        <w:t xml:space="preserve">. </w:t>
      </w:r>
      <w:r w:rsidR="0061515F" w:rsidRPr="00FC7BAB">
        <w:rPr>
          <w:rFonts w:eastAsia="Times New Roman" w:cstheme="minorHAnsi"/>
          <w:bCs/>
          <w:iCs/>
          <w:sz w:val="24"/>
          <w:szCs w:val="24"/>
        </w:rPr>
        <w:t>Atsižvelgdama į tai</w:t>
      </w:r>
      <w:r w:rsidR="001F7526">
        <w:rPr>
          <w:rFonts w:eastAsia="Times New Roman" w:cstheme="minorHAnsi"/>
          <w:bCs/>
          <w:iCs/>
          <w:sz w:val="24"/>
          <w:szCs w:val="24"/>
        </w:rPr>
        <w:t>,</w:t>
      </w:r>
      <w:r w:rsidR="0061515F" w:rsidRPr="00FC7BAB">
        <w:rPr>
          <w:rFonts w:eastAsia="Times New Roman" w:cstheme="minorHAnsi"/>
          <w:bCs/>
          <w:iCs/>
          <w:sz w:val="24"/>
          <w:szCs w:val="24"/>
        </w:rPr>
        <w:t xml:space="preserve"> kas išdėstyta</w:t>
      </w:r>
      <w:r w:rsidR="001F7526">
        <w:rPr>
          <w:rFonts w:eastAsia="Times New Roman" w:cstheme="minorHAnsi"/>
          <w:bCs/>
          <w:iCs/>
          <w:sz w:val="24"/>
          <w:szCs w:val="24"/>
        </w:rPr>
        <w:t>,</w:t>
      </w:r>
      <w:r w:rsidR="0061515F" w:rsidRPr="00FC7BAB">
        <w:rPr>
          <w:rFonts w:eastAsia="Times New Roman" w:cstheme="minorHAnsi"/>
          <w:bCs/>
          <w:iCs/>
          <w:sz w:val="24"/>
          <w:szCs w:val="24"/>
        </w:rPr>
        <w:t xml:space="preserve"> ir vadovaudamasi Įstatymo 95 straipsnio 2 dalies 7 punktu ir Taisyklėmis, Tarnyba </w:t>
      </w:r>
      <w:r w:rsidR="0061515F" w:rsidRPr="00FC7BAB">
        <w:rPr>
          <w:rFonts w:eastAsia="Times New Roman" w:cstheme="minorHAnsi"/>
          <w:b/>
          <w:bCs/>
          <w:iCs/>
          <w:sz w:val="24"/>
          <w:szCs w:val="24"/>
        </w:rPr>
        <w:t>sutinka</w:t>
      </w:r>
      <w:r w:rsidR="0061515F" w:rsidRPr="00FC7BAB">
        <w:rPr>
          <w:rFonts w:eastAsia="Times New Roman" w:cstheme="minorHAnsi"/>
          <w:bCs/>
          <w:iCs/>
          <w:sz w:val="24"/>
          <w:szCs w:val="24"/>
        </w:rPr>
        <w:t xml:space="preserve">, kad </w:t>
      </w:r>
      <w:r w:rsidR="007721BE" w:rsidRPr="00FC7BAB">
        <w:rPr>
          <w:rFonts w:eastAsia="Times New Roman" w:cstheme="minorHAnsi"/>
          <w:bCs/>
          <w:iCs/>
          <w:sz w:val="24"/>
          <w:szCs w:val="24"/>
        </w:rPr>
        <w:t>Pirkim</w:t>
      </w:r>
      <w:r w:rsidR="002A57C4" w:rsidRPr="00FC7BAB">
        <w:rPr>
          <w:rFonts w:eastAsia="Times New Roman" w:cstheme="minorHAnsi"/>
          <w:bCs/>
          <w:iCs/>
          <w:sz w:val="24"/>
          <w:szCs w:val="24"/>
        </w:rPr>
        <w:t>as būtų</w:t>
      </w:r>
      <w:r w:rsidR="007721BE" w:rsidRPr="00FC7BAB">
        <w:rPr>
          <w:rFonts w:eastAsia="Times New Roman" w:cstheme="minorHAnsi"/>
          <w:bCs/>
          <w:iCs/>
          <w:sz w:val="24"/>
          <w:szCs w:val="24"/>
        </w:rPr>
        <w:t xml:space="preserve"> vykd</w:t>
      </w:r>
      <w:r w:rsidR="002A57C4" w:rsidRPr="00FC7BAB">
        <w:rPr>
          <w:rFonts w:eastAsia="Times New Roman" w:cstheme="minorHAnsi"/>
          <w:bCs/>
          <w:iCs/>
          <w:sz w:val="24"/>
          <w:szCs w:val="24"/>
        </w:rPr>
        <w:t>omas</w:t>
      </w:r>
      <w:r w:rsidR="007721BE" w:rsidRPr="00FC7BAB">
        <w:rPr>
          <w:rFonts w:eastAsia="Times New Roman" w:cstheme="minorHAnsi"/>
          <w:bCs/>
          <w:i/>
          <w:iCs/>
          <w:sz w:val="24"/>
          <w:szCs w:val="24"/>
        </w:rPr>
        <w:t xml:space="preserve"> </w:t>
      </w:r>
      <w:r w:rsidR="007721BE" w:rsidRPr="00FC7BAB">
        <w:rPr>
          <w:rFonts w:eastAsia="Times New Roman" w:cstheme="minorHAnsi"/>
          <w:bCs/>
          <w:iCs/>
          <w:sz w:val="24"/>
          <w:szCs w:val="24"/>
        </w:rPr>
        <w:t>neskelbiamų derybų būdu, vadovaujantis Įstatymo 71 straipsnio 1 dalies 2 punkto c papunkči</w:t>
      </w:r>
      <w:r w:rsidR="00312531" w:rsidRPr="00FC7BAB">
        <w:rPr>
          <w:rFonts w:eastAsia="Times New Roman" w:cstheme="minorHAnsi"/>
          <w:bCs/>
          <w:iCs/>
          <w:sz w:val="24"/>
          <w:szCs w:val="24"/>
        </w:rPr>
        <w:t>u</w:t>
      </w:r>
      <w:r w:rsidR="007721BE" w:rsidRPr="00FC7BAB">
        <w:rPr>
          <w:rFonts w:eastAsia="Times New Roman" w:cstheme="minorHAnsi"/>
          <w:bCs/>
          <w:iCs/>
          <w:sz w:val="24"/>
          <w:szCs w:val="24"/>
        </w:rPr>
        <w:t xml:space="preserve">, į derybas kviečiant konkretų tiekėją – </w:t>
      </w:r>
      <w:r w:rsidR="00526A88" w:rsidRPr="00FC7BAB">
        <w:rPr>
          <w:rFonts w:eastAsia="Times New Roman" w:cstheme="minorHAnsi"/>
          <w:bCs/>
          <w:iCs/>
          <w:sz w:val="24"/>
          <w:szCs w:val="24"/>
        </w:rPr>
        <w:t>AGroup SIA</w:t>
      </w:r>
      <w:r w:rsidRPr="00FC7BAB">
        <w:rPr>
          <w:rFonts w:eastAsia="Times New Roman" w:cstheme="minorHAnsi"/>
          <w:bCs/>
          <w:iCs/>
          <w:sz w:val="24"/>
          <w:szCs w:val="24"/>
        </w:rPr>
        <w:t>.</w:t>
      </w:r>
    </w:p>
    <w:p w14:paraId="22442740" w14:textId="77777777" w:rsidR="00B67183" w:rsidRDefault="00B67183" w:rsidP="00CA077C">
      <w:pPr>
        <w:tabs>
          <w:tab w:val="left" w:pos="851"/>
          <w:tab w:val="left" w:pos="1134"/>
        </w:tabs>
        <w:spacing w:after="0"/>
        <w:ind w:firstLine="567"/>
        <w:jc w:val="both"/>
        <w:rPr>
          <w:rFonts w:eastAsia="Times New Roman" w:cstheme="minorHAnsi"/>
          <w:bCs/>
          <w:iCs/>
          <w:sz w:val="24"/>
          <w:szCs w:val="24"/>
        </w:rPr>
      </w:pPr>
    </w:p>
    <w:p w14:paraId="13F841D2" w14:textId="77777777" w:rsidR="00B67183" w:rsidRDefault="00B67183" w:rsidP="00CA077C">
      <w:pPr>
        <w:tabs>
          <w:tab w:val="left" w:pos="851"/>
          <w:tab w:val="left" w:pos="1134"/>
        </w:tabs>
        <w:spacing w:after="0"/>
        <w:ind w:firstLine="567"/>
        <w:jc w:val="both"/>
        <w:rPr>
          <w:rFonts w:eastAsia="Times New Roman" w:cstheme="minorHAnsi"/>
          <w:bCs/>
          <w:i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624BA" w:rsidRPr="00FC7BAB" w14:paraId="21F54FF2" w14:textId="77777777" w:rsidTr="00FC437E">
        <w:tc>
          <w:tcPr>
            <w:tcW w:w="4814" w:type="dxa"/>
          </w:tcPr>
          <w:p w14:paraId="13DE4DFB" w14:textId="72D15026" w:rsidR="005624BA" w:rsidRPr="00FC7BAB" w:rsidRDefault="00FC437E" w:rsidP="00CA077C">
            <w:pPr>
              <w:tabs>
                <w:tab w:val="left" w:pos="1134"/>
              </w:tabs>
              <w:spacing w:after="0"/>
              <w:jc w:val="both"/>
              <w:rPr>
                <w:rFonts w:eastAsia="Times New Roman" w:cstheme="minorHAnsi"/>
                <w:sz w:val="24"/>
                <w:szCs w:val="24"/>
              </w:rPr>
            </w:pPr>
            <w:r w:rsidRPr="00FC7BAB">
              <w:rPr>
                <w:rFonts w:eastAsia="Times New Roman" w:cstheme="minorHAnsi"/>
                <w:sz w:val="24"/>
                <w:szCs w:val="24"/>
              </w:rPr>
              <w:t>Direktorius</w:t>
            </w:r>
          </w:p>
        </w:tc>
        <w:tc>
          <w:tcPr>
            <w:tcW w:w="4815" w:type="dxa"/>
          </w:tcPr>
          <w:p w14:paraId="526258CB" w14:textId="06E980DF" w:rsidR="005624BA" w:rsidRPr="00FC7BAB" w:rsidRDefault="00FC437E" w:rsidP="00CA077C">
            <w:pPr>
              <w:tabs>
                <w:tab w:val="left" w:pos="1134"/>
              </w:tabs>
              <w:spacing w:after="0"/>
              <w:jc w:val="right"/>
              <w:rPr>
                <w:rFonts w:eastAsia="Times New Roman" w:cstheme="minorHAnsi"/>
                <w:sz w:val="24"/>
                <w:szCs w:val="24"/>
              </w:rPr>
            </w:pPr>
            <w:r w:rsidRPr="00FC7BAB">
              <w:rPr>
                <w:rFonts w:cstheme="minorHAnsi"/>
                <w:sz w:val="24"/>
                <w:szCs w:val="24"/>
              </w:rPr>
              <w:t>Darius Vedrickas</w:t>
            </w:r>
          </w:p>
        </w:tc>
      </w:tr>
      <w:bookmarkEnd w:id="0"/>
    </w:tbl>
    <w:p w14:paraId="43A1433F" w14:textId="77777777" w:rsidR="00EF58ED" w:rsidRDefault="00EF58ED" w:rsidP="00CA077C">
      <w:pPr>
        <w:tabs>
          <w:tab w:val="left" w:pos="900"/>
        </w:tabs>
        <w:spacing w:after="0"/>
        <w:rPr>
          <w:rFonts w:eastAsia="Times New Roman" w:cstheme="minorHAnsi"/>
          <w:sz w:val="24"/>
          <w:szCs w:val="24"/>
        </w:rPr>
      </w:pPr>
    </w:p>
    <w:p w14:paraId="64039B81" w14:textId="77777777" w:rsidR="00551069" w:rsidRDefault="00551069" w:rsidP="00CA077C">
      <w:pPr>
        <w:tabs>
          <w:tab w:val="left" w:pos="900"/>
        </w:tabs>
        <w:spacing w:after="0"/>
        <w:rPr>
          <w:rFonts w:eastAsia="Times New Roman" w:cstheme="minorHAnsi"/>
          <w:sz w:val="24"/>
          <w:szCs w:val="24"/>
        </w:rPr>
      </w:pPr>
    </w:p>
    <w:p w14:paraId="620CF37C" w14:textId="77777777" w:rsidR="002124C8" w:rsidRDefault="002124C8" w:rsidP="00CA077C">
      <w:pPr>
        <w:tabs>
          <w:tab w:val="left" w:pos="900"/>
        </w:tabs>
        <w:spacing w:after="0"/>
        <w:rPr>
          <w:rFonts w:eastAsia="Times New Roman" w:cstheme="minorHAnsi"/>
          <w:sz w:val="24"/>
          <w:szCs w:val="24"/>
        </w:rPr>
      </w:pPr>
    </w:p>
    <w:p w14:paraId="0C411251" w14:textId="77777777" w:rsidR="002124C8" w:rsidRDefault="002124C8" w:rsidP="00CA077C">
      <w:pPr>
        <w:tabs>
          <w:tab w:val="left" w:pos="900"/>
        </w:tabs>
        <w:spacing w:after="0"/>
        <w:rPr>
          <w:rFonts w:eastAsia="Times New Roman" w:cstheme="minorHAnsi"/>
          <w:sz w:val="24"/>
          <w:szCs w:val="24"/>
        </w:rPr>
      </w:pPr>
    </w:p>
    <w:p w14:paraId="13EA1D4E" w14:textId="77777777" w:rsidR="00551069" w:rsidRDefault="00551069" w:rsidP="00CA077C">
      <w:pPr>
        <w:tabs>
          <w:tab w:val="left" w:pos="900"/>
        </w:tabs>
        <w:spacing w:after="0"/>
        <w:rPr>
          <w:rFonts w:eastAsia="Times New Roman" w:cstheme="minorHAnsi"/>
          <w:sz w:val="24"/>
          <w:szCs w:val="24"/>
        </w:rPr>
      </w:pPr>
    </w:p>
    <w:p w14:paraId="2F72338C" w14:textId="77777777" w:rsidR="00551069" w:rsidRPr="00FC7BAB" w:rsidRDefault="00551069" w:rsidP="00CA077C">
      <w:pPr>
        <w:tabs>
          <w:tab w:val="left" w:pos="900"/>
        </w:tabs>
        <w:spacing w:after="0"/>
        <w:rPr>
          <w:rFonts w:eastAsia="Times New Roman" w:cstheme="minorHAnsi"/>
          <w:sz w:val="24"/>
          <w:szCs w:val="24"/>
        </w:rPr>
      </w:pPr>
    </w:p>
    <w:p w14:paraId="41E7E48D" w14:textId="3CEA8952" w:rsidR="00A252EC" w:rsidRPr="00FC7BAB" w:rsidRDefault="00177057" w:rsidP="00CA077C">
      <w:pPr>
        <w:tabs>
          <w:tab w:val="left" w:pos="900"/>
        </w:tabs>
        <w:spacing w:after="0"/>
        <w:rPr>
          <w:rFonts w:eastAsia="Times New Roman" w:cstheme="minorHAnsi"/>
          <w:sz w:val="24"/>
          <w:szCs w:val="24"/>
        </w:rPr>
      </w:pPr>
      <w:r w:rsidRPr="00FC7BAB">
        <w:rPr>
          <w:rFonts w:eastAsia="Times New Roman" w:cstheme="minorHAnsi"/>
          <w:sz w:val="24"/>
          <w:szCs w:val="24"/>
        </w:rPr>
        <w:t xml:space="preserve">Šarūnė Jatulytė, tel. (8 5) 219 7024, el. p. </w:t>
      </w:r>
      <w:hyperlink r:id="rId12" w:history="1">
        <w:r w:rsidRPr="00FC7BAB">
          <w:rPr>
            <w:rStyle w:val="Hyperlink"/>
            <w:rFonts w:eastAsia="Times New Roman" w:cstheme="minorHAnsi"/>
            <w:sz w:val="24"/>
            <w:szCs w:val="24"/>
          </w:rPr>
          <w:t>Sarune.Jatulyte@vpt.lt</w:t>
        </w:r>
      </w:hyperlink>
    </w:p>
    <w:sectPr w:rsidR="00A252EC" w:rsidRPr="00FC7BAB" w:rsidSect="005444AC">
      <w:headerReference w:type="even" r:id="rId13"/>
      <w:headerReference w:type="default" r:id="rId14"/>
      <w:footerReference w:type="first" r:id="rId15"/>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0EF40" w14:textId="77777777" w:rsidR="000E0630" w:rsidRDefault="000E0630">
      <w:pPr>
        <w:spacing w:after="0" w:line="240" w:lineRule="auto"/>
      </w:pPr>
      <w:r>
        <w:separator/>
      </w:r>
    </w:p>
  </w:endnote>
  <w:endnote w:type="continuationSeparator" w:id="0">
    <w:p w14:paraId="0E4A0684" w14:textId="77777777" w:rsidR="000E0630" w:rsidRDefault="000E0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45C7" w14:textId="3DDFC5A3" w:rsidR="00380BA0" w:rsidRPr="00CA077C" w:rsidRDefault="00380BA0" w:rsidP="00380BA0">
    <w:pPr>
      <w:pBdr>
        <w:top w:val="single" w:sz="4" w:space="1" w:color="auto"/>
      </w:pBdr>
      <w:spacing w:after="0" w:line="240" w:lineRule="auto"/>
      <w:rPr>
        <w:rFonts w:cstheme="minorHAnsi"/>
        <w:sz w:val="20"/>
        <w:szCs w:val="20"/>
      </w:rPr>
    </w:pPr>
    <w:r w:rsidRPr="00CA077C">
      <w:rPr>
        <w:rFonts w:cstheme="minorHAnsi"/>
        <w:sz w:val="20"/>
        <w:szCs w:val="20"/>
      </w:rPr>
      <w:t>Biudžetinė įstaiga</w:t>
    </w:r>
    <w:r w:rsidRPr="00CA077C">
      <w:rPr>
        <w:rFonts w:cstheme="minorHAnsi"/>
        <w:sz w:val="20"/>
        <w:szCs w:val="20"/>
      </w:rPr>
      <w:tab/>
      <w:t xml:space="preserve">         Tel. (8 5) 219 7001              </w:t>
    </w:r>
    <w:r w:rsidR="00CA077C">
      <w:rPr>
        <w:rFonts w:cstheme="minorHAnsi"/>
        <w:sz w:val="20"/>
        <w:szCs w:val="20"/>
      </w:rPr>
      <w:t xml:space="preserve"> </w:t>
    </w:r>
    <w:r w:rsidRPr="00CA077C">
      <w:rPr>
        <w:rFonts w:cstheme="minorHAnsi"/>
        <w:sz w:val="20"/>
        <w:szCs w:val="20"/>
      </w:rPr>
      <w:t xml:space="preserve"> Duomenys kaupiami ir saugomi              </w:t>
    </w:r>
  </w:p>
  <w:p w14:paraId="5A04C7D8" w14:textId="59D0E4A0" w:rsidR="00380BA0" w:rsidRPr="00CA077C" w:rsidRDefault="00380BA0" w:rsidP="00380BA0">
    <w:pPr>
      <w:pBdr>
        <w:top w:val="single" w:sz="4" w:space="1" w:color="auto"/>
      </w:pBdr>
      <w:spacing w:after="0" w:line="240" w:lineRule="auto"/>
      <w:jc w:val="both"/>
      <w:rPr>
        <w:rFonts w:cstheme="minorHAnsi"/>
        <w:sz w:val="20"/>
        <w:szCs w:val="20"/>
      </w:rPr>
    </w:pPr>
    <w:r w:rsidRPr="00CA077C">
      <w:rPr>
        <w:rFonts w:cstheme="minorHAnsi"/>
        <w:sz w:val="20"/>
        <w:szCs w:val="20"/>
      </w:rPr>
      <w:t xml:space="preserve">Kareivių g. 1, LT-08351 Vilnius         </w:t>
    </w:r>
    <w:r w:rsidR="00CA077C">
      <w:rPr>
        <w:rFonts w:cstheme="minorHAnsi"/>
        <w:sz w:val="20"/>
        <w:szCs w:val="20"/>
      </w:rPr>
      <w:t xml:space="preserve">    </w:t>
    </w:r>
    <w:r w:rsidRPr="00CA077C">
      <w:rPr>
        <w:rFonts w:cstheme="minorHAnsi"/>
        <w:sz w:val="20"/>
        <w:szCs w:val="20"/>
      </w:rPr>
      <w:t xml:space="preserve">Faks. (8 5) 213 6213             Juridinių asmenų registre </w:t>
    </w:r>
  </w:p>
  <w:p w14:paraId="0473A089" w14:textId="77777777" w:rsidR="00380BA0" w:rsidRPr="00CA077C" w:rsidRDefault="00977C21" w:rsidP="00380BA0">
    <w:pPr>
      <w:pBdr>
        <w:top w:val="single" w:sz="4" w:space="1" w:color="auto"/>
      </w:pBdr>
      <w:spacing w:after="0" w:line="240" w:lineRule="auto"/>
      <w:jc w:val="both"/>
      <w:rPr>
        <w:rFonts w:cstheme="minorHAnsi"/>
        <w:sz w:val="20"/>
        <w:szCs w:val="20"/>
      </w:rPr>
    </w:pPr>
    <w:hyperlink r:id="rId1" w:history="1">
      <w:r w:rsidR="00380BA0" w:rsidRPr="00CA077C">
        <w:rPr>
          <w:rStyle w:val="Hyperlink"/>
          <w:rFonts w:cstheme="minorHAnsi"/>
          <w:sz w:val="20"/>
          <w:szCs w:val="20"/>
        </w:rPr>
        <w:t>http://www.vpt.lrv.lt</w:t>
      </w:r>
    </w:hyperlink>
    <w:r w:rsidR="00380BA0" w:rsidRPr="00CA077C">
      <w:rPr>
        <w:rFonts w:cstheme="minorHAnsi"/>
        <w:sz w:val="20"/>
        <w:szCs w:val="20"/>
      </w:rPr>
      <w:tab/>
      <w:t xml:space="preserve">         El. p. </w:t>
    </w:r>
    <w:hyperlink r:id="rId2" w:history="1">
      <w:r w:rsidR="00380BA0" w:rsidRPr="00CA077C">
        <w:rPr>
          <w:rStyle w:val="Hyperlink"/>
          <w:rFonts w:cstheme="minorHAnsi"/>
          <w:sz w:val="20"/>
          <w:szCs w:val="20"/>
        </w:rPr>
        <w:t>info@vpt.lt</w:t>
      </w:r>
    </w:hyperlink>
    <w:r w:rsidR="00380BA0" w:rsidRPr="00CA077C">
      <w:rPr>
        <w:rFonts w:cstheme="minorHAnsi"/>
        <w:sz w:val="20"/>
        <w:szCs w:val="20"/>
      </w:rPr>
      <w:t xml:space="preserve">                   Kodas 188656261                                   </w:t>
    </w:r>
  </w:p>
  <w:p w14:paraId="62E24CEF" w14:textId="77777777" w:rsidR="00380BA0" w:rsidRPr="00CA077C" w:rsidRDefault="00380BA0" w:rsidP="00380BA0">
    <w:pPr>
      <w:pStyle w:val="Footer"/>
      <w:rPr>
        <w:rFonts w:cstheme="minorHAnsi"/>
        <w:sz w:val="20"/>
        <w:szCs w:val="20"/>
      </w:rPr>
    </w:pPr>
    <w:r w:rsidRPr="00CA077C">
      <w:rPr>
        <w:rFonts w:cstheme="minorHAnsi"/>
        <w:sz w:val="20"/>
        <w:szCs w:val="20"/>
      </w:rPr>
      <w:ptab w:relativeTo="margin" w:alignment="right" w:leader="none"/>
    </w:r>
  </w:p>
  <w:p w14:paraId="1EAE4A43" w14:textId="77777777" w:rsidR="00380BA0" w:rsidRPr="004948EF" w:rsidRDefault="00380BA0" w:rsidP="00380BA0">
    <w:pPr>
      <w:pStyle w:val="Footer"/>
      <w:rPr>
        <w:rFonts w:ascii="Times New Roman" w:hAnsi="Times New Roman" w:cs="Times New Roman"/>
        <w:sz w:val="20"/>
        <w:szCs w:val="20"/>
      </w:rPr>
    </w:pPr>
  </w:p>
  <w:p w14:paraId="1B2A0E14" w14:textId="77777777" w:rsidR="0057050B" w:rsidRPr="00380BA0" w:rsidRDefault="0057050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35111" w14:textId="77777777" w:rsidR="000E0630" w:rsidRDefault="000E0630">
      <w:pPr>
        <w:spacing w:after="0" w:line="240" w:lineRule="auto"/>
      </w:pPr>
      <w:r>
        <w:separator/>
      </w:r>
    </w:p>
  </w:footnote>
  <w:footnote w:type="continuationSeparator" w:id="0">
    <w:p w14:paraId="6883C23B" w14:textId="77777777" w:rsidR="000E0630" w:rsidRDefault="000E0630">
      <w:pPr>
        <w:spacing w:after="0" w:line="240" w:lineRule="auto"/>
      </w:pPr>
      <w:r>
        <w:continuationSeparator/>
      </w:r>
    </w:p>
  </w:footnote>
  <w:footnote w:id="1">
    <w:p w14:paraId="195B2235" w14:textId="668759B1" w:rsidR="00C67819" w:rsidRPr="00CA077C" w:rsidRDefault="00C67819" w:rsidP="00156BF4">
      <w:pPr>
        <w:pStyle w:val="FootnoteText"/>
        <w:jc w:val="both"/>
        <w:rPr>
          <w:rFonts w:cstheme="minorHAnsi"/>
        </w:rPr>
      </w:pPr>
      <w:r w:rsidRPr="00CA077C">
        <w:rPr>
          <w:rStyle w:val="FootnoteReference"/>
          <w:rFonts w:cstheme="minorHAnsi"/>
        </w:rPr>
        <w:footnoteRef/>
      </w:r>
      <w:r w:rsidRPr="00CA077C">
        <w:rPr>
          <w:rFonts w:cstheme="minorHAnsi"/>
        </w:rPr>
        <w:t xml:space="preserve"> </w:t>
      </w:r>
      <w:r w:rsidR="00AC5535" w:rsidRPr="00CA077C">
        <w:rPr>
          <w:rFonts w:cstheme="minorHAnsi"/>
        </w:rPr>
        <w:t>P</w:t>
      </w:r>
      <w:r w:rsidRPr="00CA077C">
        <w:rPr>
          <w:rFonts w:cstheme="minorHAnsi"/>
        </w:rPr>
        <w:t>atvirtintos Viešųjų pirkimų tarnybos direktoriaus 2017 m. birželio 29 d. įsakymu Nr. 1S-99</w:t>
      </w:r>
      <w:r w:rsidR="00CD6E44" w:rsidRPr="00CA077C">
        <w:rPr>
          <w:rFonts w:cstheme="minorHAnsi"/>
        </w:rPr>
        <w:t>.</w:t>
      </w:r>
    </w:p>
  </w:footnote>
  <w:footnote w:id="2">
    <w:p w14:paraId="0AEBD544" w14:textId="2835F547" w:rsidR="00475D22" w:rsidRDefault="00475D22">
      <w:pPr>
        <w:pStyle w:val="FootnoteText"/>
      </w:pPr>
      <w:r>
        <w:rPr>
          <w:rStyle w:val="FootnoteReference"/>
        </w:rPr>
        <w:footnoteRef/>
      </w:r>
      <w:r>
        <w:t xml:space="preserve"> </w:t>
      </w:r>
      <w:r w:rsidR="008A2AE5">
        <w:t xml:space="preserve">Sutartis sudaryta po įvykdyto viešojo pirkimo </w:t>
      </w:r>
      <w:r w:rsidR="007B26D2">
        <w:t>„</w:t>
      </w:r>
      <w:r w:rsidR="0064691A" w:rsidRPr="0064691A">
        <w:t>(2020-GSC-118) Personalo valdymo sistemos paruošimo eksploatacijai, nuomos ir konsultavimo paslaugos</w:t>
      </w:r>
      <w:r w:rsidR="007B26D2">
        <w:t>“, Nr. 482268, s</w:t>
      </w:r>
      <w:r w:rsidR="00455B19">
        <w:t xml:space="preserve">kelbtas </w:t>
      </w:r>
      <w:r w:rsidR="00455B19" w:rsidRPr="00455B19">
        <w:t>2020</w:t>
      </w:r>
      <w:r w:rsidR="00AD2337">
        <w:t xml:space="preserve"> m. balandžio </w:t>
      </w:r>
      <w:r w:rsidR="00455B19" w:rsidRPr="00455B19">
        <w:t>20</w:t>
      </w:r>
      <w:r w:rsidR="00AD2337">
        <w:t xml:space="preserve"> d. </w:t>
      </w:r>
      <w:r w:rsidR="00F005DE">
        <w:t xml:space="preserve">Pirkimo objektas </w:t>
      </w:r>
      <w:r w:rsidR="00F005DE" w:rsidRPr="00F005DE">
        <w:t>sistemos paruošimo eksploatacijai, nuomos ir konsultavimo paslaugos</w:t>
      </w:r>
      <w:r w:rsidR="006A5CDC">
        <w:t>.</w:t>
      </w:r>
    </w:p>
  </w:footnote>
  <w:footnote w:id="3">
    <w:p w14:paraId="7034ADC5" w14:textId="35309A64" w:rsidR="00081620" w:rsidRDefault="00081620">
      <w:pPr>
        <w:pStyle w:val="FootnoteText"/>
      </w:pPr>
      <w:r>
        <w:rPr>
          <w:rStyle w:val="FootnoteReference"/>
        </w:rPr>
        <w:footnoteRef/>
      </w:r>
      <w:r>
        <w:t xml:space="preserve"> Pirkimo techninėje specifikacijoje nurodyta informacija.</w:t>
      </w:r>
    </w:p>
  </w:footnote>
  <w:footnote w:id="4">
    <w:p w14:paraId="7FB963F0" w14:textId="0B8C505B" w:rsidR="00E60398" w:rsidRDefault="00E60398">
      <w:pPr>
        <w:pStyle w:val="FootnoteText"/>
      </w:pPr>
      <w:r>
        <w:rPr>
          <w:rStyle w:val="FootnoteReference"/>
        </w:rPr>
        <w:footnoteRef/>
      </w:r>
      <w:r>
        <w:t xml:space="preserve"> Perkančiosios organi</w:t>
      </w:r>
      <w:r w:rsidR="001C0B50">
        <w:t>z</w:t>
      </w:r>
      <w:r>
        <w:t>acijos 2024 m. sausio 18 d. raštas Nr. SD-11-24</w:t>
      </w:r>
      <w:r w:rsidR="001C0B50">
        <w:t>.</w:t>
      </w:r>
    </w:p>
  </w:footnote>
  <w:footnote w:id="5">
    <w:p w14:paraId="7159DE0A" w14:textId="58D141CD" w:rsidR="009669FB" w:rsidRDefault="009669FB">
      <w:pPr>
        <w:pStyle w:val="FootnoteText"/>
      </w:pPr>
      <w:r>
        <w:rPr>
          <w:rStyle w:val="FootnoteReference"/>
        </w:rPr>
        <w:footnoteRef/>
      </w:r>
      <w:r>
        <w:t xml:space="preserve"> V</w:t>
      </w:r>
      <w:r w:rsidRPr="009669FB">
        <w:t xml:space="preserve">iešojo pirkimo, kurio pagrindu buvo sudaryta Sutartis, metu veiklą vykdė 16 </w:t>
      </w:r>
      <w:r w:rsidR="004F5FC3" w:rsidRPr="004F5FC3">
        <w:t xml:space="preserve">AB „Ignitis grupė“ </w:t>
      </w:r>
      <w:r w:rsidRPr="009669FB">
        <w:t xml:space="preserve">įmonių Lietuvoje, o šiuo metu, jų skaičius </w:t>
      </w:r>
      <w:r w:rsidR="004F5FC3">
        <w:t>padidėjo</w:t>
      </w:r>
      <w:r w:rsidRPr="009669FB">
        <w:t xml:space="preserve"> iki 29 įmonių Lietuvoje ir 22 įmonių kitose šalyse (Lenkijoje, Latvijoje, Estijoje ir Suomijoje).</w:t>
      </w:r>
    </w:p>
  </w:footnote>
  <w:footnote w:id="6">
    <w:p w14:paraId="0D45157A" w14:textId="489D0DE0" w:rsidR="00E12206" w:rsidRDefault="00E12206">
      <w:pPr>
        <w:pStyle w:val="FootnoteText"/>
      </w:pPr>
      <w:r>
        <w:rPr>
          <w:rStyle w:val="FootnoteReference"/>
        </w:rPr>
        <w:footnoteRef/>
      </w:r>
      <w:r>
        <w:t xml:space="preserve"> </w:t>
      </w:r>
      <w:r w:rsidRPr="00E12206">
        <w:t>Pirkimo techninėje specifikacijoje nu</w:t>
      </w:r>
      <w:r w:rsidR="00A7649B">
        <w:t>rodyta,</w:t>
      </w:r>
      <w:r w:rsidRPr="00E12206">
        <w:t xml:space="preserve"> kad</w:t>
      </w:r>
      <w:r w:rsidR="00BE09BF">
        <w:t xml:space="preserve"> </w:t>
      </w:r>
      <w:r w:rsidR="00CF60BF">
        <w:t xml:space="preserve">Pirkimo objektą sudaro </w:t>
      </w:r>
      <w:r w:rsidR="00CF60BF" w:rsidRPr="00CF60BF">
        <w:t>prenumeratos, vystymo ir konsultavimo paslaug</w:t>
      </w:r>
      <w:r w:rsidR="00CF60BF">
        <w:t>o. K</w:t>
      </w:r>
      <w:r w:rsidR="00BE09BF">
        <w:t xml:space="preserve">onsultavimo paslaugas </w:t>
      </w:r>
      <w:r w:rsidR="001753C2">
        <w:t>sudaro Perkančiosios organizacijos</w:t>
      </w:r>
      <w:r w:rsidR="00BE09BF" w:rsidRPr="00BE09BF">
        <w:t xml:space="preserve"> atstovų konsultavimas visais su </w:t>
      </w:r>
      <w:r w:rsidR="001753C2">
        <w:t>s</w:t>
      </w:r>
      <w:r w:rsidR="00BE09BF" w:rsidRPr="00BE09BF">
        <w:t>istemos panaudojimu, vystymu, konfigūravimu ir jos veikimu susijusiais klausimais</w:t>
      </w:r>
      <w:r w:rsidR="00067AB0">
        <w:t>.</w:t>
      </w:r>
      <w:r w:rsidR="001753C2">
        <w:t xml:space="preserve"> </w:t>
      </w:r>
      <w:r w:rsidR="00067AB0">
        <w:t>P</w:t>
      </w:r>
      <w:r w:rsidR="001753C2">
        <w:t xml:space="preserve">renumeratos paslaugas sudaro </w:t>
      </w:r>
      <w:r w:rsidR="00AF1374">
        <w:t xml:space="preserve">pagal </w:t>
      </w:r>
      <w:r w:rsidR="00AF1374" w:rsidRPr="00AF1374">
        <w:t xml:space="preserve">užsakymą užsakomi moduliai, kurie pasirenkami iš nurodytų </w:t>
      </w:r>
      <w:r w:rsidR="00EA5629">
        <w:t xml:space="preserve">Techninės specifikacijos </w:t>
      </w:r>
      <w:r w:rsidR="00AF1374" w:rsidRPr="00AF1374">
        <w:t xml:space="preserve">lentelėje Nr. </w:t>
      </w:r>
      <w:r w:rsidR="00AF1374" w:rsidRPr="00AF1374">
        <w:rPr>
          <w:lang w:val="en-US"/>
        </w:rPr>
        <w:t>1</w:t>
      </w:r>
      <w:r w:rsidR="00AF1374" w:rsidRPr="00AF1374">
        <w:t xml:space="preserve">. Preliminarus </w:t>
      </w:r>
      <w:r w:rsidR="00067AB0">
        <w:t>s</w:t>
      </w:r>
      <w:r w:rsidR="00AF1374" w:rsidRPr="00AF1374">
        <w:t>istemos naudotojų skaičius intervale nuo 4000 iki 5000</w:t>
      </w:r>
      <w:r w:rsidR="00067AB0">
        <w:t xml:space="preserve">. </w:t>
      </w:r>
      <w:r w:rsidR="0035577F" w:rsidRPr="0035577F">
        <w:t xml:space="preserve">Vystymo, konfigūravimo ir diegimo </w:t>
      </w:r>
      <w:r w:rsidR="00CD4702">
        <w:t xml:space="preserve">paslaugas </w:t>
      </w:r>
      <w:r w:rsidR="0035577F" w:rsidRPr="0035577F">
        <w:t xml:space="preserve">paslaugų </w:t>
      </w:r>
      <w:r w:rsidR="00104C42">
        <w:t>u</w:t>
      </w:r>
      <w:r w:rsidR="0035577F" w:rsidRPr="0035577F">
        <w:t xml:space="preserve">žsakymo apimtyje modifikuotos </w:t>
      </w:r>
      <w:r w:rsidR="00104C42">
        <w:t>s</w:t>
      </w:r>
      <w:r w:rsidR="0035577F" w:rsidRPr="0035577F">
        <w:t>istemos programinės įrangos ir jos pakeitimų (atnaujinimų) diegimo paketo paruošimas bei pateikimas, esant poreikiui – diegimas nurodytose aplinkose paslaugos</w:t>
      </w:r>
      <w:r w:rsidR="00DA23E8">
        <w:t>.</w:t>
      </w:r>
    </w:p>
  </w:footnote>
  <w:footnote w:id="7">
    <w:p w14:paraId="5B7748B4" w14:textId="31F903A2" w:rsidR="00E420C3" w:rsidRPr="00AD7BA5" w:rsidRDefault="00E420C3" w:rsidP="0007499B">
      <w:pPr>
        <w:pStyle w:val="FootnoteText"/>
        <w:jc w:val="both"/>
        <w:rPr>
          <w:rFonts w:cstheme="minorHAnsi"/>
        </w:rPr>
      </w:pPr>
      <w:r w:rsidRPr="00AD7BA5">
        <w:rPr>
          <w:rStyle w:val="FootnoteReference"/>
          <w:rFonts w:cstheme="minorHAnsi"/>
        </w:rPr>
        <w:footnoteRef/>
      </w:r>
      <w:r w:rsidRPr="00AD7BA5">
        <w:rPr>
          <w:rFonts w:cstheme="minorHAnsi"/>
        </w:rPr>
        <w:t xml:space="preserve"> </w:t>
      </w:r>
      <w:r w:rsidR="00F6001E">
        <w:rPr>
          <w:rFonts w:cstheme="minorHAnsi"/>
        </w:rPr>
        <w:t xml:space="preserve">Perkančiosios organizacijos Pirkimo organizavimo protokolas. </w:t>
      </w:r>
    </w:p>
  </w:footnote>
  <w:footnote w:id="8">
    <w:p w14:paraId="2F9B5CD6" w14:textId="6E2D1129" w:rsidR="00E721EC" w:rsidRDefault="00E721EC" w:rsidP="0007499B">
      <w:pPr>
        <w:pStyle w:val="FootnoteText"/>
        <w:jc w:val="both"/>
      </w:pPr>
      <w:r w:rsidRPr="00AD7BA5">
        <w:rPr>
          <w:rStyle w:val="FootnoteReference"/>
          <w:rFonts w:cstheme="minorHAnsi"/>
        </w:rPr>
        <w:footnoteRef/>
      </w:r>
      <w:r w:rsidRPr="00AD7BA5">
        <w:rPr>
          <w:rFonts w:cstheme="minorHAnsi"/>
        </w:rPr>
        <w:t xml:space="preserve"> Informacija nurodyta </w:t>
      </w:r>
      <w:r w:rsidR="00A847BC">
        <w:rPr>
          <w:rFonts w:cstheme="minorHAnsi"/>
        </w:rPr>
        <w:t xml:space="preserve">Perkančiosios organizacijos </w:t>
      </w:r>
      <w:r w:rsidRPr="00AD7BA5">
        <w:rPr>
          <w:rFonts w:cstheme="minorHAnsi"/>
        </w:rPr>
        <w:t xml:space="preserve">2023 m. gruodžio </w:t>
      </w:r>
      <w:r w:rsidR="00413B6F">
        <w:rPr>
          <w:rFonts w:cstheme="minorHAnsi"/>
        </w:rPr>
        <w:t>11</w:t>
      </w:r>
      <w:r w:rsidRPr="00AD7BA5">
        <w:rPr>
          <w:rFonts w:cstheme="minorHAnsi"/>
        </w:rPr>
        <w:t xml:space="preserve"> d. rašte Nr. </w:t>
      </w:r>
      <w:r w:rsidR="00413B6F">
        <w:rPr>
          <w:rFonts w:cstheme="minorHAnsi"/>
        </w:rPr>
        <w:t>SD-165-23</w:t>
      </w:r>
      <w:r w:rsidR="007E2E02">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57050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57050B" w:rsidRDefault="005705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57050B"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57050B" w:rsidRDefault="005705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D8504D"/>
    <w:multiLevelType w:val="multilevel"/>
    <w:tmpl w:val="9680216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18FF2BC4"/>
    <w:multiLevelType w:val="hybridMultilevel"/>
    <w:tmpl w:val="573C13C8"/>
    <w:lvl w:ilvl="0" w:tplc="27228686">
      <w:numFmt w:val="bullet"/>
      <w:lvlText w:val="-"/>
      <w:lvlJc w:val="left"/>
      <w:pPr>
        <w:ind w:left="927" w:hanging="360"/>
      </w:pPr>
      <w:rPr>
        <w:rFonts w:ascii="Calibri" w:eastAsia="Times New Roman"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5"/>
  </w:num>
  <w:num w:numId="4" w16cid:durableId="2043431657">
    <w:abstractNumId w:val="2"/>
  </w:num>
  <w:num w:numId="5" w16cid:durableId="591544951">
    <w:abstractNumId w:val="7"/>
  </w:num>
  <w:num w:numId="6" w16cid:durableId="573202467">
    <w:abstractNumId w:val="6"/>
  </w:num>
  <w:num w:numId="7" w16cid:durableId="1158232982">
    <w:abstractNumId w:val="1"/>
  </w:num>
  <w:num w:numId="8" w16cid:durableId="11299790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127B"/>
    <w:rsid w:val="00004DE5"/>
    <w:rsid w:val="00005673"/>
    <w:rsid w:val="00005C4F"/>
    <w:rsid w:val="0000795D"/>
    <w:rsid w:val="00007E39"/>
    <w:rsid w:val="00010124"/>
    <w:rsid w:val="000109DE"/>
    <w:rsid w:val="00011011"/>
    <w:rsid w:val="0001283F"/>
    <w:rsid w:val="000129BF"/>
    <w:rsid w:val="00013507"/>
    <w:rsid w:val="000141A9"/>
    <w:rsid w:val="0001591E"/>
    <w:rsid w:val="00015D20"/>
    <w:rsid w:val="0001675C"/>
    <w:rsid w:val="0002018B"/>
    <w:rsid w:val="0002304F"/>
    <w:rsid w:val="000235EA"/>
    <w:rsid w:val="00023BB9"/>
    <w:rsid w:val="000247CD"/>
    <w:rsid w:val="00026E97"/>
    <w:rsid w:val="00026F0F"/>
    <w:rsid w:val="00036A1A"/>
    <w:rsid w:val="00037324"/>
    <w:rsid w:val="00037E80"/>
    <w:rsid w:val="000412BB"/>
    <w:rsid w:val="00041E40"/>
    <w:rsid w:val="000423C7"/>
    <w:rsid w:val="0004399C"/>
    <w:rsid w:val="00047688"/>
    <w:rsid w:val="00051AF5"/>
    <w:rsid w:val="00053836"/>
    <w:rsid w:val="000555F7"/>
    <w:rsid w:val="00057F5A"/>
    <w:rsid w:val="00060915"/>
    <w:rsid w:val="00064F09"/>
    <w:rsid w:val="00066074"/>
    <w:rsid w:val="0006685B"/>
    <w:rsid w:val="00066E27"/>
    <w:rsid w:val="00067AB0"/>
    <w:rsid w:val="00072112"/>
    <w:rsid w:val="00072683"/>
    <w:rsid w:val="0007499B"/>
    <w:rsid w:val="00080A2A"/>
    <w:rsid w:val="00081620"/>
    <w:rsid w:val="00083FD4"/>
    <w:rsid w:val="000873CF"/>
    <w:rsid w:val="0009012B"/>
    <w:rsid w:val="00090D3D"/>
    <w:rsid w:val="00095627"/>
    <w:rsid w:val="00095BB8"/>
    <w:rsid w:val="00096054"/>
    <w:rsid w:val="000A01B4"/>
    <w:rsid w:val="000A03D1"/>
    <w:rsid w:val="000A049A"/>
    <w:rsid w:val="000A1623"/>
    <w:rsid w:val="000A3C1A"/>
    <w:rsid w:val="000B0A45"/>
    <w:rsid w:val="000B28CE"/>
    <w:rsid w:val="000B39C8"/>
    <w:rsid w:val="000B6637"/>
    <w:rsid w:val="000C0B48"/>
    <w:rsid w:val="000C1F67"/>
    <w:rsid w:val="000C4049"/>
    <w:rsid w:val="000C60AB"/>
    <w:rsid w:val="000D2904"/>
    <w:rsid w:val="000D2B9E"/>
    <w:rsid w:val="000D2D59"/>
    <w:rsid w:val="000D4C21"/>
    <w:rsid w:val="000D5124"/>
    <w:rsid w:val="000D7557"/>
    <w:rsid w:val="000D7AB7"/>
    <w:rsid w:val="000D7EA9"/>
    <w:rsid w:val="000E0630"/>
    <w:rsid w:val="000E34D0"/>
    <w:rsid w:val="000E365F"/>
    <w:rsid w:val="000E4C54"/>
    <w:rsid w:val="000E5ADB"/>
    <w:rsid w:val="000E707A"/>
    <w:rsid w:val="000F012D"/>
    <w:rsid w:val="000F1A58"/>
    <w:rsid w:val="00100B19"/>
    <w:rsid w:val="001014E7"/>
    <w:rsid w:val="00101D97"/>
    <w:rsid w:val="00101E8E"/>
    <w:rsid w:val="00104B76"/>
    <w:rsid w:val="00104C42"/>
    <w:rsid w:val="0010614B"/>
    <w:rsid w:val="00110422"/>
    <w:rsid w:val="0011180B"/>
    <w:rsid w:val="00113011"/>
    <w:rsid w:val="00117157"/>
    <w:rsid w:val="001217B9"/>
    <w:rsid w:val="00122DB8"/>
    <w:rsid w:val="00123775"/>
    <w:rsid w:val="00124447"/>
    <w:rsid w:val="0012489C"/>
    <w:rsid w:val="0013110D"/>
    <w:rsid w:val="00134F3B"/>
    <w:rsid w:val="00135B2B"/>
    <w:rsid w:val="00135B6D"/>
    <w:rsid w:val="001406A0"/>
    <w:rsid w:val="00140713"/>
    <w:rsid w:val="001408C9"/>
    <w:rsid w:val="00143CEF"/>
    <w:rsid w:val="00143D28"/>
    <w:rsid w:val="001454C1"/>
    <w:rsid w:val="001457D9"/>
    <w:rsid w:val="00146BD4"/>
    <w:rsid w:val="00150F16"/>
    <w:rsid w:val="0015482B"/>
    <w:rsid w:val="00156BF4"/>
    <w:rsid w:val="00156EF5"/>
    <w:rsid w:val="00160445"/>
    <w:rsid w:val="001621B6"/>
    <w:rsid w:val="00164EAF"/>
    <w:rsid w:val="001655E4"/>
    <w:rsid w:val="00167F69"/>
    <w:rsid w:val="00172962"/>
    <w:rsid w:val="001753C2"/>
    <w:rsid w:val="00177057"/>
    <w:rsid w:val="001803F2"/>
    <w:rsid w:val="0018108B"/>
    <w:rsid w:val="0019062E"/>
    <w:rsid w:val="00192521"/>
    <w:rsid w:val="00193A9A"/>
    <w:rsid w:val="00193AC7"/>
    <w:rsid w:val="001956C8"/>
    <w:rsid w:val="00195732"/>
    <w:rsid w:val="00196361"/>
    <w:rsid w:val="00196C1F"/>
    <w:rsid w:val="001A0F35"/>
    <w:rsid w:val="001A3043"/>
    <w:rsid w:val="001A6E44"/>
    <w:rsid w:val="001A73C0"/>
    <w:rsid w:val="001B39AE"/>
    <w:rsid w:val="001B47D6"/>
    <w:rsid w:val="001B4AE3"/>
    <w:rsid w:val="001B56A3"/>
    <w:rsid w:val="001B6EBA"/>
    <w:rsid w:val="001C0205"/>
    <w:rsid w:val="001C0B50"/>
    <w:rsid w:val="001C1347"/>
    <w:rsid w:val="001C14C2"/>
    <w:rsid w:val="001C6C41"/>
    <w:rsid w:val="001D02B4"/>
    <w:rsid w:val="001D3460"/>
    <w:rsid w:val="001D5067"/>
    <w:rsid w:val="001D527C"/>
    <w:rsid w:val="001D565D"/>
    <w:rsid w:val="001D7AD1"/>
    <w:rsid w:val="001E00E3"/>
    <w:rsid w:val="001E4065"/>
    <w:rsid w:val="001E539D"/>
    <w:rsid w:val="001E7769"/>
    <w:rsid w:val="001E7D80"/>
    <w:rsid w:val="001E7EA1"/>
    <w:rsid w:val="001F0C4A"/>
    <w:rsid w:val="001F1560"/>
    <w:rsid w:val="001F469B"/>
    <w:rsid w:val="001F4D42"/>
    <w:rsid w:val="001F66AF"/>
    <w:rsid w:val="001F7526"/>
    <w:rsid w:val="00200CEE"/>
    <w:rsid w:val="00200DFF"/>
    <w:rsid w:val="00202E2D"/>
    <w:rsid w:val="00203F1D"/>
    <w:rsid w:val="00205F8E"/>
    <w:rsid w:val="002065C5"/>
    <w:rsid w:val="00207D5C"/>
    <w:rsid w:val="002124C8"/>
    <w:rsid w:val="0021539F"/>
    <w:rsid w:val="00215E7C"/>
    <w:rsid w:val="00220252"/>
    <w:rsid w:val="002221F4"/>
    <w:rsid w:val="002238DF"/>
    <w:rsid w:val="00224F2E"/>
    <w:rsid w:val="00225733"/>
    <w:rsid w:val="00227411"/>
    <w:rsid w:val="00227BA4"/>
    <w:rsid w:val="00232100"/>
    <w:rsid w:val="0023215A"/>
    <w:rsid w:val="0023432D"/>
    <w:rsid w:val="0023447A"/>
    <w:rsid w:val="002349D4"/>
    <w:rsid w:val="00236B7C"/>
    <w:rsid w:val="00237BD2"/>
    <w:rsid w:val="002400D1"/>
    <w:rsid w:val="002403CA"/>
    <w:rsid w:val="00240B7A"/>
    <w:rsid w:val="002411AC"/>
    <w:rsid w:val="002418DD"/>
    <w:rsid w:val="00241A75"/>
    <w:rsid w:val="002456FF"/>
    <w:rsid w:val="00247A77"/>
    <w:rsid w:val="00250200"/>
    <w:rsid w:val="002506C0"/>
    <w:rsid w:val="00255661"/>
    <w:rsid w:val="0025586C"/>
    <w:rsid w:val="002563CB"/>
    <w:rsid w:val="00257AFC"/>
    <w:rsid w:val="00257E64"/>
    <w:rsid w:val="00263E4F"/>
    <w:rsid w:val="00265A36"/>
    <w:rsid w:val="00267761"/>
    <w:rsid w:val="00267DBF"/>
    <w:rsid w:val="00267FF4"/>
    <w:rsid w:val="002711C3"/>
    <w:rsid w:val="00276180"/>
    <w:rsid w:val="002776C1"/>
    <w:rsid w:val="0028155A"/>
    <w:rsid w:val="002817EC"/>
    <w:rsid w:val="00285673"/>
    <w:rsid w:val="002860A8"/>
    <w:rsid w:val="00287754"/>
    <w:rsid w:val="0029132D"/>
    <w:rsid w:val="00292F29"/>
    <w:rsid w:val="00296005"/>
    <w:rsid w:val="00296520"/>
    <w:rsid w:val="002A027C"/>
    <w:rsid w:val="002A2A0A"/>
    <w:rsid w:val="002A30BD"/>
    <w:rsid w:val="002A33E0"/>
    <w:rsid w:val="002A3684"/>
    <w:rsid w:val="002A466E"/>
    <w:rsid w:val="002A57C4"/>
    <w:rsid w:val="002A5975"/>
    <w:rsid w:val="002B2799"/>
    <w:rsid w:val="002B32D7"/>
    <w:rsid w:val="002B49DD"/>
    <w:rsid w:val="002B6C18"/>
    <w:rsid w:val="002B7493"/>
    <w:rsid w:val="002C293A"/>
    <w:rsid w:val="002C368B"/>
    <w:rsid w:val="002C399D"/>
    <w:rsid w:val="002C7252"/>
    <w:rsid w:val="002D1253"/>
    <w:rsid w:val="002D4CD4"/>
    <w:rsid w:val="002D5A76"/>
    <w:rsid w:val="002E0DCA"/>
    <w:rsid w:val="002E107F"/>
    <w:rsid w:val="002E1B27"/>
    <w:rsid w:val="002E344E"/>
    <w:rsid w:val="002E3895"/>
    <w:rsid w:val="002E44D7"/>
    <w:rsid w:val="002E5B40"/>
    <w:rsid w:val="002E6459"/>
    <w:rsid w:val="002F0705"/>
    <w:rsid w:val="00300469"/>
    <w:rsid w:val="00303584"/>
    <w:rsid w:val="0030470C"/>
    <w:rsid w:val="00304BC9"/>
    <w:rsid w:val="00305E5E"/>
    <w:rsid w:val="00312531"/>
    <w:rsid w:val="0031378D"/>
    <w:rsid w:val="003211D1"/>
    <w:rsid w:val="00322B33"/>
    <w:rsid w:val="00326D5F"/>
    <w:rsid w:val="00327863"/>
    <w:rsid w:val="00330856"/>
    <w:rsid w:val="003335A0"/>
    <w:rsid w:val="00333A0D"/>
    <w:rsid w:val="00333DF9"/>
    <w:rsid w:val="003344AA"/>
    <w:rsid w:val="00335678"/>
    <w:rsid w:val="00340684"/>
    <w:rsid w:val="0034229D"/>
    <w:rsid w:val="003426A4"/>
    <w:rsid w:val="0034318E"/>
    <w:rsid w:val="00343BED"/>
    <w:rsid w:val="00345552"/>
    <w:rsid w:val="00346BAC"/>
    <w:rsid w:val="00352178"/>
    <w:rsid w:val="003534EE"/>
    <w:rsid w:val="0035577F"/>
    <w:rsid w:val="00355CFB"/>
    <w:rsid w:val="00356202"/>
    <w:rsid w:val="003621CB"/>
    <w:rsid w:val="00364143"/>
    <w:rsid w:val="003676A7"/>
    <w:rsid w:val="00374EE9"/>
    <w:rsid w:val="00375872"/>
    <w:rsid w:val="003759B3"/>
    <w:rsid w:val="0037679C"/>
    <w:rsid w:val="00377040"/>
    <w:rsid w:val="00380BA0"/>
    <w:rsid w:val="0038202C"/>
    <w:rsid w:val="00382102"/>
    <w:rsid w:val="003824C1"/>
    <w:rsid w:val="00384948"/>
    <w:rsid w:val="0038591F"/>
    <w:rsid w:val="00385DF2"/>
    <w:rsid w:val="003861FE"/>
    <w:rsid w:val="003922C8"/>
    <w:rsid w:val="00392901"/>
    <w:rsid w:val="00393212"/>
    <w:rsid w:val="00396115"/>
    <w:rsid w:val="00396DD1"/>
    <w:rsid w:val="00396DE4"/>
    <w:rsid w:val="00397F4F"/>
    <w:rsid w:val="003A6FC7"/>
    <w:rsid w:val="003B1229"/>
    <w:rsid w:val="003B6E8C"/>
    <w:rsid w:val="003C1D5D"/>
    <w:rsid w:val="003C3ADA"/>
    <w:rsid w:val="003C68F0"/>
    <w:rsid w:val="003C74F2"/>
    <w:rsid w:val="003D0152"/>
    <w:rsid w:val="003D1685"/>
    <w:rsid w:val="003D389D"/>
    <w:rsid w:val="003D423B"/>
    <w:rsid w:val="003E4388"/>
    <w:rsid w:val="003E517E"/>
    <w:rsid w:val="003F2456"/>
    <w:rsid w:val="003F3DC7"/>
    <w:rsid w:val="004003BF"/>
    <w:rsid w:val="0040172E"/>
    <w:rsid w:val="004020D1"/>
    <w:rsid w:val="00402ADC"/>
    <w:rsid w:val="004045AD"/>
    <w:rsid w:val="00406E07"/>
    <w:rsid w:val="0041101D"/>
    <w:rsid w:val="00413B6F"/>
    <w:rsid w:val="00415CE6"/>
    <w:rsid w:val="004165C5"/>
    <w:rsid w:val="00421094"/>
    <w:rsid w:val="00421460"/>
    <w:rsid w:val="004247F4"/>
    <w:rsid w:val="00424FCA"/>
    <w:rsid w:val="004252A3"/>
    <w:rsid w:val="00425E7C"/>
    <w:rsid w:val="004265A1"/>
    <w:rsid w:val="00427326"/>
    <w:rsid w:val="004310BF"/>
    <w:rsid w:val="0043239D"/>
    <w:rsid w:val="00434927"/>
    <w:rsid w:val="004436E3"/>
    <w:rsid w:val="004446F0"/>
    <w:rsid w:val="00446C26"/>
    <w:rsid w:val="004502D8"/>
    <w:rsid w:val="00450B4F"/>
    <w:rsid w:val="004540E2"/>
    <w:rsid w:val="00454143"/>
    <w:rsid w:val="0045530C"/>
    <w:rsid w:val="00455B19"/>
    <w:rsid w:val="00455F9E"/>
    <w:rsid w:val="00461A54"/>
    <w:rsid w:val="00463D20"/>
    <w:rsid w:val="00464BF4"/>
    <w:rsid w:val="0047021F"/>
    <w:rsid w:val="004707A8"/>
    <w:rsid w:val="0047423F"/>
    <w:rsid w:val="00475C4A"/>
    <w:rsid w:val="00475D22"/>
    <w:rsid w:val="0048076F"/>
    <w:rsid w:val="00480B3F"/>
    <w:rsid w:val="00481FEA"/>
    <w:rsid w:val="00484049"/>
    <w:rsid w:val="00486EF4"/>
    <w:rsid w:val="00492D1D"/>
    <w:rsid w:val="0049457A"/>
    <w:rsid w:val="00495DD0"/>
    <w:rsid w:val="00496492"/>
    <w:rsid w:val="004A1DB1"/>
    <w:rsid w:val="004A3829"/>
    <w:rsid w:val="004A7607"/>
    <w:rsid w:val="004B00D1"/>
    <w:rsid w:val="004B2C65"/>
    <w:rsid w:val="004C007A"/>
    <w:rsid w:val="004C218F"/>
    <w:rsid w:val="004C2923"/>
    <w:rsid w:val="004C38F2"/>
    <w:rsid w:val="004C3B53"/>
    <w:rsid w:val="004C48F3"/>
    <w:rsid w:val="004C7BCF"/>
    <w:rsid w:val="004D0118"/>
    <w:rsid w:val="004D3817"/>
    <w:rsid w:val="004D3BF4"/>
    <w:rsid w:val="004D491D"/>
    <w:rsid w:val="004D4DD6"/>
    <w:rsid w:val="004D4F26"/>
    <w:rsid w:val="004D5BD6"/>
    <w:rsid w:val="004D676E"/>
    <w:rsid w:val="004D79DA"/>
    <w:rsid w:val="004E3C15"/>
    <w:rsid w:val="004E690C"/>
    <w:rsid w:val="004E7473"/>
    <w:rsid w:val="004E7D3A"/>
    <w:rsid w:val="004F1929"/>
    <w:rsid w:val="004F1C96"/>
    <w:rsid w:val="004F368C"/>
    <w:rsid w:val="004F5F6D"/>
    <w:rsid w:val="004F5FC3"/>
    <w:rsid w:val="004F7328"/>
    <w:rsid w:val="0050297B"/>
    <w:rsid w:val="005057E2"/>
    <w:rsid w:val="00506FF5"/>
    <w:rsid w:val="00507D7C"/>
    <w:rsid w:val="00511880"/>
    <w:rsid w:val="005134AF"/>
    <w:rsid w:val="00513668"/>
    <w:rsid w:val="005138C6"/>
    <w:rsid w:val="00514029"/>
    <w:rsid w:val="00515499"/>
    <w:rsid w:val="00515722"/>
    <w:rsid w:val="005160BB"/>
    <w:rsid w:val="00517032"/>
    <w:rsid w:val="00517EA3"/>
    <w:rsid w:val="00520E0A"/>
    <w:rsid w:val="00526A88"/>
    <w:rsid w:val="005270FD"/>
    <w:rsid w:val="005271DA"/>
    <w:rsid w:val="00527B2C"/>
    <w:rsid w:val="00531BEB"/>
    <w:rsid w:val="00533A35"/>
    <w:rsid w:val="00533EF3"/>
    <w:rsid w:val="00535477"/>
    <w:rsid w:val="00536455"/>
    <w:rsid w:val="00537D29"/>
    <w:rsid w:val="005419D8"/>
    <w:rsid w:val="00541F84"/>
    <w:rsid w:val="005444AC"/>
    <w:rsid w:val="00545242"/>
    <w:rsid w:val="00545585"/>
    <w:rsid w:val="005459EF"/>
    <w:rsid w:val="00546E17"/>
    <w:rsid w:val="00551069"/>
    <w:rsid w:val="00551275"/>
    <w:rsid w:val="00551DBC"/>
    <w:rsid w:val="0055519F"/>
    <w:rsid w:val="00555367"/>
    <w:rsid w:val="00555DB5"/>
    <w:rsid w:val="00556D42"/>
    <w:rsid w:val="0056156A"/>
    <w:rsid w:val="0056235F"/>
    <w:rsid w:val="005624BA"/>
    <w:rsid w:val="0056283E"/>
    <w:rsid w:val="005629F3"/>
    <w:rsid w:val="005632E8"/>
    <w:rsid w:val="005639CD"/>
    <w:rsid w:val="00563D9A"/>
    <w:rsid w:val="00565E2A"/>
    <w:rsid w:val="00566911"/>
    <w:rsid w:val="0057050B"/>
    <w:rsid w:val="00570ABA"/>
    <w:rsid w:val="00570F6C"/>
    <w:rsid w:val="00571BD2"/>
    <w:rsid w:val="00573C82"/>
    <w:rsid w:val="0057497D"/>
    <w:rsid w:val="0057610F"/>
    <w:rsid w:val="00576CDB"/>
    <w:rsid w:val="00577F41"/>
    <w:rsid w:val="00580CDD"/>
    <w:rsid w:val="00584383"/>
    <w:rsid w:val="00584E6C"/>
    <w:rsid w:val="005855FE"/>
    <w:rsid w:val="00586EF8"/>
    <w:rsid w:val="00586F7C"/>
    <w:rsid w:val="00587D30"/>
    <w:rsid w:val="00590BD8"/>
    <w:rsid w:val="00591302"/>
    <w:rsid w:val="00593411"/>
    <w:rsid w:val="005962A0"/>
    <w:rsid w:val="005A0610"/>
    <w:rsid w:val="005A130F"/>
    <w:rsid w:val="005A13CF"/>
    <w:rsid w:val="005A3644"/>
    <w:rsid w:val="005A58FD"/>
    <w:rsid w:val="005A5AFF"/>
    <w:rsid w:val="005A716B"/>
    <w:rsid w:val="005A7756"/>
    <w:rsid w:val="005B0A33"/>
    <w:rsid w:val="005B0B4A"/>
    <w:rsid w:val="005B1A1E"/>
    <w:rsid w:val="005B1F33"/>
    <w:rsid w:val="005B2032"/>
    <w:rsid w:val="005B28A7"/>
    <w:rsid w:val="005B337C"/>
    <w:rsid w:val="005B362A"/>
    <w:rsid w:val="005B6514"/>
    <w:rsid w:val="005C0E40"/>
    <w:rsid w:val="005C22FB"/>
    <w:rsid w:val="005C54C3"/>
    <w:rsid w:val="005C5E51"/>
    <w:rsid w:val="005D1F30"/>
    <w:rsid w:val="005D2A15"/>
    <w:rsid w:val="005E3B47"/>
    <w:rsid w:val="005E3CAC"/>
    <w:rsid w:val="005E647C"/>
    <w:rsid w:val="005E654A"/>
    <w:rsid w:val="005E6C5B"/>
    <w:rsid w:val="005E7C14"/>
    <w:rsid w:val="005F1367"/>
    <w:rsid w:val="005F17B9"/>
    <w:rsid w:val="005F3863"/>
    <w:rsid w:val="005F6151"/>
    <w:rsid w:val="00603277"/>
    <w:rsid w:val="00604881"/>
    <w:rsid w:val="0060557D"/>
    <w:rsid w:val="0060644D"/>
    <w:rsid w:val="00612509"/>
    <w:rsid w:val="0061515F"/>
    <w:rsid w:val="00615442"/>
    <w:rsid w:val="00615582"/>
    <w:rsid w:val="00615E64"/>
    <w:rsid w:val="0061648E"/>
    <w:rsid w:val="00622D9A"/>
    <w:rsid w:val="00622F3B"/>
    <w:rsid w:val="00624806"/>
    <w:rsid w:val="00625D8C"/>
    <w:rsid w:val="00626CA7"/>
    <w:rsid w:val="00627881"/>
    <w:rsid w:val="00632923"/>
    <w:rsid w:val="00633D9F"/>
    <w:rsid w:val="00634299"/>
    <w:rsid w:val="0063455B"/>
    <w:rsid w:val="00634FA6"/>
    <w:rsid w:val="006455B3"/>
    <w:rsid w:val="00645AD6"/>
    <w:rsid w:val="0064691A"/>
    <w:rsid w:val="00646F5F"/>
    <w:rsid w:val="00651531"/>
    <w:rsid w:val="00651F9E"/>
    <w:rsid w:val="00656FC0"/>
    <w:rsid w:val="006571B4"/>
    <w:rsid w:val="00660950"/>
    <w:rsid w:val="00661B17"/>
    <w:rsid w:val="00661F93"/>
    <w:rsid w:val="006634CF"/>
    <w:rsid w:val="00663597"/>
    <w:rsid w:val="006647D9"/>
    <w:rsid w:val="00664FE5"/>
    <w:rsid w:val="00667685"/>
    <w:rsid w:val="00670F73"/>
    <w:rsid w:val="00671A17"/>
    <w:rsid w:val="006732BE"/>
    <w:rsid w:val="00673FBD"/>
    <w:rsid w:val="00674528"/>
    <w:rsid w:val="006754FF"/>
    <w:rsid w:val="006800F1"/>
    <w:rsid w:val="00680E1A"/>
    <w:rsid w:val="00682A1B"/>
    <w:rsid w:val="00685877"/>
    <w:rsid w:val="00685F7B"/>
    <w:rsid w:val="00694A6F"/>
    <w:rsid w:val="00697152"/>
    <w:rsid w:val="006A2CB9"/>
    <w:rsid w:val="006A3A38"/>
    <w:rsid w:val="006A48C5"/>
    <w:rsid w:val="006A49A9"/>
    <w:rsid w:val="006A5CDC"/>
    <w:rsid w:val="006A5EE0"/>
    <w:rsid w:val="006B0B67"/>
    <w:rsid w:val="006B4EC4"/>
    <w:rsid w:val="006B5DA8"/>
    <w:rsid w:val="006B639F"/>
    <w:rsid w:val="006C03EF"/>
    <w:rsid w:val="006C2659"/>
    <w:rsid w:val="006C4647"/>
    <w:rsid w:val="006C4659"/>
    <w:rsid w:val="006C56FB"/>
    <w:rsid w:val="006C578E"/>
    <w:rsid w:val="006D0587"/>
    <w:rsid w:val="006D29A5"/>
    <w:rsid w:val="006D358A"/>
    <w:rsid w:val="006E260A"/>
    <w:rsid w:val="006E7171"/>
    <w:rsid w:val="006E785C"/>
    <w:rsid w:val="006E7C09"/>
    <w:rsid w:val="006F0D8D"/>
    <w:rsid w:val="006F1557"/>
    <w:rsid w:val="006F2274"/>
    <w:rsid w:val="006F4100"/>
    <w:rsid w:val="007015B0"/>
    <w:rsid w:val="00704BE1"/>
    <w:rsid w:val="00705452"/>
    <w:rsid w:val="00710F14"/>
    <w:rsid w:val="00712137"/>
    <w:rsid w:val="00714733"/>
    <w:rsid w:val="0071752D"/>
    <w:rsid w:val="00720986"/>
    <w:rsid w:val="00720BE5"/>
    <w:rsid w:val="00721810"/>
    <w:rsid w:val="00725CBC"/>
    <w:rsid w:val="00730631"/>
    <w:rsid w:val="00731397"/>
    <w:rsid w:val="0073147F"/>
    <w:rsid w:val="007318BD"/>
    <w:rsid w:val="00732945"/>
    <w:rsid w:val="007345AD"/>
    <w:rsid w:val="00736BEC"/>
    <w:rsid w:val="007377A4"/>
    <w:rsid w:val="007407B4"/>
    <w:rsid w:val="0074131E"/>
    <w:rsid w:val="00743E9B"/>
    <w:rsid w:val="00744A31"/>
    <w:rsid w:val="007472E7"/>
    <w:rsid w:val="00751C1E"/>
    <w:rsid w:val="007520CF"/>
    <w:rsid w:val="00752CCA"/>
    <w:rsid w:val="00752DF5"/>
    <w:rsid w:val="00754637"/>
    <w:rsid w:val="0076119B"/>
    <w:rsid w:val="007618BC"/>
    <w:rsid w:val="00762D77"/>
    <w:rsid w:val="00765222"/>
    <w:rsid w:val="007721BE"/>
    <w:rsid w:val="0077242F"/>
    <w:rsid w:val="0077475C"/>
    <w:rsid w:val="00776A1D"/>
    <w:rsid w:val="00777928"/>
    <w:rsid w:val="00780A23"/>
    <w:rsid w:val="007866EA"/>
    <w:rsid w:val="00792E8B"/>
    <w:rsid w:val="00793683"/>
    <w:rsid w:val="00793C15"/>
    <w:rsid w:val="007950BE"/>
    <w:rsid w:val="00795C88"/>
    <w:rsid w:val="00797B27"/>
    <w:rsid w:val="007A1414"/>
    <w:rsid w:val="007A6046"/>
    <w:rsid w:val="007A66DB"/>
    <w:rsid w:val="007A7F8B"/>
    <w:rsid w:val="007B0188"/>
    <w:rsid w:val="007B26D2"/>
    <w:rsid w:val="007B2970"/>
    <w:rsid w:val="007C0C39"/>
    <w:rsid w:val="007C39DB"/>
    <w:rsid w:val="007C406D"/>
    <w:rsid w:val="007C549E"/>
    <w:rsid w:val="007C6317"/>
    <w:rsid w:val="007C6DB6"/>
    <w:rsid w:val="007D07BF"/>
    <w:rsid w:val="007D0E2A"/>
    <w:rsid w:val="007D2F0B"/>
    <w:rsid w:val="007D3410"/>
    <w:rsid w:val="007D56DF"/>
    <w:rsid w:val="007D5EC9"/>
    <w:rsid w:val="007D6CFD"/>
    <w:rsid w:val="007D7F28"/>
    <w:rsid w:val="007E0D16"/>
    <w:rsid w:val="007E2E02"/>
    <w:rsid w:val="007E537C"/>
    <w:rsid w:val="007F07F6"/>
    <w:rsid w:val="007F2504"/>
    <w:rsid w:val="007F3A2E"/>
    <w:rsid w:val="007F4F8C"/>
    <w:rsid w:val="007F6129"/>
    <w:rsid w:val="007F6527"/>
    <w:rsid w:val="008023F7"/>
    <w:rsid w:val="00802659"/>
    <w:rsid w:val="00802685"/>
    <w:rsid w:val="008038FD"/>
    <w:rsid w:val="008078E4"/>
    <w:rsid w:val="00811581"/>
    <w:rsid w:val="00813EF1"/>
    <w:rsid w:val="0081609D"/>
    <w:rsid w:val="00816BA7"/>
    <w:rsid w:val="00816F09"/>
    <w:rsid w:val="00817EE1"/>
    <w:rsid w:val="00824C68"/>
    <w:rsid w:val="00825A64"/>
    <w:rsid w:val="00830613"/>
    <w:rsid w:val="00833B96"/>
    <w:rsid w:val="008346BA"/>
    <w:rsid w:val="00835363"/>
    <w:rsid w:val="00835978"/>
    <w:rsid w:val="00836106"/>
    <w:rsid w:val="00836456"/>
    <w:rsid w:val="008370A5"/>
    <w:rsid w:val="00841A26"/>
    <w:rsid w:val="008468D1"/>
    <w:rsid w:val="008510A4"/>
    <w:rsid w:val="00852442"/>
    <w:rsid w:val="00852483"/>
    <w:rsid w:val="008538AB"/>
    <w:rsid w:val="00855275"/>
    <w:rsid w:val="0085583E"/>
    <w:rsid w:val="00856B9A"/>
    <w:rsid w:val="00863A58"/>
    <w:rsid w:val="00863B3C"/>
    <w:rsid w:val="00864253"/>
    <w:rsid w:val="00873C2A"/>
    <w:rsid w:val="00874088"/>
    <w:rsid w:val="00874F9F"/>
    <w:rsid w:val="008766C9"/>
    <w:rsid w:val="00880DC3"/>
    <w:rsid w:val="00881DC9"/>
    <w:rsid w:val="0088519A"/>
    <w:rsid w:val="0088582C"/>
    <w:rsid w:val="00887079"/>
    <w:rsid w:val="00890962"/>
    <w:rsid w:val="008911B4"/>
    <w:rsid w:val="008931DF"/>
    <w:rsid w:val="00893918"/>
    <w:rsid w:val="00893AE8"/>
    <w:rsid w:val="00895D83"/>
    <w:rsid w:val="00897AFC"/>
    <w:rsid w:val="008A1798"/>
    <w:rsid w:val="008A2AE5"/>
    <w:rsid w:val="008A4684"/>
    <w:rsid w:val="008A4F12"/>
    <w:rsid w:val="008A640A"/>
    <w:rsid w:val="008A6B6E"/>
    <w:rsid w:val="008B0A85"/>
    <w:rsid w:val="008B0BE4"/>
    <w:rsid w:val="008B0D77"/>
    <w:rsid w:val="008B1792"/>
    <w:rsid w:val="008B3EB1"/>
    <w:rsid w:val="008B704E"/>
    <w:rsid w:val="008B742E"/>
    <w:rsid w:val="008C1244"/>
    <w:rsid w:val="008C138D"/>
    <w:rsid w:val="008C1A14"/>
    <w:rsid w:val="008C1B8B"/>
    <w:rsid w:val="008C2B30"/>
    <w:rsid w:val="008C3B30"/>
    <w:rsid w:val="008C51DB"/>
    <w:rsid w:val="008D05E1"/>
    <w:rsid w:val="008D0DAC"/>
    <w:rsid w:val="008D23F5"/>
    <w:rsid w:val="008D5E06"/>
    <w:rsid w:val="008E075C"/>
    <w:rsid w:val="008E1231"/>
    <w:rsid w:val="008E180D"/>
    <w:rsid w:val="008E1991"/>
    <w:rsid w:val="008E3E23"/>
    <w:rsid w:val="008E42F3"/>
    <w:rsid w:val="008E5131"/>
    <w:rsid w:val="008E67E8"/>
    <w:rsid w:val="008E6B8E"/>
    <w:rsid w:val="008E78E6"/>
    <w:rsid w:val="008E7CA6"/>
    <w:rsid w:val="008F17D9"/>
    <w:rsid w:val="008F1A02"/>
    <w:rsid w:val="008F202F"/>
    <w:rsid w:val="008F28C6"/>
    <w:rsid w:val="008F3914"/>
    <w:rsid w:val="008F5087"/>
    <w:rsid w:val="008F52D3"/>
    <w:rsid w:val="008F557C"/>
    <w:rsid w:val="008F56CB"/>
    <w:rsid w:val="008F60A2"/>
    <w:rsid w:val="008F73FC"/>
    <w:rsid w:val="00900FA3"/>
    <w:rsid w:val="0090399B"/>
    <w:rsid w:val="00903C39"/>
    <w:rsid w:val="00903FE6"/>
    <w:rsid w:val="00905656"/>
    <w:rsid w:val="009056FF"/>
    <w:rsid w:val="0091024C"/>
    <w:rsid w:val="0091125D"/>
    <w:rsid w:val="00917D27"/>
    <w:rsid w:val="00921BCA"/>
    <w:rsid w:val="00922A29"/>
    <w:rsid w:val="00923D61"/>
    <w:rsid w:val="00934668"/>
    <w:rsid w:val="009358D9"/>
    <w:rsid w:val="00943D15"/>
    <w:rsid w:val="0094554C"/>
    <w:rsid w:val="00946694"/>
    <w:rsid w:val="009467D3"/>
    <w:rsid w:val="00946BF9"/>
    <w:rsid w:val="00947AEC"/>
    <w:rsid w:val="00950D2E"/>
    <w:rsid w:val="00951C35"/>
    <w:rsid w:val="00953373"/>
    <w:rsid w:val="00953B4E"/>
    <w:rsid w:val="00953D13"/>
    <w:rsid w:val="00954F6E"/>
    <w:rsid w:val="009566DA"/>
    <w:rsid w:val="00960177"/>
    <w:rsid w:val="00960E06"/>
    <w:rsid w:val="009610D1"/>
    <w:rsid w:val="009669FB"/>
    <w:rsid w:val="00967748"/>
    <w:rsid w:val="00967AED"/>
    <w:rsid w:val="00970A3C"/>
    <w:rsid w:val="0097449A"/>
    <w:rsid w:val="009749B9"/>
    <w:rsid w:val="00977C21"/>
    <w:rsid w:val="009844EB"/>
    <w:rsid w:val="00987006"/>
    <w:rsid w:val="00993CBA"/>
    <w:rsid w:val="00996F3B"/>
    <w:rsid w:val="009A504E"/>
    <w:rsid w:val="009B16B8"/>
    <w:rsid w:val="009B40A6"/>
    <w:rsid w:val="009B555C"/>
    <w:rsid w:val="009B5C4D"/>
    <w:rsid w:val="009B7AB1"/>
    <w:rsid w:val="009C1D0A"/>
    <w:rsid w:val="009C2D88"/>
    <w:rsid w:val="009C2F96"/>
    <w:rsid w:val="009D0F4A"/>
    <w:rsid w:val="009D24A3"/>
    <w:rsid w:val="009D2766"/>
    <w:rsid w:val="009D42B4"/>
    <w:rsid w:val="009D5770"/>
    <w:rsid w:val="009D7487"/>
    <w:rsid w:val="009E360E"/>
    <w:rsid w:val="009E39B9"/>
    <w:rsid w:val="009E42D3"/>
    <w:rsid w:val="009E6274"/>
    <w:rsid w:val="009E701B"/>
    <w:rsid w:val="009E7922"/>
    <w:rsid w:val="009F0156"/>
    <w:rsid w:val="009F30F2"/>
    <w:rsid w:val="009F324E"/>
    <w:rsid w:val="009F532F"/>
    <w:rsid w:val="009F58BA"/>
    <w:rsid w:val="009F5EC4"/>
    <w:rsid w:val="00A01074"/>
    <w:rsid w:val="00A04FE7"/>
    <w:rsid w:val="00A05E8D"/>
    <w:rsid w:val="00A0619F"/>
    <w:rsid w:val="00A07457"/>
    <w:rsid w:val="00A10E3C"/>
    <w:rsid w:val="00A1130B"/>
    <w:rsid w:val="00A11B15"/>
    <w:rsid w:val="00A11FDA"/>
    <w:rsid w:val="00A12B14"/>
    <w:rsid w:val="00A14C68"/>
    <w:rsid w:val="00A21C8B"/>
    <w:rsid w:val="00A252EC"/>
    <w:rsid w:val="00A26F42"/>
    <w:rsid w:val="00A27457"/>
    <w:rsid w:val="00A27A93"/>
    <w:rsid w:val="00A304E7"/>
    <w:rsid w:val="00A30A6D"/>
    <w:rsid w:val="00A31710"/>
    <w:rsid w:val="00A35EEB"/>
    <w:rsid w:val="00A40BFE"/>
    <w:rsid w:val="00A4478A"/>
    <w:rsid w:val="00A46900"/>
    <w:rsid w:val="00A46FA7"/>
    <w:rsid w:val="00A47FC1"/>
    <w:rsid w:val="00A524CB"/>
    <w:rsid w:val="00A54CDE"/>
    <w:rsid w:val="00A6145A"/>
    <w:rsid w:val="00A61708"/>
    <w:rsid w:val="00A617A3"/>
    <w:rsid w:val="00A62DC6"/>
    <w:rsid w:val="00A63451"/>
    <w:rsid w:val="00A63F56"/>
    <w:rsid w:val="00A64223"/>
    <w:rsid w:val="00A64671"/>
    <w:rsid w:val="00A67326"/>
    <w:rsid w:val="00A67627"/>
    <w:rsid w:val="00A70A21"/>
    <w:rsid w:val="00A71426"/>
    <w:rsid w:val="00A715CB"/>
    <w:rsid w:val="00A72226"/>
    <w:rsid w:val="00A7230D"/>
    <w:rsid w:val="00A72425"/>
    <w:rsid w:val="00A75945"/>
    <w:rsid w:val="00A76037"/>
    <w:rsid w:val="00A7649B"/>
    <w:rsid w:val="00A7697F"/>
    <w:rsid w:val="00A83852"/>
    <w:rsid w:val="00A847BC"/>
    <w:rsid w:val="00A847CC"/>
    <w:rsid w:val="00A8650C"/>
    <w:rsid w:val="00A8753C"/>
    <w:rsid w:val="00A87CA0"/>
    <w:rsid w:val="00A91B8A"/>
    <w:rsid w:val="00A96F78"/>
    <w:rsid w:val="00A97A9F"/>
    <w:rsid w:val="00AA0106"/>
    <w:rsid w:val="00AA1945"/>
    <w:rsid w:val="00AA1C54"/>
    <w:rsid w:val="00AA5EDD"/>
    <w:rsid w:val="00AA5F90"/>
    <w:rsid w:val="00AA6F61"/>
    <w:rsid w:val="00AA7024"/>
    <w:rsid w:val="00AB1E18"/>
    <w:rsid w:val="00AB270B"/>
    <w:rsid w:val="00AB354E"/>
    <w:rsid w:val="00AB79AA"/>
    <w:rsid w:val="00AC09EB"/>
    <w:rsid w:val="00AC3A64"/>
    <w:rsid w:val="00AC4438"/>
    <w:rsid w:val="00AC44E7"/>
    <w:rsid w:val="00AC4A7D"/>
    <w:rsid w:val="00AC4F1C"/>
    <w:rsid w:val="00AC5535"/>
    <w:rsid w:val="00AC6C18"/>
    <w:rsid w:val="00AC775B"/>
    <w:rsid w:val="00AD198A"/>
    <w:rsid w:val="00AD2337"/>
    <w:rsid w:val="00AD56C7"/>
    <w:rsid w:val="00AD56EA"/>
    <w:rsid w:val="00AD5DF6"/>
    <w:rsid w:val="00AD5E85"/>
    <w:rsid w:val="00AD7BA5"/>
    <w:rsid w:val="00AE0802"/>
    <w:rsid w:val="00AE768C"/>
    <w:rsid w:val="00AF1374"/>
    <w:rsid w:val="00AF575E"/>
    <w:rsid w:val="00AF6973"/>
    <w:rsid w:val="00B01945"/>
    <w:rsid w:val="00B02132"/>
    <w:rsid w:val="00B05933"/>
    <w:rsid w:val="00B060C7"/>
    <w:rsid w:val="00B07ED6"/>
    <w:rsid w:val="00B12843"/>
    <w:rsid w:val="00B16FC1"/>
    <w:rsid w:val="00B17D6D"/>
    <w:rsid w:val="00B23BB9"/>
    <w:rsid w:val="00B30C41"/>
    <w:rsid w:val="00B36EA3"/>
    <w:rsid w:val="00B370AD"/>
    <w:rsid w:val="00B378AB"/>
    <w:rsid w:val="00B42971"/>
    <w:rsid w:val="00B42BDF"/>
    <w:rsid w:val="00B46413"/>
    <w:rsid w:val="00B4644A"/>
    <w:rsid w:val="00B47065"/>
    <w:rsid w:val="00B474FE"/>
    <w:rsid w:val="00B506FE"/>
    <w:rsid w:val="00B51E14"/>
    <w:rsid w:val="00B51F9B"/>
    <w:rsid w:val="00B53066"/>
    <w:rsid w:val="00B541ED"/>
    <w:rsid w:val="00B55683"/>
    <w:rsid w:val="00B57DD6"/>
    <w:rsid w:val="00B61087"/>
    <w:rsid w:val="00B6264E"/>
    <w:rsid w:val="00B630C1"/>
    <w:rsid w:val="00B63D6B"/>
    <w:rsid w:val="00B67183"/>
    <w:rsid w:val="00B72ADF"/>
    <w:rsid w:val="00B72FD4"/>
    <w:rsid w:val="00B7332C"/>
    <w:rsid w:val="00B74055"/>
    <w:rsid w:val="00B81057"/>
    <w:rsid w:val="00B84E8B"/>
    <w:rsid w:val="00B8530A"/>
    <w:rsid w:val="00B85A1A"/>
    <w:rsid w:val="00B86615"/>
    <w:rsid w:val="00B8709E"/>
    <w:rsid w:val="00B908E3"/>
    <w:rsid w:val="00B9227E"/>
    <w:rsid w:val="00B92783"/>
    <w:rsid w:val="00BA4F05"/>
    <w:rsid w:val="00BA4FA5"/>
    <w:rsid w:val="00BB2AC2"/>
    <w:rsid w:val="00BB3535"/>
    <w:rsid w:val="00BB74D4"/>
    <w:rsid w:val="00BB7501"/>
    <w:rsid w:val="00BB7A89"/>
    <w:rsid w:val="00BC1327"/>
    <w:rsid w:val="00BC1946"/>
    <w:rsid w:val="00BC2DDE"/>
    <w:rsid w:val="00BC350E"/>
    <w:rsid w:val="00BC4196"/>
    <w:rsid w:val="00BC49DC"/>
    <w:rsid w:val="00BD0EFC"/>
    <w:rsid w:val="00BD0F00"/>
    <w:rsid w:val="00BD1C62"/>
    <w:rsid w:val="00BD2477"/>
    <w:rsid w:val="00BD43CA"/>
    <w:rsid w:val="00BD4C36"/>
    <w:rsid w:val="00BD7260"/>
    <w:rsid w:val="00BE093B"/>
    <w:rsid w:val="00BE09BF"/>
    <w:rsid w:val="00BE0DE2"/>
    <w:rsid w:val="00BE1389"/>
    <w:rsid w:val="00BE16F0"/>
    <w:rsid w:val="00BE2DDD"/>
    <w:rsid w:val="00BE312D"/>
    <w:rsid w:val="00BE330E"/>
    <w:rsid w:val="00BE3439"/>
    <w:rsid w:val="00BE36FE"/>
    <w:rsid w:val="00BE4E87"/>
    <w:rsid w:val="00BE5272"/>
    <w:rsid w:val="00BE718C"/>
    <w:rsid w:val="00BF1898"/>
    <w:rsid w:val="00BF1A66"/>
    <w:rsid w:val="00BF20A7"/>
    <w:rsid w:val="00BF6B3C"/>
    <w:rsid w:val="00C03044"/>
    <w:rsid w:val="00C0407E"/>
    <w:rsid w:val="00C04730"/>
    <w:rsid w:val="00C04EAD"/>
    <w:rsid w:val="00C07BB8"/>
    <w:rsid w:val="00C108ED"/>
    <w:rsid w:val="00C121E6"/>
    <w:rsid w:val="00C12F3A"/>
    <w:rsid w:val="00C13760"/>
    <w:rsid w:val="00C145BF"/>
    <w:rsid w:val="00C15534"/>
    <w:rsid w:val="00C1666C"/>
    <w:rsid w:val="00C203C2"/>
    <w:rsid w:val="00C206DC"/>
    <w:rsid w:val="00C2082E"/>
    <w:rsid w:val="00C21A32"/>
    <w:rsid w:val="00C25CEE"/>
    <w:rsid w:val="00C27D4D"/>
    <w:rsid w:val="00C321E5"/>
    <w:rsid w:val="00C32D3B"/>
    <w:rsid w:val="00C3373A"/>
    <w:rsid w:val="00C33B14"/>
    <w:rsid w:val="00C3509B"/>
    <w:rsid w:val="00C363EF"/>
    <w:rsid w:val="00C41975"/>
    <w:rsid w:val="00C43504"/>
    <w:rsid w:val="00C44BBF"/>
    <w:rsid w:val="00C47D92"/>
    <w:rsid w:val="00C56559"/>
    <w:rsid w:val="00C57A7E"/>
    <w:rsid w:val="00C57F14"/>
    <w:rsid w:val="00C632DA"/>
    <w:rsid w:val="00C67819"/>
    <w:rsid w:val="00C67931"/>
    <w:rsid w:val="00C717BD"/>
    <w:rsid w:val="00C71C9E"/>
    <w:rsid w:val="00C72AE0"/>
    <w:rsid w:val="00C77477"/>
    <w:rsid w:val="00C8049B"/>
    <w:rsid w:val="00C81070"/>
    <w:rsid w:val="00C83D67"/>
    <w:rsid w:val="00C90906"/>
    <w:rsid w:val="00C9152C"/>
    <w:rsid w:val="00C924D5"/>
    <w:rsid w:val="00C965A3"/>
    <w:rsid w:val="00CA013A"/>
    <w:rsid w:val="00CA077C"/>
    <w:rsid w:val="00CA1640"/>
    <w:rsid w:val="00CA4005"/>
    <w:rsid w:val="00CA5077"/>
    <w:rsid w:val="00CB0616"/>
    <w:rsid w:val="00CB13B0"/>
    <w:rsid w:val="00CB21C9"/>
    <w:rsid w:val="00CB2593"/>
    <w:rsid w:val="00CB3839"/>
    <w:rsid w:val="00CB429C"/>
    <w:rsid w:val="00CB4410"/>
    <w:rsid w:val="00CB628F"/>
    <w:rsid w:val="00CC352E"/>
    <w:rsid w:val="00CC4490"/>
    <w:rsid w:val="00CC4C43"/>
    <w:rsid w:val="00CD11D6"/>
    <w:rsid w:val="00CD39CD"/>
    <w:rsid w:val="00CD4702"/>
    <w:rsid w:val="00CD6E44"/>
    <w:rsid w:val="00CD785C"/>
    <w:rsid w:val="00CE216C"/>
    <w:rsid w:val="00CE348E"/>
    <w:rsid w:val="00CE38CE"/>
    <w:rsid w:val="00CE7EBE"/>
    <w:rsid w:val="00CF3614"/>
    <w:rsid w:val="00CF38A6"/>
    <w:rsid w:val="00CF4F0F"/>
    <w:rsid w:val="00CF60BF"/>
    <w:rsid w:val="00D018E2"/>
    <w:rsid w:val="00D01F1E"/>
    <w:rsid w:val="00D02AB1"/>
    <w:rsid w:val="00D115A0"/>
    <w:rsid w:val="00D152D2"/>
    <w:rsid w:val="00D1704E"/>
    <w:rsid w:val="00D20F19"/>
    <w:rsid w:val="00D21D10"/>
    <w:rsid w:val="00D236E0"/>
    <w:rsid w:val="00D236FC"/>
    <w:rsid w:val="00D246B5"/>
    <w:rsid w:val="00D24727"/>
    <w:rsid w:val="00D24B35"/>
    <w:rsid w:val="00D25E56"/>
    <w:rsid w:val="00D30CEF"/>
    <w:rsid w:val="00D31C61"/>
    <w:rsid w:val="00D323EE"/>
    <w:rsid w:val="00D332DA"/>
    <w:rsid w:val="00D33FE6"/>
    <w:rsid w:val="00D34EF9"/>
    <w:rsid w:val="00D35E48"/>
    <w:rsid w:val="00D36348"/>
    <w:rsid w:val="00D409BE"/>
    <w:rsid w:val="00D42F79"/>
    <w:rsid w:val="00D42F81"/>
    <w:rsid w:val="00D438B1"/>
    <w:rsid w:val="00D4465E"/>
    <w:rsid w:val="00D451E8"/>
    <w:rsid w:val="00D462C8"/>
    <w:rsid w:val="00D601AA"/>
    <w:rsid w:val="00D61722"/>
    <w:rsid w:val="00D62269"/>
    <w:rsid w:val="00D63E43"/>
    <w:rsid w:val="00D668B7"/>
    <w:rsid w:val="00D66B85"/>
    <w:rsid w:val="00D70F9F"/>
    <w:rsid w:val="00D71E13"/>
    <w:rsid w:val="00D7292C"/>
    <w:rsid w:val="00D72E45"/>
    <w:rsid w:val="00D73A2E"/>
    <w:rsid w:val="00D73A99"/>
    <w:rsid w:val="00D75CD2"/>
    <w:rsid w:val="00D76BD1"/>
    <w:rsid w:val="00D7775E"/>
    <w:rsid w:val="00D803A9"/>
    <w:rsid w:val="00D81108"/>
    <w:rsid w:val="00D83A79"/>
    <w:rsid w:val="00D83E09"/>
    <w:rsid w:val="00D84265"/>
    <w:rsid w:val="00D84386"/>
    <w:rsid w:val="00D843EF"/>
    <w:rsid w:val="00D871EC"/>
    <w:rsid w:val="00D90866"/>
    <w:rsid w:val="00D92660"/>
    <w:rsid w:val="00D94E14"/>
    <w:rsid w:val="00D95D72"/>
    <w:rsid w:val="00D95DE8"/>
    <w:rsid w:val="00D971BD"/>
    <w:rsid w:val="00DA0159"/>
    <w:rsid w:val="00DA23E8"/>
    <w:rsid w:val="00DA27A1"/>
    <w:rsid w:val="00DA5092"/>
    <w:rsid w:val="00DA6301"/>
    <w:rsid w:val="00DA6D83"/>
    <w:rsid w:val="00DB0D9E"/>
    <w:rsid w:val="00DB1233"/>
    <w:rsid w:val="00DB28D0"/>
    <w:rsid w:val="00DB2CA2"/>
    <w:rsid w:val="00DB2EB4"/>
    <w:rsid w:val="00DB379D"/>
    <w:rsid w:val="00DB3927"/>
    <w:rsid w:val="00DB4398"/>
    <w:rsid w:val="00DB4719"/>
    <w:rsid w:val="00DB5D7F"/>
    <w:rsid w:val="00DB77E5"/>
    <w:rsid w:val="00DC0421"/>
    <w:rsid w:val="00DC0948"/>
    <w:rsid w:val="00DC0A7A"/>
    <w:rsid w:val="00DC13DA"/>
    <w:rsid w:val="00DC44EA"/>
    <w:rsid w:val="00DC5671"/>
    <w:rsid w:val="00DD0689"/>
    <w:rsid w:val="00DD25AC"/>
    <w:rsid w:val="00DD26A0"/>
    <w:rsid w:val="00DD495C"/>
    <w:rsid w:val="00DD54AB"/>
    <w:rsid w:val="00DD7857"/>
    <w:rsid w:val="00DE006A"/>
    <w:rsid w:val="00DE08FC"/>
    <w:rsid w:val="00DE25BA"/>
    <w:rsid w:val="00DE26E7"/>
    <w:rsid w:val="00DE45C8"/>
    <w:rsid w:val="00DE6F8A"/>
    <w:rsid w:val="00DF33B3"/>
    <w:rsid w:val="00DF54EF"/>
    <w:rsid w:val="00DF6035"/>
    <w:rsid w:val="00DF6460"/>
    <w:rsid w:val="00DF6A7A"/>
    <w:rsid w:val="00DF6BFC"/>
    <w:rsid w:val="00DF6E27"/>
    <w:rsid w:val="00DF78C6"/>
    <w:rsid w:val="00E00560"/>
    <w:rsid w:val="00E033D7"/>
    <w:rsid w:val="00E04DD5"/>
    <w:rsid w:val="00E0636B"/>
    <w:rsid w:val="00E0688F"/>
    <w:rsid w:val="00E06A53"/>
    <w:rsid w:val="00E10D78"/>
    <w:rsid w:val="00E1180E"/>
    <w:rsid w:val="00E12206"/>
    <w:rsid w:val="00E12B60"/>
    <w:rsid w:val="00E158ED"/>
    <w:rsid w:val="00E15DE9"/>
    <w:rsid w:val="00E2099B"/>
    <w:rsid w:val="00E23AEA"/>
    <w:rsid w:val="00E24059"/>
    <w:rsid w:val="00E25EF0"/>
    <w:rsid w:val="00E27EA3"/>
    <w:rsid w:val="00E344F5"/>
    <w:rsid w:val="00E3602F"/>
    <w:rsid w:val="00E3752C"/>
    <w:rsid w:val="00E37DAB"/>
    <w:rsid w:val="00E4050B"/>
    <w:rsid w:val="00E420C3"/>
    <w:rsid w:val="00E434B8"/>
    <w:rsid w:val="00E4378A"/>
    <w:rsid w:val="00E43A3D"/>
    <w:rsid w:val="00E4408D"/>
    <w:rsid w:val="00E440CF"/>
    <w:rsid w:val="00E45EC7"/>
    <w:rsid w:val="00E460C2"/>
    <w:rsid w:val="00E46A15"/>
    <w:rsid w:val="00E470BA"/>
    <w:rsid w:val="00E47331"/>
    <w:rsid w:val="00E54974"/>
    <w:rsid w:val="00E55A05"/>
    <w:rsid w:val="00E56004"/>
    <w:rsid w:val="00E56C4E"/>
    <w:rsid w:val="00E57B51"/>
    <w:rsid w:val="00E601D0"/>
    <w:rsid w:val="00E60398"/>
    <w:rsid w:val="00E612DB"/>
    <w:rsid w:val="00E704F0"/>
    <w:rsid w:val="00E709C0"/>
    <w:rsid w:val="00E70E87"/>
    <w:rsid w:val="00E71B87"/>
    <w:rsid w:val="00E71EA0"/>
    <w:rsid w:val="00E721EC"/>
    <w:rsid w:val="00E728EB"/>
    <w:rsid w:val="00E72E4B"/>
    <w:rsid w:val="00E7429F"/>
    <w:rsid w:val="00E744F1"/>
    <w:rsid w:val="00E77AE7"/>
    <w:rsid w:val="00E77BE7"/>
    <w:rsid w:val="00E80630"/>
    <w:rsid w:val="00E83E81"/>
    <w:rsid w:val="00E86BE7"/>
    <w:rsid w:val="00E870D8"/>
    <w:rsid w:val="00E91200"/>
    <w:rsid w:val="00E91BCB"/>
    <w:rsid w:val="00E91F5E"/>
    <w:rsid w:val="00E93D50"/>
    <w:rsid w:val="00E9482E"/>
    <w:rsid w:val="00E94A7B"/>
    <w:rsid w:val="00E96C76"/>
    <w:rsid w:val="00E96F9E"/>
    <w:rsid w:val="00EA2880"/>
    <w:rsid w:val="00EA2DB5"/>
    <w:rsid w:val="00EA3812"/>
    <w:rsid w:val="00EA3833"/>
    <w:rsid w:val="00EA4C23"/>
    <w:rsid w:val="00EA5629"/>
    <w:rsid w:val="00EA7BFF"/>
    <w:rsid w:val="00EB1011"/>
    <w:rsid w:val="00EB20F6"/>
    <w:rsid w:val="00EB3689"/>
    <w:rsid w:val="00EB4F07"/>
    <w:rsid w:val="00EB5CAC"/>
    <w:rsid w:val="00EB66EB"/>
    <w:rsid w:val="00EC2359"/>
    <w:rsid w:val="00EC2CD4"/>
    <w:rsid w:val="00EC4D5F"/>
    <w:rsid w:val="00EC59FB"/>
    <w:rsid w:val="00EC6859"/>
    <w:rsid w:val="00EC7966"/>
    <w:rsid w:val="00ED0EE1"/>
    <w:rsid w:val="00ED27A7"/>
    <w:rsid w:val="00ED2A4B"/>
    <w:rsid w:val="00ED4082"/>
    <w:rsid w:val="00ED7E16"/>
    <w:rsid w:val="00EE0679"/>
    <w:rsid w:val="00EE13A5"/>
    <w:rsid w:val="00EE485D"/>
    <w:rsid w:val="00EE4B5D"/>
    <w:rsid w:val="00EE7269"/>
    <w:rsid w:val="00EE770A"/>
    <w:rsid w:val="00EE7C8C"/>
    <w:rsid w:val="00EF0331"/>
    <w:rsid w:val="00EF035E"/>
    <w:rsid w:val="00EF1278"/>
    <w:rsid w:val="00EF28E5"/>
    <w:rsid w:val="00EF28F6"/>
    <w:rsid w:val="00EF387F"/>
    <w:rsid w:val="00EF39D2"/>
    <w:rsid w:val="00EF3E40"/>
    <w:rsid w:val="00EF474C"/>
    <w:rsid w:val="00EF4EA5"/>
    <w:rsid w:val="00EF55C5"/>
    <w:rsid w:val="00EF58ED"/>
    <w:rsid w:val="00EF6B1B"/>
    <w:rsid w:val="00F005DE"/>
    <w:rsid w:val="00F01D61"/>
    <w:rsid w:val="00F02B40"/>
    <w:rsid w:val="00F0388D"/>
    <w:rsid w:val="00F04CDF"/>
    <w:rsid w:val="00F076B7"/>
    <w:rsid w:val="00F100EC"/>
    <w:rsid w:val="00F10A79"/>
    <w:rsid w:val="00F11334"/>
    <w:rsid w:val="00F11F3A"/>
    <w:rsid w:val="00F12B35"/>
    <w:rsid w:val="00F12CA4"/>
    <w:rsid w:val="00F143A0"/>
    <w:rsid w:val="00F14C8B"/>
    <w:rsid w:val="00F16A06"/>
    <w:rsid w:val="00F20159"/>
    <w:rsid w:val="00F2100E"/>
    <w:rsid w:val="00F22060"/>
    <w:rsid w:val="00F30BFA"/>
    <w:rsid w:val="00F311B6"/>
    <w:rsid w:val="00F3226B"/>
    <w:rsid w:val="00F3696B"/>
    <w:rsid w:val="00F40D95"/>
    <w:rsid w:val="00F44964"/>
    <w:rsid w:val="00F47624"/>
    <w:rsid w:val="00F477E9"/>
    <w:rsid w:val="00F506FD"/>
    <w:rsid w:val="00F51B04"/>
    <w:rsid w:val="00F52832"/>
    <w:rsid w:val="00F55062"/>
    <w:rsid w:val="00F56982"/>
    <w:rsid w:val="00F6001E"/>
    <w:rsid w:val="00F62DD6"/>
    <w:rsid w:val="00F64C68"/>
    <w:rsid w:val="00F64F22"/>
    <w:rsid w:val="00F65215"/>
    <w:rsid w:val="00F67C5E"/>
    <w:rsid w:val="00F704FC"/>
    <w:rsid w:val="00F7090A"/>
    <w:rsid w:val="00F70992"/>
    <w:rsid w:val="00F71FEA"/>
    <w:rsid w:val="00F73E28"/>
    <w:rsid w:val="00F74129"/>
    <w:rsid w:val="00F7517A"/>
    <w:rsid w:val="00F77E84"/>
    <w:rsid w:val="00F834D9"/>
    <w:rsid w:val="00F8419F"/>
    <w:rsid w:val="00F849CB"/>
    <w:rsid w:val="00F8527C"/>
    <w:rsid w:val="00F853B6"/>
    <w:rsid w:val="00F87E0E"/>
    <w:rsid w:val="00F87EED"/>
    <w:rsid w:val="00F91C24"/>
    <w:rsid w:val="00F93588"/>
    <w:rsid w:val="00F94BE3"/>
    <w:rsid w:val="00F95F66"/>
    <w:rsid w:val="00F97A45"/>
    <w:rsid w:val="00FA2467"/>
    <w:rsid w:val="00FA3493"/>
    <w:rsid w:val="00FA5ECB"/>
    <w:rsid w:val="00FA79D0"/>
    <w:rsid w:val="00FA7D66"/>
    <w:rsid w:val="00FB12ED"/>
    <w:rsid w:val="00FB171A"/>
    <w:rsid w:val="00FB2560"/>
    <w:rsid w:val="00FB4D8F"/>
    <w:rsid w:val="00FB64A8"/>
    <w:rsid w:val="00FB6CAF"/>
    <w:rsid w:val="00FB7DD4"/>
    <w:rsid w:val="00FC437E"/>
    <w:rsid w:val="00FC709F"/>
    <w:rsid w:val="00FC7BAB"/>
    <w:rsid w:val="00FE0C1B"/>
    <w:rsid w:val="00FE121B"/>
    <w:rsid w:val="00FE1B9E"/>
    <w:rsid w:val="00FE5A94"/>
    <w:rsid w:val="00FF35FC"/>
    <w:rsid w:val="00FF5B9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541381">
      <w:bodyDiv w:val="1"/>
      <w:marLeft w:val="0"/>
      <w:marRight w:val="0"/>
      <w:marTop w:val="0"/>
      <w:marBottom w:val="0"/>
      <w:divBdr>
        <w:top w:val="none" w:sz="0" w:space="0" w:color="auto"/>
        <w:left w:val="none" w:sz="0" w:space="0" w:color="auto"/>
        <w:bottom w:val="none" w:sz="0" w:space="0" w:color="auto"/>
        <w:right w:val="none" w:sz="0" w:space="0" w:color="auto"/>
      </w:divBdr>
    </w:div>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73478573">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01059813">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190836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rune.Jatulyte@vp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ynas.pocius@ignitis.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gpc@igniti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1333</Words>
  <Characters>7600</Characters>
  <Application>Microsoft Office Word</Application>
  <DocSecurity>4</DocSecurity>
  <Lines>63</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Silvija Sirvydienė</cp:lastModifiedBy>
  <cp:revision>2</cp:revision>
  <cp:lastPrinted>2024-01-24T13:53:00Z</cp:lastPrinted>
  <dcterms:created xsi:type="dcterms:W3CDTF">2024-01-30T11:53:00Z</dcterms:created>
  <dcterms:modified xsi:type="dcterms:W3CDTF">2024-01-30T11:53:00Z</dcterms:modified>
</cp:coreProperties>
</file>