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Pr="00ED0D27" w:rsidRDefault="00F55F62" w:rsidP="00ED0D27">
      <w:pPr>
        <w:spacing w:after="0"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7" o:title=""/>
            <w10:wrap type="square" side="left"/>
          </v:shape>
          <o:OLEObject Type="Embed" ProgID="Word.Picture.8" ShapeID="_x0000_s1026" DrawAspect="Content" ObjectID="_1737546784" r:id="rId8"/>
        </w:object>
      </w:r>
    </w:p>
    <w:p w14:paraId="38D4E91A" w14:textId="77777777" w:rsidR="00CE1238" w:rsidRPr="00ED0D27" w:rsidRDefault="00CE1238" w:rsidP="00ED0D27">
      <w:pPr>
        <w:spacing w:after="0" w:line="240" w:lineRule="auto"/>
        <w:rPr>
          <w:rFonts w:ascii="Times New Roman" w:hAnsi="Times New Roman" w:cs="Times New Roman"/>
          <w:sz w:val="24"/>
          <w:szCs w:val="24"/>
        </w:rPr>
      </w:pPr>
    </w:p>
    <w:p w14:paraId="5AFF56F2" w14:textId="49811A6B" w:rsidR="00CE1238" w:rsidRDefault="00CE1238" w:rsidP="00ED0D27">
      <w:pPr>
        <w:spacing w:after="0" w:line="240" w:lineRule="auto"/>
        <w:rPr>
          <w:rFonts w:ascii="Times New Roman" w:eastAsia="Times New Roman" w:hAnsi="Times New Roman" w:cs="Times New Roman"/>
          <w:sz w:val="24"/>
          <w:szCs w:val="24"/>
        </w:rPr>
      </w:pPr>
    </w:p>
    <w:p w14:paraId="78DF5F7F" w14:textId="77777777" w:rsidR="00602055" w:rsidRPr="00ED0D27" w:rsidRDefault="00602055" w:rsidP="00ED0D27">
      <w:pPr>
        <w:spacing w:after="0" w:line="240" w:lineRule="auto"/>
        <w:rPr>
          <w:rFonts w:ascii="Times New Roman" w:eastAsia="Times New Roman" w:hAnsi="Times New Roman" w:cs="Times New Roman"/>
          <w:sz w:val="24"/>
          <w:szCs w:val="24"/>
        </w:rPr>
      </w:pPr>
    </w:p>
    <w:p w14:paraId="10B76D37" w14:textId="77777777" w:rsidR="00CE1238" w:rsidRPr="00ED0D27" w:rsidRDefault="00CE1238" w:rsidP="00602055">
      <w:pPr>
        <w:keepNext/>
        <w:spacing w:after="0" w:line="240" w:lineRule="auto"/>
        <w:jc w:val="center"/>
        <w:outlineLvl w:val="0"/>
        <w:rPr>
          <w:rFonts w:ascii="Times New Roman" w:eastAsia="Times New Roman" w:hAnsi="Times New Roman" w:cs="Times New Roman"/>
          <w:b/>
          <w:bCs/>
          <w:sz w:val="24"/>
          <w:szCs w:val="24"/>
        </w:rPr>
      </w:pPr>
      <w:r w:rsidRPr="00ED0D27">
        <w:rPr>
          <w:rFonts w:ascii="Times New Roman" w:eastAsia="Times New Roman" w:hAnsi="Times New Roman" w:cs="Times New Roman"/>
          <w:b/>
          <w:bCs/>
          <w:sz w:val="24"/>
          <w:szCs w:val="24"/>
        </w:rPr>
        <w:t>VIEŠŲJŲ PIRKIMŲ TARNYBA</w:t>
      </w:r>
    </w:p>
    <w:p w14:paraId="67E58EA6"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p w14:paraId="6C9E74EE"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p w14:paraId="15F8CD9E" w14:textId="77777777" w:rsidR="00CE1238" w:rsidRPr="00ED0D27" w:rsidRDefault="00CE1238" w:rsidP="00ED0D27">
      <w:pPr>
        <w:keepNext/>
        <w:spacing w:after="0" w:line="240" w:lineRule="auto"/>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ED0D27" w14:paraId="56BBE737" w14:textId="77777777" w:rsidTr="003A4CB9">
        <w:trPr>
          <w:cantSplit/>
          <w:trHeight w:val="1215"/>
          <w:tblHeader/>
          <w:jc w:val="center"/>
        </w:trPr>
        <w:tc>
          <w:tcPr>
            <w:tcW w:w="5421" w:type="dxa"/>
          </w:tcPr>
          <w:p w14:paraId="33B61BF9" w14:textId="3BD3946F" w:rsidR="00CE1238" w:rsidRDefault="008B3044" w:rsidP="00ED0D2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kariuomenės </w:t>
            </w:r>
            <w:r w:rsidR="00D8029F">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ogistikos valdybai</w:t>
            </w:r>
          </w:p>
          <w:p w14:paraId="2D8D466E" w14:textId="3C51C9D5" w:rsidR="008B3044" w:rsidRPr="004B0A3A" w:rsidRDefault="008B3044" w:rsidP="00ED0D2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Šv. Ignoto g. </w:t>
            </w:r>
            <w:r w:rsidRPr="00570D63">
              <w:rPr>
                <w:rFonts w:ascii="Times New Roman" w:eastAsia="Times New Roman" w:hAnsi="Times New Roman" w:cs="Times New Roman"/>
                <w:bCs/>
                <w:sz w:val="24"/>
                <w:szCs w:val="24"/>
              </w:rPr>
              <w:t>8</w:t>
            </w:r>
            <w:r w:rsidR="00733EC5" w:rsidRPr="00570D63">
              <w:rPr>
                <w:rFonts w:ascii="Times New Roman" w:eastAsia="Times New Roman" w:hAnsi="Times New Roman" w:cs="Times New Roman"/>
                <w:bCs/>
                <w:sz w:val="24"/>
                <w:szCs w:val="24"/>
              </w:rPr>
              <w:t>,</w:t>
            </w:r>
          </w:p>
          <w:p w14:paraId="321EAA08" w14:textId="459B6107" w:rsidR="008B3044" w:rsidRPr="008B3044" w:rsidRDefault="008B3044" w:rsidP="00ED0D27">
            <w:pPr>
              <w:spacing w:after="0" w:line="240" w:lineRule="auto"/>
              <w:rPr>
                <w:rFonts w:ascii="Times New Roman" w:eastAsia="Times New Roman" w:hAnsi="Times New Roman" w:cs="Times New Roman"/>
                <w:bCs/>
                <w:sz w:val="24"/>
                <w:szCs w:val="24"/>
                <w:lang w:val="fr-FR"/>
              </w:rPr>
            </w:pPr>
            <w:r w:rsidRPr="008B3044">
              <w:rPr>
                <w:rFonts w:ascii="Times New Roman" w:eastAsia="Times New Roman" w:hAnsi="Times New Roman" w:cs="Times New Roman"/>
                <w:bCs/>
                <w:sz w:val="24"/>
                <w:szCs w:val="24"/>
                <w:lang w:val="fr-FR"/>
              </w:rPr>
              <w:t>01120 Vilnius</w:t>
            </w:r>
          </w:p>
          <w:p w14:paraId="0E9FBCFD" w14:textId="77777777" w:rsidR="008B3044" w:rsidRPr="00ED0D27" w:rsidRDefault="008B3044" w:rsidP="00ED0D27">
            <w:pPr>
              <w:spacing w:after="0" w:line="240" w:lineRule="auto"/>
              <w:rPr>
                <w:rFonts w:ascii="Times New Roman" w:eastAsia="Times New Roman" w:hAnsi="Times New Roman" w:cs="Times New Roman"/>
                <w:bCs/>
                <w:sz w:val="24"/>
                <w:szCs w:val="24"/>
              </w:rPr>
            </w:pPr>
          </w:p>
          <w:p w14:paraId="6C5BF685" w14:textId="77777777" w:rsidR="00CE1238" w:rsidRPr="00ED0D27" w:rsidRDefault="00CE1238" w:rsidP="00ED0D27">
            <w:pPr>
              <w:spacing w:after="0" w:line="240" w:lineRule="auto"/>
              <w:rPr>
                <w:rFonts w:ascii="Times New Roman" w:eastAsia="Times New Roman" w:hAnsi="Times New Roman" w:cs="Times New Roman"/>
                <w:bCs/>
                <w:sz w:val="24"/>
                <w:szCs w:val="24"/>
              </w:rPr>
            </w:pPr>
          </w:p>
          <w:p w14:paraId="6EC7C5AD" w14:textId="605A3637" w:rsidR="00CE1238" w:rsidRDefault="00CE1238" w:rsidP="00ED0D27">
            <w:pPr>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El. p.:</w:t>
            </w:r>
            <w:r w:rsidR="008B3044">
              <w:rPr>
                <w:rFonts w:ascii="Times New Roman" w:eastAsia="Times New Roman" w:hAnsi="Times New Roman" w:cs="Times New Roman"/>
                <w:sz w:val="24"/>
                <w:szCs w:val="24"/>
              </w:rPr>
              <w:t xml:space="preserve"> </w:t>
            </w:r>
            <w:hyperlink r:id="rId9" w:history="1">
              <w:r w:rsidR="008B3044" w:rsidRPr="00F4358A">
                <w:rPr>
                  <w:rStyle w:val="Hyperlink"/>
                  <w:rFonts w:ascii="Times New Roman" w:eastAsia="Times New Roman" w:hAnsi="Times New Roman" w:cs="Times New Roman"/>
                  <w:sz w:val="24"/>
                  <w:szCs w:val="24"/>
                </w:rPr>
                <w:t>logistics.command@mil.lt</w:t>
              </w:r>
            </w:hyperlink>
            <w:r w:rsidR="008B3044">
              <w:rPr>
                <w:rFonts w:ascii="Times New Roman" w:eastAsia="Times New Roman" w:hAnsi="Times New Roman" w:cs="Times New Roman"/>
                <w:sz w:val="24"/>
                <w:szCs w:val="24"/>
              </w:rPr>
              <w:t>;</w:t>
            </w:r>
          </w:p>
          <w:p w14:paraId="35F25D62" w14:textId="650F5F02" w:rsidR="008B3044" w:rsidRDefault="008B3044" w:rsidP="00ED0D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F4358A">
                <w:rPr>
                  <w:rStyle w:val="Hyperlink"/>
                  <w:rFonts w:ascii="Times New Roman" w:hAnsi="Times New Roman" w:cs="Times New Roman"/>
                  <w:sz w:val="24"/>
                  <w:szCs w:val="24"/>
                </w:rPr>
                <w:t>marius.lasavicius@mil.lt</w:t>
              </w:r>
            </w:hyperlink>
          </w:p>
          <w:p w14:paraId="7E91BDAD" w14:textId="77777777" w:rsidR="008B3044" w:rsidRPr="00ED0D27" w:rsidRDefault="008B3044" w:rsidP="00ED0D27">
            <w:pPr>
              <w:spacing w:after="0" w:line="240" w:lineRule="auto"/>
              <w:rPr>
                <w:rFonts w:ascii="Times New Roman" w:hAnsi="Times New Roman" w:cs="Times New Roman"/>
                <w:sz w:val="24"/>
                <w:szCs w:val="24"/>
              </w:rPr>
            </w:pPr>
          </w:p>
          <w:p w14:paraId="1F0D4F12" w14:textId="677AD845" w:rsidR="00CE1238" w:rsidRPr="00ED0D27" w:rsidRDefault="00CE1238" w:rsidP="00ED0D27">
            <w:pPr>
              <w:spacing w:after="0" w:line="240" w:lineRule="auto"/>
              <w:rPr>
                <w:rFonts w:ascii="Times New Roman" w:hAnsi="Times New Roman" w:cs="Times New Roman"/>
                <w:sz w:val="24"/>
                <w:szCs w:val="24"/>
              </w:rPr>
            </w:pPr>
          </w:p>
        </w:tc>
        <w:tc>
          <w:tcPr>
            <w:tcW w:w="1620" w:type="dxa"/>
          </w:tcPr>
          <w:p w14:paraId="5C9F17AA" w14:textId="3D15FB5B"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202</w:t>
            </w:r>
            <w:r w:rsidR="008B3044">
              <w:rPr>
                <w:rFonts w:ascii="Times New Roman" w:eastAsia="Times New Roman" w:hAnsi="Times New Roman" w:cs="Times New Roman"/>
                <w:sz w:val="24"/>
                <w:szCs w:val="24"/>
              </w:rPr>
              <w:t>3</w:t>
            </w:r>
            <w:r w:rsidRPr="00ED0D27">
              <w:rPr>
                <w:rFonts w:ascii="Times New Roman" w:eastAsia="Times New Roman" w:hAnsi="Times New Roman" w:cs="Times New Roman"/>
                <w:sz w:val="24"/>
                <w:szCs w:val="24"/>
              </w:rPr>
              <w:t>-0</w:t>
            </w:r>
            <w:r w:rsidR="008B3044">
              <w:rPr>
                <w:rFonts w:ascii="Times New Roman" w:eastAsia="Times New Roman" w:hAnsi="Times New Roman" w:cs="Times New Roman"/>
                <w:sz w:val="24"/>
                <w:szCs w:val="24"/>
              </w:rPr>
              <w:t>2</w:t>
            </w:r>
            <w:r w:rsidRPr="00ED0D27">
              <w:rPr>
                <w:rFonts w:ascii="Times New Roman" w:eastAsia="Times New Roman" w:hAnsi="Times New Roman" w:cs="Times New Roman"/>
                <w:sz w:val="24"/>
                <w:szCs w:val="24"/>
              </w:rPr>
              <w:t>-</w:t>
            </w:r>
          </w:p>
          <w:p w14:paraId="5E5BC274" w14:textId="14016B73"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Į 202</w:t>
            </w:r>
            <w:r w:rsidR="008B3044">
              <w:rPr>
                <w:rFonts w:ascii="Times New Roman" w:eastAsia="Times New Roman" w:hAnsi="Times New Roman" w:cs="Times New Roman"/>
                <w:sz w:val="24"/>
                <w:szCs w:val="24"/>
              </w:rPr>
              <w:t>3</w:t>
            </w:r>
            <w:r w:rsidRPr="00ED0D27">
              <w:rPr>
                <w:rFonts w:ascii="Times New Roman" w:eastAsia="Times New Roman" w:hAnsi="Times New Roman" w:cs="Times New Roman"/>
                <w:sz w:val="24"/>
                <w:szCs w:val="24"/>
              </w:rPr>
              <w:t>-0</w:t>
            </w:r>
            <w:r w:rsidR="008B3044">
              <w:rPr>
                <w:rFonts w:ascii="Times New Roman" w:eastAsia="Times New Roman" w:hAnsi="Times New Roman" w:cs="Times New Roman"/>
                <w:sz w:val="24"/>
                <w:szCs w:val="24"/>
              </w:rPr>
              <w:t>1</w:t>
            </w:r>
            <w:r w:rsidRPr="00ED0D27">
              <w:rPr>
                <w:rFonts w:ascii="Times New Roman" w:eastAsia="Times New Roman" w:hAnsi="Times New Roman" w:cs="Times New Roman"/>
                <w:sz w:val="24"/>
                <w:szCs w:val="24"/>
              </w:rPr>
              <w:t>-</w:t>
            </w:r>
            <w:r w:rsidR="00447D9D" w:rsidRPr="00ED0D27">
              <w:rPr>
                <w:rFonts w:ascii="Times New Roman" w:eastAsia="Times New Roman" w:hAnsi="Times New Roman" w:cs="Times New Roman"/>
                <w:sz w:val="24"/>
                <w:szCs w:val="24"/>
              </w:rPr>
              <w:t>0</w:t>
            </w:r>
            <w:r w:rsidR="008B3044">
              <w:rPr>
                <w:rFonts w:ascii="Times New Roman" w:eastAsia="Times New Roman" w:hAnsi="Times New Roman" w:cs="Times New Roman"/>
                <w:sz w:val="24"/>
                <w:szCs w:val="24"/>
              </w:rPr>
              <w:t>6</w:t>
            </w:r>
          </w:p>
          <w:p w14:paraId="09DBB329" w14:textId="7C61AD5B" w:rsidR="00447D9D" w:rsidRPr="00ED0D27" w:rsidRDefault="00447D9D"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 xml:space="preserve">  202</w:t>
            </w:r>
            <w:r w:rsidR="008B3044">
              <w:rPr>
                <w:rFonts w:ascii="Times New Roman" w:eastAsia="Times New Roman" w:hAnsi="Times New Roman" w:cs="Times New Roman"/>
                <w:sz w:val="24"/>
                <w:szCs w:val="24"/>
              </w:rPr>
              <w:t>3</w:t>
            </w:r>
            <w:r w:rsidRPr="00ED0D27">
              <w:rPr>
                <w:rFonts w:ascii="Times New Roman" w:eastAsia="Times New Roman" w:hAnsi="Times New Roman" w:cs="Times New Roman"/>
                <w:sz w:val="24"/>
                <w:szCs w:val="24"/>
              </w:rPr>
              <w:t>-</w:t>
            </w:r>
            <w:r w:rsidR="008B3044">
              <w:rPr>
                <w:rFonts w:ascii="Times New Roman" w:eastAsia="Times New Roman" w:hAnsi="Times New Roman" w:cs="Times New Roman"/>
                <w:sz w:val="24"/>
                <w:szCs w:val="24"/>
              </w:rPr>
              <w:t>01-27</w:t>
            </w:r>
          </w:p>
          <w:p w14:paraId="03C23508" w14:textId="55D397BA"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p>
        </w:tc>
        <w:tc>
          <w:tcPr>
            <w:tcW w:w="540" w:type="dxa"/>
          </w:tcPr>
          <w:p w14:paraId="4C793252" w14:textId="77777777"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608C64E3" w14:textId="1371C27C"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0E3ECB98" w14:textId="50E3A0C0" w:rsidR="00447D9D" w:rsidRPr="00ED0D27" w:rsidRDefault="00447D9D" w:rsidP="00ED0D27">
            <w:pPr>
              <w:tabs>
                <w:tab w:val="left" w:pos="900"/>
              </w:tabs>
              <w:spacing w:after="0" w:line="240" w:lineRule="auto"/>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Nr.</w:t>
            </w:r>
          </w:p>
          <w:p w14:paraId="02F04BAE" w14:textId="555A9B2A" w:rsidR="00CE1238" w:rsidRPr="00ED0D27" w:rsidRDefault="00CE1238" w:rsidP="00ED0D27">
            <w:pPr>
              <w:tabs>
                <w:tab w:val="left" w:pos="900"/>
              </w:tabs>
              <w:spacing w:after="0" w:line="240" w:lineRule="auto"/>
              <w:rPr>
                <w:rFonts w:ascii="Times New Roman" w:eastAsia="Times New Roman" w:hAnsi="Times New Roman" w:cs="Times New Roman"/>
                <w:sz w:val="24"/>
                <w:szCs w:val="24"/>
              </w:rPr>
            </w:pPr>
          </w:p>
        </w:tc>
        <w:tc>
          <w:tcPr>
            <w:tcW w:w="2363" w:type="dxa"/>
          </w:tcPr>
          <w:p w14:paraId="57940AC8" w14:textId="77777777" w:rsidR="00CE1238" w:rsidRPr="00ED0D27" w:rsidRDefault="00CE1238" w:rsidP="00ED0D27">
            <w:pPr>
              <w:tabs>
                <w:tab w:val="right" w:pos="1764"/>
              </w:tabs>
              <w:spacing w:after="0" w:line="240" w:lineRule="auto"/>
              <w:ind w:right="176"/>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4S-</w:t>
            </w:r>
            <w:r w:rsidRPr="00ED0D27">
              <w:rPr>
                <w:rFonts w:ascii="Times New Roman" w:eastAsia="Times New Roman" w:hAnsi="Times New Roman" w:cs="Times New Roman"/>
                <w:sz w:val="24"/>
                <w:szCs w:val="24"/>
              </w:rPr>
              <w:tab/>
              <w:t xml:space="preserve">(8.15 Mr) </w:t>
            </w:r>
          </w:p>
          <w:p w14:paraId="044A9E20" w14:textId="519B6B71" w:rsidR="00CE1238" w:rsidRPr="00ED0D27" w:rsidRDefault="00447D9D" w:rsidP="00ED0D27">
            <w:pPr>
              <w:spacing w:after="0" w:line="240" w:lineRule="auto"/>
              <w:jc w:val="both"/>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S-</w:t>
            </w:r>
            <w:r w:rsidR="008B3044">
              <w:rPr>
                <w:rFonts w:ascii="Times New Roman" w:eastAsia="Times New Roman" w:hAnsi="Times New Roman" w:cs="Times New Roman"/>
                <w:sz w:val="24"/>
                <w:szCs w:val="24"/>
              </w:rPr>
              <w:t>5</w:t>
            </w:r>
          </w:p>
          <w:p w14:paraId="3DA0F4E9" w14:textId="531B80BD" w:rsidR="00CE1238" w:rsidRPr="00ED0D27" w:rsidRDefault="00447D9D" w:rsidP="00ED0D27">
            <w:pPr>
              <w:spacing w:after="0" w:line="240" w:lineRule="auto"/>
              <w:jc w:val="both"/>
              <w:rPr>
                <w:rFonts w:ascii="Times New Roman" w:eastAsia="Times New Roman" w:hAnsi="Times New Roman" w:cs="Times New Roman"/>
                <w:sz w:val="24"/>
                <w:szCs w:val="24"/>
              </w:rPr>
            </w:pPr>
            <w:r w:rsidRPr="00ED0D27">
              <w:rPr>
                <w:rFonts w:ascii="Times New Roman" w:eastAsia="Times New Roman" w:hAnsi="Times New Roman" w:cs="Times New Roman"/>
                <w:sz w:val="24"/>
                <w:szCs w:val="24"/>
              </w:rPr>
              <w:t>S-</w:t>
            </w:r>
            <w:r w:rsidR="008B3044">
              <w:rPr>
                <w:rFonts w:ascii="Times New Roman" w:eastAsia="Times New Roman" w:hAnsi="Times New Roman" w:cs="Times New Roman"/>
                <w:sz w:val="24"/>
                <w:szCs w:val="24"/>
              </w:rPr>
              <w:t>35</w:t>
            </w:r>
          </w:p>
          <w:p w14:paraId="62E06CD4" w14:textId="77777777" w:rsidR="00CE1238" w:rsidRPr="00ED0D27" w:rsidRDefault="00CE1238" w:rsidP="00ED0D27">
            <w:pPr>
              <w:spacing w:after="0" w:line="240" w:lineRule="auto"/>
              <w:jc w:val="both"/>
              <w:rPr>
                <w:rFonts w:ascii="Times New Roman" w:eastAsia="Times New Roman" w:hAnsi="Times New Roman" w:cs="Times New Roman"/>
                <w:sz w:val="24"/>
                <w:szCs w:val="24"/>
              </w:rPr>
            </w:pPr>
          </w:p>
        </w:tc>
      </w:tr>
    </w:tbl>
    <w:p w14:paraId="01A21FE5" w14:textId="77777777" w:rsidR="00CE1238" w:rsidRPr="00ED0D27" w:rsidRDefault="00CE1238" w:rsidP="00ED0D27">
      <w:pPr>
        <w:tabs>
          <w:tab w:val="left" w:pos="1134"/>
        </w:tabs>
        <w:spacing w:after="0" w:line="240" w:lineRule="auto"/>
        <w:rPr>
          <w:rFonts w:ascii="Times New Roman" w:eastAsia="Times New Roman" w:hAnsi="Times New Roman" w:cs="Times New Roman"/>
          <w:b/>
          <w:sz w:val="24"/>
          <w:szCs w:val="24"/>
        </w:rPr>
      </w:pPr>
      <w:r w:rsidRPr="00ED0D27">
        <w:rPr>
          <w:rFonts w:ascii="Times New Roman" w:eastAsia="Times New Roman" w:hAnsi="Times New Roman" w:cs="Times New Roman"/>
          <w:b/>
          <w:bCs/>
          <w:caps/>
          <w:sz w:val="24"/>
          <w:szCs w:val="24"/>
        </w:rPr>
        <w:t>SPRENDIMAS dėl sutikimo VYKDYTI PIRKIMĄ NESKELBIAMŲ DERYBŲ BŪDU</w:t>
      </w:r>
    </w:p>
    <w:p w14:paraId="43AE51C8" w14:textId="77777777" w:rsidR="00CE1238" w:rsidRPr="00ED0D27" w:rsidRDefault="00CE1238" w:rsidP="00ED0D27">
      <w:pPr>
        <w:tabs>
          <w:tab w:val="left" w:pos="1134"/>
        </w:tabs>
        <w:spacing w:after="0" w:line="240" w:lineRule="auto"/>
        <w:jc w:val="center"/>
        <w:rPr>
          <w:rFonts w:ascii="Times New Roman" w:hAnsi="Times New Roman" w:cs="Times New Roman"/>
          <w:sz w:val="24"/>
          <w:szCs w:val="24"/>
        </w:rPr>
      </w:pPr>
    </w:p>
    <w:p w14:paraId="26C321DD" w14:textId="340BF5BC" w:rsidR="004B0A3A" w:rsidRDefault="00CE1238" w:rsidP="00162ED5">
      <w:pPr>
        <w:spacing w:after="0" w:line="240" w:lineRule="auto"/>
        <w:ind w:firstLine="851"/>
        <w:jc w:val="both"/>
        <w:rPr>
          <w:rFonts w:ascii="Times New Roman" w:eastAsia="Calibri" w:hAnsi="Times New Roman" w:cs="Times New Roman"/>
          <w:sz w:val="24"/>
          <w:szCs w:val="24"/>
        </w:rPr>
      </w:pPr>
      <w:r w:rsidRPr="00ED0D27">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4B0A3A" w:rsidRPr="004B0A3A">
        <w:rPr>
          <w:rFonts w:ascii="Times New Roman" w:eastAsia="Calibri" w:hAnsi="Times New Roman" w:cs="Times New Roman"/>
          <w:sz w:val="24"/>
          <w:szCs w:val="24"/>
        </w:rPr>
        <w:t>7</w:t>
      </w:r>
      <w:r w:rsidRPr="00ED0D27">
        <w:rPr>
          <w:rFonts w:ascii="Times New Roman" w:eastAsia="Calibri" w:hAnsi="Times New Roman" w:cs="Times New Roman"/>
          <w:sz w:val="24"/>
          <w:szCs w:val="24"/>
        </w:rPr>
        <w:t xml:space="preserve"> punkto nuostatomis, išnagrinėjo </w:t>
      </w:r>
      <w:r w:rsidR="004B0A3A">
        <w:rPr>
          <w:rFonts w:ascii="Times New Roman" w:eastAsia="Calibri" w:hAnsi="Times New Roman" w:cs="Times New Roman"/>
          <w:sz w:val="24"/>
          <w:szCs w:val="24"/>
        </w:rPr>
        <w:t xml:space="preserve">Lietuvos kariuomenės </w:t>
      </w:r>
      <w:r w:rsidR="00D8029F">
        <w:rPr>
          <w:rFonts w:ascii="Times New Roman" w:eastAsia="Calibri" w:hAnsi="Times New Roman" w:cs="Times New Roman"/>
          <w:sz w:val="24"/>
          <w:szCs w:val="24"/>
        </w:rPr>
        <w:t>L</w:t>
      </w:r>
      <w:r w:rsidR="004B0A3A">
        <w:rPr>
          <w:rFonts w:ascii="Times New Roman" w:eastAsia="Calibri" w:hAnsi="Times New Roman" w:cs="Times New Roman"/>
          <w:sz w:val="24"/>
          <w:szCs w:val="24"/>
        </w:rPr>
        <w:t>ogistikos valdybos (</w:t>
      </w:r>
      <w:r w:rsidRPr="00ED0D27">
        <w:rPr>
          <w:rFonts w:ascii="Times New Roman" w:eastAsia="Calibri" w:hAnsi="Times New Roman" w:cs="Times New Roman"/>
          <w:sz w:val="24"/>
          <w:szCs w:val="24"/>
        </w:rPr>
        <w:t xml:space="preserve">toliau – Perkančioji organizacija) prašymą sutikti </w:t>
      </w:r>
      <w:bookmarkStart w:id="0" w:name="_Hlk80889412"/>
      <w:bookmarkStart w:id="1" w:name="_Hlk80103405"/>
      <w:r w:rsidR="00162ED5" w:rsidRPr="00162ED5">
        <w:rPr>
          <w:rFonts w:ascii="Times New Roman" w:eastAsia="Calibri" w:hAnsi="Times New Roman" w:cs="Times New Roman"/>
          <w:i/>
          <w:iCs/>
          <w:sz w:val="24"/>
          <w:szCs w:val="24"/>
        </w:rPr>
        <w:t>Žemės sklypų, patenkančių į teritorijų, kuriose taikomi statybos apribojimai, savininkų/adresatų informavimo paslaug</w:t>
      </w:r>
      <w:r w:rsidR="00DA6C6C">
        <w:rPr>
          <w:rFonts w:ascii="Times New Roman" w:eastAsia="Calibri" w:hAnsi="Times New Roman" w:cs="Times New Roman"/>
          <w:i/>
          <w:iCs/>
          <w:sz w:val="24"/>
          <w:szCs w:val="24"/>
        </w:rPr>
        <w:t>ų</w:t>
      </w:r>
      <w:r w:rsidR="00162ED5" w:rsidRPr="00162ED5">
        <w:rPr>
          <w:rFonts w:ascii="Times New Roman" w:eastAsia="Calibri" w:hAnsi="Times New Roman" w:cs="Times New Roman"/>
          <w:i/>
          <w:iCs/>
          <w:sz w:val="24"/>
          <w:szCs w:val="24"/>
        </w:rPr>
        <w:t xml:space="preserve"> pirkimą</w:t>
      </w:r>
      <w:r w:rsidR="00162ED5" w:rsidRPr="00162ED5">
        <w:rPr>
          <w:rFonts w:ascii="Times New Roman" w:eastAsia="Calibri" w:hAnsi="Times New Roman" w:cs="Times New Roman"/>
          <w:sz w:val="24"/>
          <w:szCs w:val="24"/>
        </w:rPr>
        <w:t xml:space="preserve"> (toliau – Pirkimas) vykdyti neskelbiamų derybų būdu</w:t>
      </w:r>
      <w:r w:rsidR="00162ED5">
        <w:rPr>
          <w:rFonts w:ascii="Times New Roman" w:eastAsia="Calibri" w:hAnsi="Times New Roman" w:cs="Times New Roman"/>
          <w:sz w:val="24"/>
          <w:szCs w:val="24"/>
        </w:rPr>
        <w:t xml:space="preserve">, vadovaujantis Įstatymo </w:t>
      </w:r>
      <w:r w:rsidR="00162ED5" w:rsidRPr="00162ED5">
        <w:rPr>
          <w:rFonts w:ascii="Times New Roman" w:eastAsia="Calibri" w:hAnsi="Times New Roman" w:cs="Times New Roman"/>
          <w:sz w:val="24"/>
          <w:szCs w:val="24"/>
        </w:rPr>
        <w:t>71 straipsnio 1 dalies 2 punkto c papunkčiu</w:t>
      </w:r>
      <w:r w:rsidR="00162ED5">
        <w:rPr>
          <w:rFonts w:ascii="Times New Roman" w:eastAsia="Calibri" w:hAnsi="Times New Roman" w:cs="Times New Roman"/>
          <w:sz w:val="24"/>
          <w:szCs w:val="24"/>
        </w:rPr>
        <w:t>.</w:t>
      </w:r>
    </w:p>
    <w:p w14:paraId="6AE76124" w14:textId="35098EF0" w:rsidR="004B0A3A" w:rsidRPr="00162ED5" w:rsidRDefault="00162ED5" w:rsidP="004B0A3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033F5">
        <w:rPr>
          <w:rFonts w:ascii="Times New Roman" w:eastAsia="Calibri" w:hAnsi="Times New Roman" w:cs="Times New Roman"/>
          <w:sz w:val="24"/>
          <w:szCs w:val="24"/>
        </w:rPr>
        <w:t xml:space="preserve">erkančioji organizacija </w:t>
      </w:r>
      <w:r>
        <w:rPr>
          <w:rFonts w:ascii="Times New Roman" w:eastAsia="Calibri" w:hAnsi="Times New Roman" w:cs="Times New Roman"/>
          <w:sz w:val="24"/>
          <w:szCs w:val="24"/>
        </w:rPr>
        <w:t xml:space="preserve">nurodo, jog Pirkimas inicijuojamas </w:t>
      </w:r>
      <w:r w:rsidR="00DA6C6C">
        <w:rPr>
          <w:rFonts w:ascii="Times New Roman" w:eastAsia="Calibri" w:hAnsi="Times New Roman" w:cs="Times New Roman"/>
          <w:sz w:val="24"/>
          <w:szCs w:val="24"/>
        </w:rPr>
        <w:t>siekiant</w:t>
      </w:r>
      <w:r>
        <w:rPr>
          <w:rFonts w:ascii="Times New Roman" w:eastAsia="Calibri" w:hAnsi="Times New Roman" w:cs="Times New Roman"/>
          <w:sz w:val="24"/>
          <w:szCs w:val="24"/>
        </w:rPr>
        <w:t xml:space="preserve"> įgyvendinti Lietuvos Respublikos specialiųjų žemės naudojimo sąlygų įstatymą, Lietuvos Respublikos Vyriausybės </w:t>
      </w:r>
      <w:r w:rsidRPr="00162ED5">
        <w:rPr>
          <w:rFonts w:ascii="Times New Roman" w:eastAsia="Calibri" w:hAnsi="Times New Roman" w:cs="Times New Roman"/>
          <w:sz w:val="24"/>
          <w:szCs w:val="24"/>
        </w:rPr>
        <w:t>2</w:t>
      </w:r>
      <w:r>
        <w:rPr>
          <w:rFonts w:ascii="Times New Roman" w:eastAsia="Calibri" w:hAnsi="Times New Roman" w:cs="Times New Roman"/>
          <w:sz w:val="24"/>
          <w:szCs w:val="24"/>
        </w:rPr>
        <w:t xml:space="preserve">019 m. gruodžio </w:t>
      </w:r>
      <w:r w:rsidRPr="00162ED5">
        <w:rPr>
          <w:rFonts w:ascii="Times New Roman" w:eastAsia="Calibri" w:hAnsi="Times New Roman" w:cs="Times New Roman"/>
          <w:sz w:val="24"/>
          <w:szCs w:val="24"/>
        </w:rPr>
        <w:t>1</w:t>
      </w:r>
      <w:r>
        <w:rPr>
          <w:rFonts w:ascii="Times New Roman" w:eastAsia="Calibri" w:hAnsi="Times New Roman" w:cs="Times New Roman"/>
          <w:sz w:val="24"/>
          <w:szCs w:val="24"/>
        </w:rPr>
        <w:t xml:space="preserve">1 d. nutarimo Nr. 1248 „Dėl Lietuvos Respublikos specialiųjų žemės naudojimo sąlygų įstatymo įgyvendinimo“ </w:t>
      </w:r>
      <w:r w:rsidRPr="00162ED5">
        <w:rPr>
          <w:rFonts w:ascii="Times New Roman" w:eastAsia="Calibri" w:hAnsi="Times New Roman" w:cs="Times New Roman"/>
          <w:sz w:val="24"/>
          <w:szCs w:val="24"/>
        </w:rPr>
        <w:t>1</w:t>
      </w:r>
      <w:r>
        <w:rPr>
          <w:rFonts w:ascii="Times New Roman" w:eastAsia="Calibri" w:hAnsi="Times New Roman" w:cs="Times New Roman"/>
          <w:sz w:val="24"/>
          <w:szCs w:val="24"/>
        </w:rPr>
        <w:t xml:space="preserve">.4. papunktį ir Lietuvos Respublikos Vyriausybės </w:t>
      </w:r>
      <w:r w:rsidRPr="00162ED5">
        <w:rPr>
          <w:rFonts w:ascii="Times New Roman" w:eastAsia="Calibri" w:hAnsi="Times New Roman" w:cs="Times New Roman"/>
          <w:sz w:val="24"/>
          <w:szCs w:val="24"/>
        </w:rPr>
        <w:t>2</w:t>
      </w:r>
      <w:r>
        <w:rPr>
          <w:rFonts w:ascii="Times New Roman" w:eastAsia="Calibri" w:hAnsi="Times New Roman" w:cs="Times New Roman"/>
          <w:sz w:val="24"/>
          <w:szCs w:val="24"/>
        </w:rPr>
        <w:t xml:space="preserve">012 m. gegužės </w:t>
      </w:r>
      <w:r w:rsidRPr="00162ED5">
        <w:rPr>
          <w:rFonts w:ascii="Times New Roman" w:eastAsia="Calibri" w:hAnsi="Times New Roman" w:cs="Times New Roman"/>
          <w:sz w:val="24"/>
          <w:szCs w:val="24"/>
        </w:rPr>
        <w:t>2</w:t>
      </w:r>
      <w:r>
        <w:rPr>
          <w:rFonts w:ascii="Times New Roman" w:eastAsia="Calibri" w:hAnsi="Times New Roman" w:cs="Times New Roman"/>
          <w:sz w:val="24"/>
          <w:szCs w:val="24"/>
        </w:rPr>
        <w:t xml:space="preserve">9 d. nutarimo Nr. 625 „Dėl </w:t>
      </w:r>
      <w:r w:rsidR="00BA0368">
        <w:rPr>
          <w:rFonts w:ascii="Times New Roman" w:eastAsia="Calibri" w:hAnsi="Times New Roman" w:cs="Times New Roman"/>
          <w:sz w:val="24"/>
          <w:szCs w:val="24"/>
        </w:rPr>
        <w:t>A</w:t>
      </w:r>
      <w:r>
        <w:rPr>
          <w:rFonts w:ascii="Times New Roman" w:eastAsia="Calibri" w:hAnsi="Times New Roman" w:cs="Times New Roman"/>
          <w:sz w:val="24"/>
          <w:szCs w:val="24"/>
        </w:rPr>
        <w:t xml:space="preserve">viacijai galinčių kliudyti statinių statybos, rekonstravimo, įrenginių įrengimo ir želdinių sodinimo (įveisimo) derinimo tvarkos aprašo patvirtinimo ir įgaliojimų suteikimo </w:t>
      </w:r>
      <w:r w:rsidRPr="00162ED5">
        <w:rPr>
          <w:rFonts w:ascii="Times New Roman" w:eastAsia="Calibri" w:hAnsi="Times New Roman" w:cs="Times New Roman"/>
          <w:sz w:val="24"/>
          <w:szCs w:val="24"/>
        </w:rPr>
        <w:t>2</w:t>
      </w:r>
      <w:r>
        <w:rPr>
          <w:rFonts w:ascii="Times New Roman" w:eastAsia="Calibri" w:hAnsi="Times New Roman" w:cs="Times New Roman"/>
          <w:sz w:val="24"/>
          <w:szCs w:val="24"/>
        </w:rPr>
        <w:t xml:space="preserve">.1. papunktį. </w:t>
      </w:r>
      <w:r w:rsidR="009033F5">
        <w:rPr>
          <w:rFonts w:ascii="Times New Roman" w:eastAsia="Calibri" w:hAnsi="Times New Roman" w:cs="Times New Roman"/>
          <w:sz w:val="24"/>
          <w:szCs w:val="24"/>
        </w:rPr>
        <w:t>Prašyme pažymima</w:t>
      </w:r>
      <w:r>
        <w:rPr>
          <w:rFonts w:ascii="Times New Roman" w:eastAsia="Calibri" w:hAnsi="Times New Roman" w:cs="Times New Roman"/>
          <w:sz w:val="24"/>
          <w:szCs w:val="24"/>
        </w:rPr>
        <w:t xml:space="preserve">, jog </w:t>
      </w:r>
      <w:r w:rsidR="00DA6C6C">
        <w:rPr>
          <w:rFonts w:ascii="Times New Roman" w:eastAsia="Calibri" w:hAnsi="Times New Roman" w:cs="Times New Roman"/>
          <w:sz w:val="24"/>
          <w:szCs w:val="24"/>
        </w:rPr>
        <w:t xml:space="preserve">šiuo Pirkimu siekiama įsigyti </w:t>
      </w:r>
      <w:r>
        <w:rPr>
          <w:rFonts w:ascii="Times New Roman" w:eastAsia="Calibri" w:hAnsi="Times New Roman" w:cs="Times New Roman"/>
          <w:sz w:val="24"/>
          <w:szCs w:val="24"/>
        </w:rPr>
        <w:t xml:space="preserve">paslauga susideda iš </w:t>
      </w:r>
      <w:bookmarkStart w:id="2" w:name="_Hlk126764283"/>
      <w:r w:rsidR="00C158B6">
        <w:rPr>
          <w:rFonts w:ascii="Times New Roman" w:eastAsia="Calibri" w:hAnsi="Times New Roman" w:cs="Times New Roman"/>
          <w:sz w:val="24"/>
          <w:szCs w:val="24"/>
        </w:rPr>
        <w:t>adresatų identifikavimo ir jų kontaktinių duomenų nustatymo</w:t>
      </w:r>
      <w:bookmarkEnd w:id="2"/>
      <w:r w:rsidR="00C158B6">
        <w:rPr>
          <w:rFonts w:ascii="Times New Roman" w:eastAsia="Calibri" w:hAnsi="Times New Roman" w:cs="Times New Roman"/>
          <w:sz w:val="24"/>
          <w:szCs w:val="24"/>
        </w:rPr>
        <w:t>, pranešimo turinio parengimo, spausdinimo, vokavimo ir pristatymo adresatui registruota pašto siunta ar jai prilyginta elektronine siunta, naudojantis ePristatymo sistema, visumos.</w:t>
      </w:r>
    </w:p>
    <w:p w14:paraId="4C42D506" w14:textId="234954CE" w:rsidR="00A13823" w:rsidRPr="00647D3C" w:rsidRDefault="009033F5" w:rsidP="002B0D93">
      <w:pPr>
        <w:spacing w:after="0" w:line="240" w:lineRule="auto"/>
        <w:ind w:firstLine="851"/>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Perkančioji organizacija </w:t>
      </w:r>
      <w:r w:rsidR="00DA6C6C">
        <w:rPr>
          <w:rFonts w:ascii="Times New Roman" w:eastAsia="Calibri" w:hAnsi="Times New Roman" w:cs="Times New Roman"/>
          <w:sz w:val="24"/>
          <w:szCs w:val="24"/>
        </w:rPr>
        <w:t>nurod</w:t>
      </w:r>
      <w:r w:rsidR="003F3922">
        <w:rPr>
          <w:rFonts w:ascii="Times New Roman" w:eastAsia="Calibri" w:hAnsi="Times New Roman" w:cs="Times New Roman"/>
          <w:sz w:val="24"/>
          <w:szCs w:val="24"/>
        </w:rPr>
        <w:t>o</w:t>
      </w:r>
      <w:r w:rsidR="00DA6C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jog </w:t>
      </w:r>
      <w:r w:rsidRPr="009033F5">
        <w:rPr>
          <w:rFonts w:ascii="Times New Roman" w:eastAsia="Calibri" w:hAnsi="Times New Roman" w:cs="Times New Roman"/>
          <w:sz w:val="24"/>
          <w:szCs w:val="24"/>
        </w:rPr>
        <w:t>2</w:t>
      </w:r>
      <w:r>
        <w:rPr>
          <w:rFonts w:ascii="Times New Roman" w:eastAsia="Calibri" w:hAnsi="Times New Roman" w:cs="Times New Roman"/>
          <w:sz w:val="24"/>
          <w:szCs w:val="24"/>
        </w:rPr>
        <w:t xml:space="preserve">022 m. rugpjūčio </w:t>
      </w:r>
      <w:r w:rsidR="00F62D60" w:rsidRPr="00F62D60">
        <w:rPr>
          <w:rFonts w:ascii="Times New Roman" w:eastAsia="Calibri" w:hAnsi="Times New Roman" w:cs="Times New Roman"/>
          <w:sz w:val="24"/>
          <w:szCs w:val="24"/>
        </w:rPr>
        <w:t>2</w:t>
      </w:r>
      <w:r>
        <w:rPr>
          <w:rFonts w:ascii="Times New Roman" w:eastAsia="Calibri" w:hAnsi="Times New Roman" w:cs="Times New Roman"/>
          <w:sz w:val="24"/>
          <w:szCs w:val="24"/>
        </w:rPr>
        <w:t xml:space="preserve"> d. CVP IS priemonėmis </w:t>
      </w:r>
      <w:r w:rsidR="00F62D60">
        <w:rPr>
          <w:rFonts w:ascii="Times New Roman" w:eastAsia="Calibri" w:hAnsi="Times New Roman" w:cs="Times New Roman"/>
          <w:sz w:val="24"/>
          <w:szCs w:val="24"/>
        </w:rPr>
        <w:t>buvo paskelbta išankstinė rinkos konsultacija</w:t>
      </w:r>
      <w:r w:rsidR="003F3922">
        <w:rPr>
          <w:rFonts w:ascii="Times New Roman" w:eastAsia="Calibri" w:hAnsi="Times New Roman" w:cs="Times New Roman"/>
          <w:sz w:val="24"/>
          <w:szCs w:val="24"/>
        </w:rPr>
        <w:t xml:space="preserve"> </w:t>
      </w:r>
      <w:r w:rsidR="00DA6C6C">
        <w:rPr>
          <w:rFonts w:ascii="Times New Roman" w:eastAsia="Calibri" w:hAnsi="Times New Roman" w:cs="Times New Roman"/>
          <w:sz w:val="24"/>
          <w:szCs w:val="24"/>
        </w:rPr>
        <w:t xml:space="preserve">(skelbimo Nr. </w:t>
      </w:r>
      <w:r w:rsidR="00DA6C6C" w:rsidRPr="00F62D60">
        <w:rPr>
          <w:rFonts w:ascii="Times New Roman" w:eastAsia="Calibri" w:hAnsi="Times New Roman" w:cs="Times New Roman"/>
          <w:sz w:val="24"/>
          <w:szCs w:val="24"/>
        </w:rPr>
        <w:t>6</w:t>
      </w:r>
      <w:r w:rsidR="00DA6C6C">
        <w:rPr>
          <w:rFonts w:ascii="Times New Roman" w:eastAsia="Calibri" w:hAnsi="Times New Roman" w:cs="Times New Roman"/>
          <w:sz w:val="24"/>
          <w:szCs w:val="24"/>
        </w:rPr>
        <w:t>17370),</w:t>
      </w:r>
      <w:r w:rsidR="00F62D60">
        <w:rPr>
          <w:rFonts w:ascii="Times New Roman" w:eastAsia="Calibri" w:hAnsi="Times New Roman" w:cs="Times New Roman"/>
          <w:sz w:val="24"/>
          <w:szCs w:val="24"/>
        </w:rPr>
        <w:t xml:space="preserve"> </w:t>
      </w:r>
      <w:r w:rsidR="00864096">
        <w:rPr>
          <w:rFonts w:ascii="Times New Roman" w:eastAsia="Calibri" w:hAnsi="Times New Roman" w:cs="Times New Roman"/>
          <w:sz w:val="24"/>
          <w:szCs w:val="24"/>
        </w:rPr>
        <w:t xml:space="preserve">kartu </w:t>
      </w:r>
      <w:r w:rsidR="00DA6C6C">
        <w:rPr>
          <w:rFonts w:ascii="Times New Roman" w:eastAsia="Calibri" w:hAnsi="Times New Roman" w:cs="Times New Roman"/>
          <w:sz w:val="24"/>
          <w:szCs w:val="24"/>
        </w:rPr>
        <w:t xml:space="preserve">buvo pateiktas </w:t>
      </w:r>
      <w:r w:rsidR="00F62D60">
        <w:rPr>
          <w:rFonts w:ascii="Times New Roman" w:eastAsia="Calibri" w:hAnsi="Times New Roman" w:cs="Times New Roman"/>
          <w:sz w:val="24"/>
          <w:szCs w:val="24"/>
        </w:rPr>
        <w:t>techninės specifikacijos projekt</w:t>
      </w:r>
      <w:r w:rsidR="00DA6C6C">
        <w:rPr>
          <w:rFonts w:ascii="Times New Roman" w:eastAsia="Calibri" w:hAnsi="Times New Roman" w:cs="Times New Roman"/>
          <w:sz w:val="24"/>
          <w:szCs w:val="24"/>
        </w:rPr>
        <w:t>as</w:t>
      </w:r>
      <w:r w:rsidR="00415B01">
        <w:rPr>
          <w:rFonts w:ascii="Times New Roman" w:eastAsia="Calibri" w:hAnsi="Times New Roman" w:cs="Times New Roman"/>
          <w:sz w:val="24"/>
          <w:szCs w:val="24"/>
        </w:rPr>
        <w:t xml:space="preserve">, dėl kurio </w:t>
      </w:r>
      <w:r w:rsidR="00DA6C6C">
        <w:rPr>
          <w:rFonts w:ascii="Times New Roman" w:eastAsia="Calibri" w:hAnsi="Times New Roman" w:cs="Times New Roman"/>
          <w:sz w:val="24"/>
          <w:szCs w:val="24"/>
        </w:rPr>
        <w:t xml:space="preserve">savo </w:t>
      </w:r>
      <w:r w:rsidR="00415B01">
        <w:rPr>
          <w:rFonts w:ascii="Times New Roman" w:eastAsia="Calibri" w:hAnsi="Times New Roman" w:cs="Times New Roman"/>
          <w:sz w:val="24"/>
          <w:szCs w:val="24"/>
        </w:rPr>
        <w:t>pastabas pateikė AB „Lietuvos paštas“ ir VĮ „Registrų centras“. P</w:t>
      </w:r>
      <w:r w:rsidR="00864096">
        <w:rPr>
          <w:rFonts w:ascii="Times New Roman" w:eastAsia="Calibri" w:hAnsi="Times New Roman" w:cs="Times New Roman"/>
          <w:sz w:val="24"/>
          <w:szCs w:val="24"/>
        </w:rPr>
        <w:t xml:space="preserve">rašyme </w:t>
      </w:r>
      <w:r w:rsidR="00DA6C6C">
        <w:rPr>
          <w:rFonts w:ascii="Times New Roman" w:eastAsia="Calibri" w:hAnsi="Times New Roman" w:cs="Times New Roman"/>
          <w:sz w:val="24"/>
          <w:szCs w:val="24"/>
        </w:rPr>
        <w:t>pažymima, kad</w:t>
      </w:r>
      <w:r w:rsidR="00864096">
        <w:rPr>
          <w:rFonts w:ascii="Times New Roman" w:eastAsia="Calibri" w:hAnsi="Times New Roman" w:cs="Times New Roman"/>
          <w:sz w:val="24"/>
          <w:szCs w:val="24"/>
        </w:rPr>
        <w:t xml:space="preserve"> atlikus išankstinę rinkos konsultaciją</w:t>
      </w:r>
      <w:r w:rsidR="00DA6C6C">
        <w:rPr>
          <w:rFonts w:ascii="Times New Roman" w:eastAsia="Calibri" w:hAnsi="Times New Roman" w:cs="Times New Roman"/>
          <w:sz w:val="24"/>
          <w:szCs w:val="24"/>
        </w:rPr>
        <w:t>, nustatyta</w:t>
      </w:r>
      <w:r w:rsidR="00864096">
        <w:rPr>
          <w:rFonts w:ascii="Times New Roman" w:eastAsia="Calibri" w:hAnsi="Times New Roman" w:cs="Times New Roman"/>
          <w:sz w:val="24"/>
          <w:szCs w:val="24"/>
        </w:rPr>
        <w:t xml:space="preserve">, jog </w:t>
      </w:r>
      <w:bookmarkStart w:id="3" w:name="_Hlk126762669"/>
      <w:r w:rsidR="00864096">
        <w:rPr>
          <w:rFonts w:ascii="Times New Roman" w:eastAsia="Calibri" w:hAnsi="Times New Roman" w:cs="Times New Roman"/>
          <w:sz w:val="24"/>
          <w:szCs w:val="24"/>
        </w:rPr>
        <w:t>AB</w:t>
      </w:r>
      <w:bookmarkEnd w:id="3"/>
      <w:r w:rsidR="00864096">
        <w:rPr>
          <w:rFonts w:ascii="Times New Roman" w:eastAsia="Calibri" w:hAnsi="Times New Roman" w:cs="Times New Roman"/>
          <w:sz w:val="24"/>
          <w:szCs w:val="24"/>
        </w:rPr>
        <w:t xml:space="preserve"> „Lietuvos paštas“ neteikia adresatų identifika</w:t>
      </w:r>
      <w:r w:rsidR="001B43D6">
        <w:rPr>
          <w:rFonts w:ascii="Times New Roman" w:eastAsia="Calibri" w:hAnsi="Times New Roman" w:cs="Times New Roman"/>
          <w:sz w:val="24"/>
          <w:szCs w:val="24"/>
        </w:rPr>
        <w:t xml:space="preserve">vimo paslaugos, o </w:t>
      </w:r>
      <w:bookmarkStart w:id="4" w:name="_Hlk126762634"/>
      <w:r w:rsidR="001B43D6">
        <w:rPr>
          <w:rFonts w:ascii="Times New Roman" w:eastAsia="Calibri" w:hAnsi="Times New Roman" w:cs="Times New Roman"/>
          <w:sz w:val="24"/>
          <w:szCs w:val="24"/>
        </w:rPr>
        <w:t>VĮ „Registrų centras“</w:t>
      </w:r>
      <w:bookmarkEnd w:id="4"/>
      <w:r w:rsidR="001B43D6">
        <w:rPr>
          <w:rFonts w:ascii="Times New Roman" w:eastAsia="Calibri" w:hAnsi="Times New Roman" w:cs="Times New Roman"/>
          <w:sz w:val="24"/>
          <w:szCs w:val="24"/>
        </w:rPr>
        <w:t xml:space="preserve"> yra Lietuvos Respublikos gyventojų</w:t>
      </w:r>
      <w:r w:rsidR="00BA0368">
        <w:rPr>
          <w:rFonts w:ascii="Times New Roman" w:eastAsia="Calibri" w:hAnsi="Times New Roman" w:cs="Times New Roman"/>
          <w:sz w:val="24"/>
          <w:szCs w:val="24"/>
        </w:rPr>
        <w:t xml:space="preserve"> registro</w:t>
      </w:r>
      <w:r w:rsidR="001B43D6">
        <w:rPr>
          <w:rFonts w:ascii="Times New Roman" w:eastAsia="Calibri" w:hAnsi="Times New Roman" w:cs="Times New Roman"/>
          <w:sz w:val="24"/>
          <w:szCs w:val="24"/>
        </w:rPr>
        <w:t>, Lietuvos Respublikos nekilnojamojo turto registro ir Lietuvos Respublikos juridinių asmenų registro tvarkytojas</w:t>
      </w:r>
      <w:r w:rsidR="00F36F2F">
        <w:rPr>
          <w:rFonts w:ascii="Times New Roman" w:eastAsia="Calibri" w:hAnsi="Times New Roman" w:cs="Times New Roman"/>
          <w:sz w:val="24"/>
          <w:szCs w:val="24"/>
        </w:rPr>
        <w:t xml:space="preserve"> (toliau kartu – registrai)</w:t>
      </w:r>
      <w:r w:rsidR="001B43D6">
        <w:rPr>
          <w:rFonts w:ascii="Times New Roman" w:eastAsia="Calibri" w:hAnsi="Times New Roman" w:cs="Times New Roman"/>
          <w:sz w:val="24"/>
          <w:szCs w:val="24"/>
        </w:rPr>
        <w:t>, kuriam pavesta išimtinė teisė tvarkyti minėtų registrų duomenis</w:t>
      </w:r>
      <w:r w:rsidR="00DA6C6C">
        <w:rPr>
          <w:rFonts w:ascii="Times New Roman" w:eastAsia="Calibri" w:hAnsi="Times New Roman" w:cs="Times New Roman"/>
          <w:sz w:val="24"/>
          <w:szCs w:val="24"/>
        </w:rPr>
        <w:t>, be to VĮ „Registrų centras“</w:t>
      </w:r>
      <w:r w:rsidR="001B43D6">
        <w:rPr>
          <w:rFonts w:ascii="Times New Roman" w:eastAsia="Calibri" w:hAnsi="Times New Roman" w:cs="Times New Roman"/>
          <w:sz w:val="24"/>
          <w:szCs w:val="24"/>
        </w:rPr>
        <w:t xml:space="preserve"> teikia kompleksinę „</w:t>
      </w:r>
      <w:r w:rsidR="001B43D6" w:rsidRPr="005E1B8E">
        <w:rPr>
          <w:rFonts w:ascii="Times New Roman" w:eastAsia="Calibri" w:hAnsi="Times New Roman" w:cs="Times New Roman"/>
          <w:i/>
          <w:iCs/>
          <w:sz w:val="24"/>
          <w:szCs w:val="24"/>
        </w:rPr>
        <w:t>Adresatų identifikavimo ir informavimo paslaugą</w:t>
      </w:r>
      <w:r w:rsidR="005E1B8E">
        <w:rPr>
          <w:rFonts w:ascii="Times New Roman" w:eastAsia="Calibri" w:hAnsi="Times New Roman" w:cs="Times New Roman"/>
          <w:sz w:val="24"/>
          <w:szCs w:val="24"/>
        </w:rPr>
        <w:t>“</w:t>
      </w:r>
      <w:r w:rsidR="001B43D6">
        <w:rPr>
          <w:rFonts w:ascii="Times New Roman" w:eastAsia="Calibri" w:hAnsi="Times New Roman" w:cs="Times New Roman"/>
          <w:sz w:val="24"/>
          <w:szCs w:val="24"/>
        </w:rPr>
        <w:t xml:space="preserve">, sujungiančią </w:t>
      </w:r>
      <w:r w:rsidR="00A13823">
        <w:rPr>
          <w:rFonts w:ascii="Times New Roman" w:eastAsia="Calibri" w:hAnsi="Times New Roman" w:cs="Times New Roman"/>
          <w:sz w:val="24"/>
          <w:szCs w:val="24"/>
        </w:rPr>
        <w:t xml:space="preserve">reikalingus registrų duomenis identifikuojant adresatus ir automatiškai perduodant informaciją ePristatymo sistemai, kuri vykdo suformuotų siuntų pristatymą elektroniniu būdu arba fiziniu būdu, pasitelkiant </w:t>
      </w:r>
      <w:r w:rsidR="00DA6C6C">
        <w:rPr>
          <w:rFonts w:ascii="Times New Roman" w:eastAsia="Calibri" w:hAnsi="Times New Roman" w:cs="Times New Roman"/>
          <w:sz w:val="24"/>
          <w:szCs w:val="24"/>
        </w:rPr>
        <w:t>AB „</w:t>
      </w:r>
      <w:r w:rsidR="00A13823">
        <w:rPr>
          <w:rFonts w:ascii="Times New Roman" w:eastAsia="Calibri" w:hAnsi="Times New Roman" w:cs="Times New Roman"/>
          <w:sz w:val="24"/>
          <w:szCs w:val="24"/>
        </w:rPr>
        <w:t>Lietuvos paštą</w:t>
      </w:r>
      <w:r w:rsidR="00DA6C6C">
        <w:rPr>
          <w:rFonts w:ascii="Times New Roman" w:eastAsia="Calibri" w:hAnsi="Times New Roman" w:cs="Times New Roman"/>
          <w:sz w:val="24"/>
          <w:szCs w:val="24"/>
        </w:rPr>
        <w:t>“</w:t>
      </w:r>
      <w:r w:rsidR="00A13823">
        <w:rPr>
          <w:rFonts w:ascii="Times New Roman" w:eastAsia="Calibri" w:hAnsi="Times New Roman" w:cs="Times New Roman"/>
          <w:sz w:val="24"/>
          <w:szCs w:val="24"/>
        </w:rPr>
        <w:t xml:space="preserve">. Papildomuose </w:t>
      </w:r>
      <w:r w:rsidR="00A13823">
        <w:rPr>
          <w:rFonts w:ascii="Times New Roman" w:eastAsia="Calibri" w:hAnsi="Times New Roman" w:cs="Times New Roman"/>
          <w:sz w:val="24"/>
          <w:szCs w:val="24"/>
        </w:rPr>
        <w:lastRenderedPageBreak/>
        <w:t>paaiškinimuose</w:t>
      </w:r>
      <w:r w:rsidR="00A13823">
        <w:rPr>
          <w:rStyle w:val="FootnoteReference"/>
          <w:rFonts w:ascii="Times New Roman" w:eastAsia="Calibri" w:hAnsi="Times New Roman" w:cs="Times New Roman"/>
          <w:sz w:val="24"/>
          <w:szCs w:val="24"/>
        </w:rPr>
        <w:footnoteReference w:id="1"/>
      </w:r>
      <w:r w:rsidR="00A13823">
        <w:rPr>
          <w:rFonts w:ascii="Times New Roman" w:eastAsia="Calibri" w:hAnsi="Times New Roman" w:cs="Times New Roman"/>
          <w:sz w:val="24"/>
          <w:szCs w:val="24"/>
        </w:rPr>
        <w:t xml:space="preserve"> </w:t>
      </w:r>
      <w:r w:rsidR="002B0D93">
        <w:rPr>
          <w:rFonts w:ascii="Times New Roman" w:eastAsia="Calibri" w:hAnsi="Times New Roman" w:cs="Times New Roman"/>
          <w:sz w:val="24"/>
          <w:szCs w:val="24"/>
        </w:rPr>
        <w:t>nurodoma</w:t>
      </w:r>
      <w:r w:rsidR="00A13823">
        <w:rPr>
          <w:rFonts w:ascii="Times New Roman" w:eastAsia="Calibri" w:hAnsi="Times New Roman" w:cs="Times New Roman"/>
          <w:sz w:val="24"/>
          <w:szCs w:val="24"/>
        </w:rPr>
        <w:t xml:space="preserve">, jog </w:t>
      </w:r>
      <w:r w:rsidR="00A13823" w:rsidRPr="00A13823">
        <w:rPr>
          <w:rFonts w:ascii="Times New Roman" w:eastAsia="Calibri" w:hAnsi="Times New Roman" w:cs="Times New Roman"/>
          <w:sz w:val="24"/>
          <w:szCs w:val="24"/>
        </w:rPr>
        <w:t xml:space="preserve">AB </w:t>
      </w:r>
      <w:r w:rsidR="00A13823">
        <w:rPr>
          <w:rFonts w:ascii="Times New Roman" w:eastAsia="Calibri" w:hAnsi="Times New Roman" w:cs="Times New Roman"/>
          <w:sz w:val="24"/>
          <w:szCs w:val="24"/>
        </w:rPr>
        <w:t>„</w:t>
      </w:r>
      <w:r w:rsidR="00A13823" w:rsidRPr="00A13823">
        <w:rPr>
          <w:rFonts w:ascii="Times New Roman" w:eastAsia="Calibri" w:hAnsi="Times New Roman" w:cs="Times New Roman"/>
          <w:sz w:val="24"/>
          <w:szCs w:val="24"/>
        </w:rPr>
        <w:t>Lietuvos paštas</w:t>
      </w:r>
      <w:r w:rsidR="00A13823">
        <w:rPr>
          <w:rFonts w:ascii="Times New Roman" w:eastAsia="Calibri" w:hAnsi="Times New Roman" w:cs="Times New Roman"/>
          <w:sz w:val="24"/>
          <w:szCs w:val="24"/>
        </w:rPr>
        <w:t>“</w:t>
      </w:r>
      <w:r w:rsidR="00A13823" w:rsidRPr="00A13823">
        <w:rPr>
          <w:rFonts w:ascii="Times New Roman" w:eastAsia="Calibri" w:hAnsi="Times New Roman" w:cs="Times New Roman"/>
          <w:sz w:val="24"/>
          <w:szCs w:val="24"/>
        </w:rPr>
        <w:t xml:space="preserve"> </w:t>
      </w:r>
      <w:r w:rsidR="00DA6C6C">
        <w:rPr>
          <w:rFonts w:ascii="Times New Roman" w:eastAsia="Calibri" w:hAnsi="Times New Roman" w:cs="Times New Roman"/>
          <w:sz w:val="24"/>
          <w:szCs w:val="24"/>
        </w:rPr>
        <w:t xml:space="preserve">Perkančiajai organizacijai patvirtino, </w:t>
      </w:r>
      <w:r w:rsidR="00A13823" w:rsidRPr="00A13823">
        <w:rPr>
          <w:rFonts w:ascii="Times New Roman" w:eastAsia="Calibri" w:hAnsi="Times New Roman" w:cs="Times New Roman"/>
          <w:sz w:val="24"/>
          <w:szCs w:val="24"/>
        </w:rPr>
        <w:t xml:space="preserve">kad teikia </w:t>
      </w:r>
      <w:r w:rsidR="00DA6C6C">
        <w:rPr>
          <w:rFonts w:ascii="Times New Roman" w:eastAsia="Calibri" w:hAnsi="Times New Roman" w:cs="Times New Roman"/>
          <w:sz w:val="24"/>
          <w:szCs w:val="24"/>
        </w:rPr>
        <w:t xml:space="preserve">siuntų </w:t>
      </w:r>
      <w:r w:rsidR="00A13823" w:rsidRPr="00A13823">
        <w:rPr>
          <w:rFonts w:ascii="Times New Roman" w:eastAsia="Calibri" w:hAnsi="Times New Roman" w:cs="Times New Roman"/>
          <w:sz w:val="24"/>
          <w:szCs w:val="24"/>
        </w:rPr>
        <w:t>pristatymo</w:t>
      </w:r>
      <w:r w:rsidR="00DA6C6C">
        <w:rPr>
          <w:rFonts w:ascii="Times New Roman" w:eastAsia="Calibri" w:hAnsi="Times New Roman" w:cs="Times New Roman"/>
          <w:sz w:val="24"/>
          <w:szCs w:val="24"/>
        </w:rPr>
        <w:t xml:space="preserve"> paslaugą</w:t>
      </w:r>
      <w:r w:rsidR="00A13823" w:rsidRPr="00A13823">
        <w:rPr>
          <w:rFonts w:ascii="Times New Roman" w:eastAsia="Calibri" w:hAnsi="Times New Roman" w:cs="Times New Roman"/>
          <w:sz w:val="24"/>
          <w:szCs w:val="24"/>
        </w:rPr>
        <w:t>, tačiau neteikia adresatų ir jų kontaktinių duomenų identifikavimo paslaugų</w:t>
      </w:r>
      <w:r w:rsidR="00DA6C6C">
        <w:rPr>
          <w:rFonts w:ascii="Times New Roman" w:eastAsia="Calibri" w:hAnsi="Times New Roman" w:cs="Times New Roman"/>
          <w:sz w:val="24"/>
          <w:szCs w:val="24"/>
        </w:rPr>
        <w:t>. T</w:t>
      </w:r>
      <w:r w:rsidR="00DA6C6C" w:rsidRPr="00A13823">
        <w:rPr>
          <w:rFonts w:ascii="Times New Roman" w:eastAsia="Calibri" w:hAnsi="Times New Roman" w:cs="Times New Roman"/>
          <w:sz w:val="24"/>
          <w:szCs w:val="24"/>
        </w:rPr>
        <w:t xml:space="preserve">elefonu </w:t>
      </w:r>
      <w:r w:rsidR="00DA6C6C">
        <w:rPr>
          <w:rFonts w:ascii="Times New Roman" w:eastAsia="Calibri" w:hAnsi="Times New Roman" w:cs="Times New Roman"/>
          <w:sz w:val="24"/>
          <w:szCs w:val="24"/>
        </w:rPr>
        <w:t>a</w:t>
      </w:r>
      <w:r w:rsidR="00A13823" w:rsidRPr="00A13823">
        <w:rPr>
          <w:rFonts w:ascii="Times New Roman" w:eastAsia="Calibri" w:hAnsi="Times New Roman" w:cs="Times New Roman"/>
          <w:sz w:val="24"/>
          <w:szCs w:val="24"/>
        </w:rPr>
        <w:t xml:space="preserve">tlikus </w:t>
      </w:r>
      <w:r w:rsidR="00DA6C6C" w:rsidRPr="00A13823">
        <w:rPr>
          <w:rFonts w:ascii="Times New Roman" w:eastAsia="Calibri" w:hAnsi="Times New Roman" w:cs="Times New Roman"/>
          <w:sz w:val="24"/>
          <w:szCs w:val="24"/>
        </w:rPr>
        <w:t>Lietuvo</w:t>
      </w:r>
      <w:r w:rsidR="00DA6C6C">
        <w:rPr>
          <w:rFonts w:ascii="Times New Roman" w:eastAsia="Calibri" w:hAnsi="Times New Roman" w:cs="Times New Roman"/>
          <w:sz w:val="24"/>
          <w:szCs w:val="24"/>
        </w:rPr>
        <w:t>je</w:t>
      </w:r>
      <w:r w:rsidR="00DA6C6C" w:rsidRPr="00A13823">
        <w:rPr>
          <w:rFonts w:ascii="Times New Roman" w:eastAsia="Calibri" w:hAnsi="Times New Roman" w:cs="Times New Roman"/>
          <w:sz w:val="24"/>
          <w:szCs w:val="24"/>
        </w:rPr>
        <w:t xml:space="preserve"> kurjerių ir pristatymo paslaugas teikianč</w:t>
      </w:r>
      <w:r w:rsidR="00BA0368">
        <w:rPr>
          <w:rFonts w:ascii="Times New Roman" w:eastAsia="Calibri" w:hAnsi="Times New Roman" w:cs="Times New Roman"/>
          <w:sz w:val="24"/>
          <w:szCs w:val="24"/>
        </w:rPr>
        <w:t>ių</w:t>
      </w:r>
      <w:r w:rsidR="00DA6C6C" w:rsidRPr="00A13823">
        <w:rPr>
          <w:rFonts w:ascii="Times New Roman" w:eastAsia="Calibri" w:hAnsi="Times New Roman" w:cs="Times New Roman"/>
          <w:sz w:val="24"/>
          <w:szCs w:val="24"/>
        </w:rPr>
        <w:t xml:space="preserve"> įmon</w:t>
      </w:r>
      <w:r w:rsidR="00DA6C6C">
        <w:rPr>
          <w:rFonts w:ascii="Times New Roman" w:eastAsia="Calibri" w:hAnsi="Times New Roman" w:cs="Times New Roman"/>
          <w:sz w:val="24"/>
          <w:szCs w:val="24"/>
        </w:rPr>
        <w:t>ių</w:t>
      </w:r>
      <w:r w:rsidR="00DA6C6C" w:rsidRPr="00A13823" w:rsidDel="00DA6C6C">
        <w:rPr>
          <w:rFonts w:ascii="Times New Roman" w:eastAsia="Calibri" w:hAnsi="Times New Roman" w:cs="Times New Roman"/>
          <w:sz w:val="24"/>
          <w:szCs w:val="24"/>
        </w:rPr>
        <w:t xml:space="preserve"> </w:t>
      </w:r>
      <w:r w:rsidR="00A13823" w:rsidRPr="00A13823">
        <w:rPr>
          <w:rFonts w:ascii="Times New Roman" w:eastAsia="Calibri" w:hAnsi="Times New Roman" w:cs="Times New Roman"/>
          <w:sz w:val="24"/>
          <w:szCs w:val="24"/>
        </w:rPr>
        <w:t xml:space="preserve">apklausą, nustatyta, kad </w:t>
      </w:r>
      <w:r w:rsidR="003F3922">
        <w:rPr>
          <w:rFonts w:ascii="Times New Roman" w:eastAsia="Calibri" w:hAnsi="Times New Roman" w:cs="Times New Roman"/>
          <w:sz w:val="24"/>
          <w:szCs w:val="24"/>
        </w:rPr>
        <w:t xml:space="preserve">šios </w:t>
      </w:r>
      <w:r w:rsidR="00A13823" w:rsidRPr="00A13823">
        <w:rPr>
          <w:rFonts w:ascii="Times New Roman" w:eastAsia="Calibri" w:hAnsi="Times New Roman" w:cs="Times New Roman"/>
          <w:sz w:val="24"/>
          <w:szCs w:val="24"/>
        </w:rPr>
        <w:t>įmonės vykdo tik siuntų pristatymo</w:t>
      </w:r>
      <w:r w:rsidR="00DA6C6C">
        <w:rPr>
          <w:rFonts w:ascii="Times New Roman" w:eastAsia="Calibri" w:hAnsi="Times New Roman" w:cs="Times New Roman"/>
          <w:sz w:val="24"/>
          <w:szCs w:val="24"/>
        </w:rPr>
        <w:t xml:space="preserve"> veiklą</w:t>
      </w:r>
      <w:r w:rsidR="00A13823" w:rsidRPr="00A13823">
        <w:rPr>
          <w:rFonts w:ascii="Times New Roman" w:eastAsia="Calibri" w:hAnsi="Times New Roman" w:cs="Times New Roman"/>
          <w:sz w:val="24"/>
          <w:szCs w:val="24"/>
        </w:rPr>
        <w:t>.</w:t>
      </w:r>
      <w:r w:rsidR="002B0D93">
        <w:rPr>
          <w:rFonts w:ascii="Times New Roman" w:eastAsia="Calibri" w:hAnsi="Times New Roman" w:cs="Times New Roman"/>
          <w:sz w:val="24"/>
          <w:szCs w:val="24"/>
        </w:rPr>
        <w:t xml:space="preserve"> Perkančioji organizacija teigia, jog į</w:t>
      </w:r>
      <w:r w:rsidR="00647D3C" w:rsidRPr="00647D3C">
        <w:rPr>
          <w:rFonts w:asciiTheme="majorBidi" w:hAnsiTheme="majorBidi" w:cstheme="majorBidi"/>
          <w:sz w:val="24"/>
          <w:szCs w:val="24"/>
        </w:rPr>
        <w:t xml:space="preserve">sigyti adresatų identifikavimo ir adresatų informavimo paslaugas </w:t>
      </w:r>
      <w:r w:rsidR="009055EF">
        <w:rPr>
          <w:rFonts w:asciiTheme="majorBidi" w:hAnsiTheme="majorBidi" w:cstheme="majorBidi"/>
          <w:sz w:val="24"/>
          <w:szCs w:val="24"/>
        </w:rPr>
        <w:t xml:space="preserve">atskirai, t. y. vykdant 2 pirkimus bei </w:t>
      </w:r>
      <w:r w:rsidR="00647D3C" w:rsidRPr="00647D3C">
        <w:rPr>
          <w:rFonts w:asciiTheme="majorBidi" w:hAnsiTheme="majorBidi" w:cstheme="majorBidi"/>
          <w:sz w:val="24"/>
          <w:szCs w:val="24"/>
        </w:rPr>
        <w:t>sudarant 2 atskiras sutartis</w:t>
      </w:r>
      <w:r w:rsidR="00BA0368">
        <w:rPr>
          <w:rFonts w:asciiTheme="majorBidi" w:hAnsiTheme="majorBidi" w:cstheme="majorBidi"/>
          <w:sz w:val="24"/>
          <w:szCs w:val="24"/>
        </w:rPr>
        <w:t>,</w:t>
      </w:r>
      <w:r w:rsidR="00647D3C" w:rsidRPr="00647D3C">
        <w:rPr>
          <w:rFonts w:asciiTheme="majorBidi" w:hAnsiTheme="majorBidi" w:cstheme="majorBidi"/>
          <w:sz w:val="24"/>
          <w:szCs w:val="24"/>
        </w:rPr>
        <w:t xml:space="preserve"> techniniu požiūriu būtų sudėtinga, </w:t>
      </w:r>
      <w:r w:rsidR="009055EF">
        <w:rPr>
          <w:rFonts w:asciiTheme="majorBidi" w:hAnsiTheme="majorBidi" w:cstheme="majorBidi"/>
          <w:sz w:val="24"/>
          <w:szCs w:val="24"/>
        </w:rPr>
        <w:t>kadangi</w:t>
      </w:r>
      <w:r w:rsidR="00647D3C" w:rsidRPr="00647D3C">
        <w:rPr>
          <w:rFonts w:asciiTheme="majorBidi" w:hAnsiTheme="majorBidi" w:cstheme="majorBidi"/>
          <w:sz w:val="24"/>
          <w:szCs w:val="24"/>
        </w:rPr>
        <w:t xml:space="preserve"> vadovaujantis Lietuvos Respublikos specialiųjų žemės naudojimo sąlygų įstatymo 11 straipsniu, informuoti adresatą reikia „</w:t>
      </w:r>
      <w:r w:rsidR="00647D3C" w:rsidRPr="002B0D93">
        <w:rPr>
          <w:rFonts w:asciiTheme="majorBidi" w:hAnsiTheme="majorBidi" w:cstheme="majorBidi"/>
          <w:i/>
          <w:iCs/>
          <w:sz w:val="24"/>
          <w:szCs w:val="24"/>
        </w:rPr>
        <w:t>per 15 darbo dienų nuo Elektroninio dokumento nuorašas 2 planų, žemėlapių ir (ar) schemų patvirtinimo dienos</w:t>
      </w:r>
      <w:r w:rsidR="00647D3C" w:rsidRPr="00647D3C">
        <w:rPr>
          <w:rFonts w:asciiTheme="majorBidi" w:hAnsiTheme="majorBidi" w:cstheme="majorBidi"/>
          <w:sz w:val="24"/>
          <w:szCs w:val="24"/>
        </w:rPr>
        <w:t>“</w:t>
      </w:r>
      <w:r w:rsidR="009055EF">
        <w:rPr>
          <w:rFonts w:asciiTheme="majorBidi" w:hAnsiTheme="majorBidi" w:cstheme="majorBidi"/>
          <w:sz w:val="24"/>
          <w:szCs w:val="24"/>
        </w:rPr>
        <w:t xml:space="preserve">. Be to, pažymima, kad Perkančioji organizacija neturi galimybės </w:t>
      </w:r>
      <w:r w:rsidR="00647D3C" w:rsidRPr="00647D3C">
        <w:rPr>
          <w:rFonts w:asciiTheme="majorBidi" w:hAnsiTheme="majorBidi" w:cstheme="majorBidi"/>
          <w:sz w:val="24"/>
          <w:szCs w:val="24"/>
        </w:rPr>
        <w:t>koordinuoti 2 sutarčių paslaugų teikėjus ir skirti papildomus žmogiškuosius išteklius preliminariam 1 800 000 vnt. laiškų aprašomosios dalies rengimui</w:t>
      </w:r>
      <w:r w:rsidR="009055EF">
        <w:rPr>
          <w:rFonts w:asciiTheme="majorBidi" w:hAnsiTheme="majorBidi" w:cstheme="majorBidi"/>
          <w:sz w:val="24"/>
          <w:szCs w:val="24"/>
        </w:rPr>
        <w:t xml:space="preserve">. </w:t>
      </w:r>
      <w:r w:rsidR="003F3922">
        <w:rPr>
          <w:rFonts w:asciiTheme="majorBidi" w:hAnsiTheme="majorBidi" w:cstheme="majorBidi"/>
          <w:sz w:val="24"/>
          <w:szCs w:val="24"/>
        </w:rPr>
        <w:t>A</w:t>
      </w:r>
      <w:r w:rsidR="00647D3C" w:rsidRPr="00647D3C">
        <w:rPr>
          <w:rFonts w:asciiTheme="majorBidi" w:hAnsiTheme="majorBidi" w:cstheme="majorBidi"/>
          <w:sz w:val="24"/>
          <w:szCs w:val="24"/>
        </w:rPr>
        <w:t>tskirų sutarčių sudarymas n</w:t>
      </w:r>
      <w:r w:rsidR="009055EF">
        <w:rPr>
          <w:rFonts w:asciiTheme="majorBidi" w:hAnsiTheme="majorBidi" w:cstheme="majorBidi"/>
          <w:sz w:val="24"/>
          <w:szCs w:val="24"/>
        </w:rPr>
        <w:t xml:space="preserve">ėra </w:t>
      </w:r>
      <w:r w:rsidR="00647D3C" w:rsidRPr="00647D3C">
        <w:rPr>
          <w:rFonts w:asciiTheme="majorBidi" w:hAnsiTheme="majorBidi" w:cstheme="majorBidi"/>
          <w:sz w:val="24"/>
          <w:szCs w:val="24"/>
        </w:rPr>
        <w:t xml:space="preserve">tikslingas </w:t>
      </w:r>
      <w:r w:rsidR="009055EF">
        <w:rPr>
          <w:rFonts w:asciiTheme="majorBidi" w:hAnsiTheme="majorBidi" w:cstheme="majorBidi"/>
          <w:sz w:val="24"/>
          <w:szCs w:val="24"/>
        </w:rPr>
        <w:t xml:space="preserve">ir dėl </w:t>
      </w:r>
      <w:r w:rsidR="00647D3C" w:rsidRPr="00647D3C">
        <w:rPr>
          <w:rFonts w:asciiTheme="majorBidi" w:hAnsiTheme="majorBidi" w:cstheme="majorBidi"/>
          <w:sz w:val="24"/>
          <w:szCs w:val="24"/>
        </w:rPr>
        <w:t>finansini</w:t>
      </w:r>
      <w:r w:rsidR="009055EF">
        <w:rPr>
          <w:rFonts w:asciiTheme="majorBidi" w:hAnsiTheme="majorBidi" w:cstheme="majorBidi"/>
          <w:sz w:val="24"/>
          <w:szCs w:val="24"/>
        </w:rPr>
        <w:t xml:space="preserve">ų išlaidų, </w:t>
      </w:r>
      <w:r w:rsidR="00647D3C" w:rsidRPr="00647D3C">
        <w:rPr>
          <w:rFonts w:asciiTheme="majorBidi" w:hAnsiTheme="majorBidi" w:cstheme="majorBidi"/>
          <w:sz w:val="24"/>
          <w:szCs w:val="24"/>
        </w:rPr>
        <w:t xml:space="preserve">kadangi VĮ </w:t>
      </w:r>
      <w:r w:rsidR="00F36F2F">
        <w:rPr>
          <w:rFonts w:asciiTheme="majorBidi" w:hAnsiTheme="majorBidi" w:cstheme="majorBidi"/>
          <w:sz w:val="24"/>
          <w:szCs w:val="24"/>
        </w:rPr>
        <w:t>„</w:t>
      </w:r>
      <w:r w:rsidR="00647D3C" w:rsidRPr="00647D3C">
        <w:rPr>
          <w:rFonts w:asciiTheme="majorBidi" w:hAnsiTheme="majorBidi" w:cstheme="majorBidi"/>
          <w:sz w:val="24"/>
          <w:szCs w:val="24"/>
        </w:rPr>
        <w:t>Registrų centr</w:t>
      </w:r>
      <w:r w:rsidR="00F36F2F">
        <w:rPr>
          <w:rFonts w:asciiTheme="majorBidi" w:hAnsiTheme="majorBidi" w:cstheme="majorBidi"/>
          <w:sz w:val="24"/>
          <w:szCs w:val="24"/>
        </w:rPr>
        <w:t>as“</w:t>
      </w:r>
      <w:r w:rsidR="00647D3C" w:rsidRPr="00647D3C">
        <w:rPr>
          <w:rFonts w:asciiTheme="majorBidi" w:hAnsiTheme="majorBidi" w:cstheme="majorBidi"/>
          <w:sz w:val="24"/>
          <w:szCs w:val="24"/>
        </w:rPr>
        <w:t xml:space="preserve"> teikiama kompleksinė paslauga apima ir adresatų informavimą elektronine siunta, </w:t>
      </w:r>
      <w:r w:rsidR="009055EF">
        <w:rPr>
          <w:rFonts w:asciiTheme="majorBidi" w:hAnsiTheme="majorBidi" w:cstheme="majorBidi"/>
          <w:sz w:val="24"/>
          <w:szCs w:val="24"/>
        </w:rPr>
        <w:t xml:space="preserve">o jos </w:t>
      </w:r>
      <w:r w:rsidR="00647D3C" w:rsidRPr="00647D3C">
        <w:rPr>
          <w:rFonts w:asciiTheme="majorBidi" w:hAnsiTheme="majorBidi" w:cstheme="majorBidi"/>
          <w:sz w:val="24"/>
          <w:szCs w:val="24"/>
        </w:rPr>
        <w:t>įkainis yra trečdaliu mažesnis nei informavimo registruota pašto siunta įkainis.</w:t>
      </w:r>
    </w:p>
    <w:bookmarkEnd w:id="0"/>
    <w:bookmarkEnd w:id="1"/>
    <w:p w14:paraId="36AF19AE" w14:textId="00DF0A66" w:rsidR="002B0D93" w:rsidRDefault="007736C4" w:rsidP="002B0D93">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Atsižvelgdama į tai, </w:t>
      </w:r>
      <w:r w:rsidR="002B0D93">
        <w:rPr>
          <w:rFonts w:ascii="Times New Roman" w:hAnsi="Times New Roman" w:cs="Times New Roman"/>
          <w:sz w:val="24"/>
          <w:szCs w:val="24"/>
        </w:rPr>
        <w:t xml:space="preserve">jog </w:t>
      </w:r>
      <w:r w:rsidR="002B0D93" w:rsidRPr="002B0D93">
        <w:rPr>
          <w:rFonts w:ascii="Times New Roman" w:hAnsi="Times New Roman" w:cs="Times New Roman"/>
          <w:sz w:val="24"/>
          <w:szCs w:val="24"/>
        </w:rPr>
        <w:t xml:space="preserve">VĮ </w:t>
      </w:r>
      <w:r w:rsidR="002B0D93">
        <w:rPr>
          <w:rFonts w:ascii="Times New Roman" w:hAnsi="Times New Roman" w:cs="Times New Roman"/>
          <w:sz w:val="24"/>
          <w:szCs w:val="24"/>
        </w:rPr>
        <w:t>„</w:t>
      </w:r>
      <w:r w:rsidR="002B0D93" w:rsidRPr="002B0D93">
        <w:rPr>
          <w:rFonts w:ascii="Times New Roman" w:hAnsi="Times New Roman" w:cs="Times New Roman"/>
          <w:sz w:val="24"/>
          <w:szCs w:val="24"/>
        </w:rPr>
        <w:t>Registrų centras</w:t>
      </w:r>
      <w:r w:rsidR="002B0D93">
        <w:rPr>
          <w:rFonts w:ascii="Times New Roman" w:hAnsi="Times New Roman" w:cs="Times New Roman"/>
          <w:sz w:val="24"/>
          <w:szCs w:val="24"/>
        </w:rPr>
        <w:t xml:space="preserve">“ </w:t>
      </w:r>
      <w:r w:rsidR="002B0D93" w:rsidRPr="002B0D93">
        <w:rPr>
          <w:rFonts w:ascii="Times New Roman" w:hAnsi="Times New Roman" w:cs="Times New Roman"/>
          <w:sz w:val="24"/>
          <w:szCs w:val="24"/>
        </w:rPr>
        <w:t xml:space="preserve">yra paskirtas Lietuvos </w:t>
      </w:r>
      <w:r w:rsidR="002B0D93">
        <w:rPr>
          <w:rFonts w:ascii="Times New Roman" w:hAnsi="Times New Roman" w:cs="Times New Roman"/>
          <w:sz w:val="24"/>
          <w:szCs w:val="24"/>
        </w:rPr>
        <w:t>Respublikos g</w:t>
      </w:r>
      <w:r w:rsidR="002B0D93" w:rsidRPr="002B0D93">
        <w:rPr>
          <w:rFonts w:ascii="Times New Roman" w:hAnsi="Times New Roman" w:cs="Times New Roman"/>
          <w:sz w:val="24"/>
          <w:szCs w:val="24"/>
        </w:rPr>
        <w:t xml:space="preserve">yventojų registro, Lietuvos </w:t>
      </w:r>
      <w:r w:rsidR="002B0D93">
        <w:rPr>
          <w:rFonts w:ascii="Times New Roman" w:hAnsi="Times New Roman" w:cs="Times New Roman"/>
          <w:sz w:val="24"/>
          <w:szCs w:val="24"/>
        </w:rPr>
        <w:t xml:space="preserve">Respublikos </w:t>
      </w:r>
      <w:r w:rsidR="002B0D93" w:rsidRPr="002B0D93">
        <w:rPr>
          <w:rFonts w:ascii="Times New Roman" w:hAnsi="Times New Roman" w:cs="Times New Roman"/>
          <w:sz w:val="24"/>
          <w:szCs w:val="24"/>
        </w:rPr>
        <w:t xml:space="preserve">nekilnojamojo turto registro ir </w:t>
      </w:r>
      <w:r w:rsidR="002B0D93">
        <w:rPr>
          <w:rFonts w:ascii="Times New Roman" w:hAnsi="Times New Roman" w:cs="Times New Roman"/>
          <w:sz w:val="24"/>
          <w:szCs w:val="24"/>
        </w:rPr>
        <w:t>Lietuvos Respublikos j</w:t>
      </w:r>
      <w:r w:rsidR="002B0D93" w:rsidRPr="002B0D93">
        <w:rPr>
          <w:rFonts w:ascii="Times New Roman" w:hAnsi="Times New Roman" w:cs="Times New Roman"/>
          <w:sz w:val="24"/>
          <w:szCs w:val="24"/>
        </w:rPr>
        <w:t>uridinių asmenų registro tvarkytoju, kuriam pavesta išimtinė teisė tvarkyti minėtų registrų duomenis (</w:t>
      </w:r>
      <w:r w:rsidR="002B0D93">
        <w:rPr>
          <w:rFonts w:ascii="Times New Roman" w:hAnsi="Times New Roman" w:cs="Times New Roman"/>
          <w:sz w:val="24"/>
          <w:szCs w:val="24"/>
        </w:rPr>
        <w:t xml:space="preserve">kartu su prašymu pateikiamas </w:t>
      </w:r>
      <w:r w:rsidR="002B0D93" w:rsidRPr="002B0D93">
        <w:rPr>
          <w:rFonts w:ascii="Times New Roman" w:hAnsi="Times New Roman" w:cs="Times New Roman"/>
          <w:sz w:val="24"/>
          <w:szCs w:val="24"/>
        </w:rPr>
        <w:t xml:space="preserve">tai įrodantis VĮ </w:t>
      </w:r>
      <w:r w:rsidR="002B0D93">
        <w:rPr>
          <w:rFonts w:ascii="Times New Roman" w:hAnsi="Times New Roman" w:cs="Times New Roman"/>
          <w:sz w:val="24"/>
          <w:szCs w:val="24"/>
        </w:rPr>
        <w:t>„</w:t>
      </w:r>
      <w:r w:rsidR="002B0D93" w:rsidRPr="002B0D93">
        <w:rPr>
          <w:rFonts w:ascii="Times New Roman" w:hAnsi="Times New Roman" w:cs="Times New Roman"/>
          <w:sz w:val="24"/>
          <w:szCs w:val="24"/>
        </w:rPr>
        <w:t>Registrų centr</w:t>
      </w:r>
      <w:r w:rsidR="002B0D93">
        <w:rPr>
          <w:rFonts w:ascii="Times New Roman" w:hAnsi="Times New Roman" w:cs="Times New Roman"/>
          <w:sz w:val="24"/>
          <w:szCs w:val="24"/>
        </w:rPr>
        <w:t>as“</w:t>
      </w:r>
      <w:r w:rsidR="002B0D93" w:rsidRPr="002B0D93">
        <w:rPr>
          <w:rFonts w:ascii="Times New Roman" w:hAnsi="Times New Roman" w:cs="Times New Roman"/>
          <w:sz w:val="24"/>
          <w:szCs w:val="24"/>
        </w:rPr>
        <w:t xml:space="preserve"> raštas</w:t>
      </w:r>
      <w:r w:rsidR="0079505B">
        <w:rPr>
          <w:rStyle w:val="FootnoteReference"/>
          <w:rFonts w:ascii="Times New Roman" w:hAnsi="Times New Roman" w:cs="Times New Roman"/>
          <w:sz w:val="24"/>
          <w:szCs w:val="24"/>
        </w:rPr>
        <w:footnoteReference w:id="2"/>
      </w:r>
      <w:r w:rsidR="002B0D93" w:rsidRPr="002B0D93">
        <w:rPr>
          <w:rFonts w:ascii="Times New Roman" w:hAnsi="Times New Roman" w:cs="Times New Roman"/>
          <w:sz w:val="24"/>
          <w:szCs w:val="24"/>
        </w:rPr>
        <w:t>)</w:t>
      </w:r>
      <w:r w:rsidR="00B95D49">
        <w:rPr>
          <w:rFonts w:ascii="Times New Roman" w:hAnsi="Times New Roman" w:cs="Times New Roman"/>
          <w:sz w:val="24"/>
          <w:szCs w:val="24"/>
        </w:rPr>
        <w:t xml:space="preserve">, o </w:t>
      </w:r>
      <w:r w:rsidR="002B0D93" w:rsidRPr="002B0D93">
        <w:rPr>
          <w:rFonts w:ascii="Times New Roman" w:hAnsi="Times New Roman" w:cs="Times New Roman"/>
          <w:sz w:val="24"/>
          <w:szCs w:val="24"/>
        </w:rPr>
        <w:t xml:space="preserve">kompleksinę paslaugą (adresatų identifikavimas ir jų kontaktinių duomenų nustatymas, pranešimo turinio parengimas, spausdinimas, vokavimas ir pristatymas adresatui) Lietuvos Respublikoje galima </w:t>
      </w:r>
      <w:r w:rsidR="00B95D49">
        <w:rPr>
          <w:rFonts w:ascii="Times New Roman" w:hAnsi="Times New Roman" w:cs="Times New Roman"/>
          <w:sz w:val="24"/>
          <w:szCs w:val="24"/>
        </w:rPr>
        <w:t xml:space="preserve">įsigyti </w:t>
      </w:r>
      <w:r w:rsidR="002B0D93" w:rsidRPr="002B0D93">
        <w:rPr>
          <w:rFonts w:ascii="Times New Roman" w:hAnsi="Times New Roman" w:cs="Times New Roman"/>
          <w:sz w:val="24"/>
          <w:szCs w:val="24"/>
        </w:rPr>
        <w:t>tik iš vieno tiekėjo</w:t>
      </w:r>
      <w:r w:rsidR="00B95D49">
        <w:rPr>
          <w:rFonts w:ascii="Times New Roman" w:hAnsi="Times New Roman" w:cs="Times New Roman"/>
          <w:sz w:val="24"/>
          <w:szCs w:val="24"/>
        </w:rPr>
        <w:t xml:space="preserve"> VĮ „Registrų centras“, Perkančioji organizacija </w:t>
      </w:r>
      <w:r w:rsidR="004557CE">
        <w:rPr>
          <w:rFonts w:ascii="Times New Roman" w:hAnsi="Times New Roman" w:cs="Times New Roman"/>
          <w:sz w:val="24"/>
          <w:szCs w:val="24"/>
        </w:rPr>
        <w:t xml:space="preserve">priėmė sprendimą </w:t>
      </w:r>
      <w:r w:rsidR="00B95D49">
        <w:rPr>
          <w:rStyle w:val="FootnoteReference"/>
          <w:rFonts w:ascii="Times New Roman" w:hAnsi="Times New Roman" w:cs="Times New Roman"/>
          <w:sz w:val="24"/>
          <w:szCs w:val="24"/>
        </w:rPr>
        <w:footnoteReference w:id="3"/>
      </w:r>
      <w:r w:rsidR="00B95D49">
        <w:rPr>
          <w:rFonts w:ascii="Times New Roman" w:hAnsi="Times New Roman" w:cs="Times New Roman"/>
          <w:sz w:val="24"/>
          <w:szCs w:val="24"/>
        </w:rPr>
        <w:t xml:space="preserve"> Pirkimą vykdyti neskelbiamų derybų būdu ir kreiptis į Tarnybą sutikimo dėl tokio Pirkimo būdo pasirinkimo.</w:t>
      </w:r>
    </w:p>
    <w:p w14:paraId="27D41EB8" w14:textId="079E9BE9" w:rsidR="00B95D49" w:rsidRDefault="00B95D49" w:rsidP="002B0D9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4557CE">
        <w:rPr>
          <w:rFonts w:ascii="Times New Roman" w:hAnsi="Times New Roman" w:cs="Times New Roman"/>
          <w:sz w:val="24"/>
          <w:szCs w:val="24"/>
        </w:rPr>
        <w:t>lanuojama P</w:t>
      </w:r>
      <w:r>
        <w:rPr>
          <w:rFonts w:ascii="Times New Roman" w:hAnsi="Times New Roman" w:cs="Times New Roman"/>
          <w:sz w:val="24"/>
          <w:szCs w:val="24"/>
        </w:rPr>
        <w:t xml:space="preserve">irkimo vertė </w:t>
      </w:r>
      <w:r w:rsidR="004557CE">
        <w:rPr>
          <w:rFonts w:ascii="Times New Roman" w:hAnsi="Times New Roman" w:cs="Times New Roman"/>
          <w:sz w:val="24"/>
          <w:szCs w:val="24"/>
        </w:rPr>
        <w:t xml:space="preserve">– </w:t>
      </w:r>
      <w:r w:rsidRPr="00B95D49">
        <w:rPr>
          <w:rFonts w:ascii="Times New Roman" w:hAnsi="Times New Roman" w:cs="Times New Roman"/>
          <w:sz w:val="24"/>
          <w:szCs w:val="24"/>
        </w:rPr>
        <w:t>3 000 000 Eur.</w:t>
      </w:r>
    </w:p>
    <w:p w14:paraId="23539E16" w14:textId="1B2CA6BD" w:rsidR="00396432" w:rsidRPr="00ED0D27" w:rsidRDefault="00396432"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Įstatymo 71 straipsnio 1 dalies 2 punkte nustatyta, kad </w:t>
      </w:r>
      <w:r w:rsidRPr="00ED0D27">
        <w:rPr>
          <w:rFonts w:ascii="Times New Roman" w:eastAsia="Calibri" w:hAnsi="Times New Roman" w:cs="Times New Roman"/>
          <w:sz w:val="24"/>
          <w:szCs w:val="24"/>
        </w:rPr>
        <w:t xml:space="preserve">prekės, paslaugos ar darbai neskelbiamų derybų būdu gali būti perkamos jeigu yra viena iš šių priežasčių: </w:t>
      </w:r>
      <w:bookmarkStart w:id="5" w:name="_Hlk126741626"/>
      <w:r w:rsidRPr="00ED0D27">
        <w:rPr>
          <w:rFonts w:ascii="Times New Roman" w:eastAsia="Calibri" w:hAnsi="Times New Roman" w:cs="Times New Roman"/>
          <w:sz w:val="24"/>
          <w:szCs w:val="24"/>
        </w:rPr>
        <w:t>„</w:t>
      </w:r>
      <w:r w:rsidRPr="00ED0D27">
        <w:rPr>
          <w:rFonts w:ascii="Times New Roman" w:hAnsi="Times New Roman" w:cs="Times New Roman"/>
          <w:i/>
          <w:iCs/>
          <w:sz w:val="24"/>
          <w:szCs w:val="24"/>
        </w:rPr>
        <w:t>&lt;...&gt; jeigu prekes patiekti, paslaugas teikti ar darbus atlikti gali tik konkretus tiekėjas &lt;...&gt;</w:t>
      </w:r>
      <w:r w:rsidRPr="00ED0D27">
        <w:rPr>
          <w:rFonts w:ascii="Times New Roman" w:eastAsia="Calibri" w:hAnsi="Times New Roman" w:cs="Times New Roman"/>
          <w:i/>
          <w:iCs/>
          <w:sz w:val="24"/>
          <w:szCs w:val="24"/>
        </w:rPr>
        <w:t xml:space="preserve"> </w:t>
      </w:r>
      <w:r w:rsidRPr="00ED0D27">
        <w:rPr>
          <w:rFonts w:ascii="Times New Roman" w:hAnsi="Times New Roman" w:cs="Times New Roman"/>
          <w:i/>
          <w:iCs/>
          <w:sz w:val="24"/>
          <w:szCs w:val="24"/>
        </w:rPr>
        <w:t>c) dėl išimtinių teisių, įskaitant intelektinės nuosavybės teises, apsaugos &lt;...&gt;</w:t>
      </w:r>
      <w:r w:rsidRPr="00ED0D27">
        <w:rPr>
          <w:rFonts w:ascii="Times New Roman" w:hAnsi="Times New Roman" w:cs="Times New Roman"/>
          <w:sz w:val="24"/>
          <w:szCs w:val="24"/>
        </w:rPr>
        <w:t>“</w:t>
      </w:r>
      <w:bookmarkEnd w:id="5"/>
      <w:r w:rsidRPr="00ED0D27">
        <w:rPr>
          <w:rFonts w:ascii="Times New Roman" w:hAnsi="Times New Roman" w:cs="Times New Roman"/>
          <w:sz w:val="24"/>
          <w:szCs w:val="24"/>
        </w:rPr>
        <w:t xml:space="preserve">, o </w:t>
      </w:r>
      <w:bookmarkStart w:id="6" w:name="_Hlk103321579"/>
      <w:r w:rsidRPr="00ED0D27">
        <w:rPr>
          <w:rFonts w:ascii="Times New Roman" w:hAnsi="Times New Roman" w:cs="Times New Roman"/>
          <w:sz w:val="24"/>
          <w:szCs w:val="24"/>
        </w:rPr>
        <w:t>71 straipsnio 2 dalyje nustatyta, kad „</w:t>
      </w:r>
      <w:r w:rsidRPr="00ED0D27">
        <w:rPr>
          <w:rFonts w:ascii="Times New Roman" w:hAnsi="Times New Roman" w:cs="Times New Roman"/>
          <w:i/>
          <w:i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Pr="00ED0D27">
        <w:rPr>
          <w:rFonts w:ascii="Times New Roman" w:hAnsi="Times New Roman" w:cs="Times New Roman"/>
          <w:sz w:val="24"/>
          <w:szCs w:val="24"/>
        </w:rPr>
        <w:t>“.</w:t>
      </w:r>
    </w:p>
    <w:bookmarkEnd w:id="6"/>
    <w:p w14:paraId="076F553A" w14:textId="71565606" w:rsidR="00E01052" w:rsidRPr="00ED0D27" w:rsidRDefault="00D35236"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w:t>
      </w:r>
      <w:bookmarkStart w:id="7" w:name="_Hlk88549771"/>
      <w:r w:rsidRPr="00ED0D27">
        <w:rPr>
          <w:rFonts w:ascii="Times New Roman" w:hAnsi="Times New Roman" w:cs="Times New Roman"/>
          <w:sz w:val="24"/>
          <w:szCs w:val="24"/>
        </w:rPr>
        <w:t>jog neskelbiamų derybų pirkimo būdas turi būti taikomas išimtiniais atvejais, o neskelbiamas derybas reglamentuojančios normos aiškinamos tik siaurai, įrodinėjimo pareigai tenkant tai šaliai, kuri atitinkamu įrodymu remiasi</w:t>
      </w:r>
      <w:r w:rsidRPr="00ED0D27">
        <w:rPr>
          <w:rStyle w:val="FootnoteReference"/>
          <w:rFonts w:ascii="Times New Roman" w:hAnsi="Times New Roman" w:cs="Times New Roman"/>
          <w:sz w:val="24"/>
          <w:szCs w:val="24"/>
        </w:rPr>
        <w:footnoteReference w:id="4"/>
      </w:r>
      <w:r w:rsidRPr="00ED0D27">
        <w:rPr>
          <w:rFonts w:ascii="Times New Roman" w:hAnsi="Times New Roman" w:cs="Times New Roman"/>
          <w:sz w:val="24"/>
          <w:szCs w:val="24"/>
        </w:rPr>
        <w:t>.</w:t>
      </w:r>
      <w:bookmarkEnd w:id="7"/>
    </w:p>
    <w:p w14:paraId="737160A7" w14:textId="1810F9D7" w:rsidR="00D35236" w:rsidRPr="00ED0D27" w:rsidRDefault="00396432" w:rsidP="004B6365">
      <w:pPr>
        <w:spacing w:after="0" w:line="240" w:lineRule="auto"/>
        <w:ind w:firstLine="851"/>
        <w:jc w:val="both"/>
        <w:rPr>
          <w:rFonts w:ascii="Times New Roman" w:hAnsi="Times New Roman" w:cs="Times New Roman"/>
          <w:i/>
          <w:iCs/>
          <w:sz w:val="24"/>
          <w:szCs w:val="24"/>
        </w:rPr>
      </w:pPr>
      <w:r w:rsidRPr="00ED0D27">
        <w:rPr>
          <w:rFonts w:ascii="Times New Roman" w:hAnsi="Times New Roman" w:cs="Times New Roman"/>
          <w:sz w:val="24"/>
          <w:szCs w:val="24"/>
        </w:rPr>
        <w:t>A</w:t>
      </w:r>
      <w:r w:rsidR="00D35236" w:rsidRPr="00ED0D27">
        <w:rPr>
          <w:rFonts w:ascii="Times New Roman" w:hAnsi="Times New Roman" w:cs="Times New Roman"/>
          <w:sz w:val="24"/>
          <w:szCs w:val="24"/>
        </w:rPr>
        <w:t>tkreip</w:t>
      </w:r>
      <w:r w:rsidRPr="00ED0D27">
        <w:rPr>
          <w:rFonts w:ascii="Times New Roman" w:hAnsi="Times New Roman" w:cs="Times New Roman"/>
          <w:sz w:val="24"/>
          <w:szCs w:val="24"/>
        </w:rPr>
        <w:t>tinas</w:t>
      </w:r>
      <w:r w:rsidR="00D35236" w:rsidRPr="00ED0D27">
        <w:rPr>
          <w:rFonts w:ascii="Times New Roman" w:hAnsi="Times New Roman" w:cs="Times New Roman"/>
          <w:sz w:val="24"/>
          <w:szCs w:val="24"/>
        </w:rPr>
        <w:t xml:space="preserve"> dėmes</w:t>
      </w:r>
      <w:r w:rsidRPr="00ED0D27">
        <w:rPr>
          <w:rFonts w:ascii="Times New Roman" w:hAnsi="Times New Roman" w:cs="Times New Roman"/>
          <w:sz w:val="24"/>
          <w:szCs w:val="24"/>
        </w:rPr>
        <w:t>ys</w:t>
      </w:r>
      <w:r w:rsidR="00D35236" w:rsidRPr="00ED0D27">
        <w:rPr>
          <w:rFonts w:ascii="Times New Roman" w:hAnsi="Times New Roman" w:cs="Times New Roman"/>
          <w:sz w:val="24"/>
          <w:szCs w:val="24"/>
        </w:rPr>
        <w:t xml:space="preserve">, jog nurodytos teisės normos neskelbiamas derybas, kaip išimtinį viešųjų pirkimų būdą, leidžia taikyti tik tuomet, jeigu rinkoje nėra panašių prekių alternatyvos ar pakaitalo. 2014 m. vasario 26 d. </w:t>
      </w:r>
      <w:bookmarkStart w:id="8" w:name="_Hlk103332768"/>
      <w:r w:rsidR="00D35236" w:rsidRPr="00ED0D27">
        <w:rPr>
          <w:rFonts w:ascii="Times New Roman" w:hAnsi="Times New Roman" w:cs="Times New Roman"/>
          <w:sz w:val="24"/>
          <w:szCs w:val="24"/>
        </w:rPr>
        <w:t>Europos Parlamento Direktyvos 2014/24/ES dėl viešųjų pirkimų</w:t>
      </w:r>
      <w:bookmarkEnd w:id="8"/>
      <w:r w:rsidR="00D35236" w:rsidRPr="00ED0D27">
        <w:rPr>
          <w:rFonts w:ascii="Times New Roman" w:hAnsi="Times New Roman" w:cs="Times New Roman"/>
          <w:sz w:val="24"/>
          <w:szCs w:val="24"/>
        </w:rPr>
        <w:t xml:space="preserve">, kuria panaikinama </w:t>
      </w:r>
      <w:bookmarkStart w:id="9" w:name="_Hlk103323244"/>
      <w:r w:rsidR="00D35236" w:rsidRPr="00ED0D27">
        <w:rPr>
          <w:rFonts w:ascii="Times New Roman" w:hAnsi="Times New Roman" w:cs="Times New Roman"/>
          <w:sz w:val="24"/>
          <w:szCs w:val="24"/>
        </w:rPr>
        <w:t xml:space="preserve">Direktyva 2004/18/EB preambulėje </w:t>
      </w:r>
      <w:bookmarkEnd w:id="9"/>
      <w:r w:rsidR="00D35236" w:rsidRPr="00ED0D27">
        <w:rPr>
          <w:rFonts w:ascii="Times New Roman" w:hAnsi="Times New Roman" w:cs="Times New Roman"/>
          <w:sz w:val="24"/>
          <w:szCs w:val="24"/>
        </w:rPr>
        <w:t>(50) nustatyta, kad „&lt;</w:t>
      </w:r>
      <w:r w:rsidR="00672C8E">
        <w:rPr>
          <w:rFonts w:ascii="Times New Roman" w:hAnsi="Times New Roman" w:cs="Times New Roman"/>
          <w:sz w:val="24"/>
          <w:szCs w:val="24"/>
        </w:rPr>
        <w:t>...</w:t>
      </w:r>
      <w:r w:rsidR="00D35236" w:rsidRPr="00ED0D27">
        <w:rPr>
          <w:rFonts w:ascii="Times New Roman" w:hAnsi="Times New Roman" w:cs="Times New Roman"/>
          <w:sz w:val="24"/>
          <w:szCs w:val="24"/>
        </w:rPr>
        <w:t xml:space="preserve">&gt; </w:t>
      </w:r>
      <w:r w:rsidR="00D35236" w:rsidRPr="00ED0D27">
        <w:rPr>
          <w:rFonts w:ascii="Times New Roman" w:hAnsi="Times New Roman" w:cs="Times New Roman"/>
          <w:i/>
          <w:iCs/>
          <w:sz w:val="24"/>
          <w:szCs w:val="24"/>
        </w:rPr>
        <w:t xml:space="preserve">atsižvelgiant į žalingus padarinius konkurencijai, derybos be išankstinio skelbimo apie pirkimą turėtų būti </w:t>
      </w:r>
      <w:r w:rsidR="00D35236" w:rsidRPr="00ED0D27">
        <w:rPr>
          <w:rFonts w:ascii="Times New Roman" w:hAnsi="Times New Roman" w:cs="Times New Roman"/>
          <w:i/>
          <w:iCs/>
          <w:sz w:val="24"/>
          <w:szCs w:val="24"/>
        </w:rPr>
        <w:lastRenderedPageBreak/>
        <w:t>naudojamos tik išimtinėmis aplinkybėmis &lt;...&gt;.</w:t>
      </w:r>
      <w:r w:rsidR="00D35236" w:rsidRPr="00ED0D27">
        <w:rPr>
          <w:rFonts w:ascii="Times New Roman" w:hAnsi="Times New Roman" w:cs="Times New Roman"/>
          <w:sz w:val="24"/>
          <w:szCs w:val="24"/>
        </w:rPr>
        <w:t xml:space="preserve"> </w:t>
      </w:r>
      <w:r w:rsidR="00D35236" w:rsidRPr="00ED0D27">
        <w:rPr>
          <w:rFonts w:ascii="Times New Roman" w:hAnsi="Times New Roman" w:cs="Times New Roman"/>
          <w:i/>
          <w:iCs/>
          <w:sz w:val="24"/>
          <w:szCs w:val="24"/>
        </w:rPr>
        <w:t>Šia išimtimi besiremiančios perkančiosios organizacijos turėtų nurodyti priežastis, kodėl nėra pagrįstų alternatyvų ar pakaitalų &lt;...&gt;“.</w:t>
      </w:r>
    </w:p>
    <w:p w14:paraId="1D5F1B9D" w14:textId="34C24AEF" w:rsidR="00D8029F" w:rsidRDefault="000625D5" w:rsidP="00B7238F">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Tarnyba pažymi</w:t>
      </w:r>
      <w:r w:rsidR="00D8029F" w:rsidRPr="00B7238F">
        <w:rPr>
          <w:rFonts w:asciiTheme="majorBidi" w:hAnsiTheme="majorBidi" w:cstheme="majorBidi"/>
          <w:sz w:val="24"/>
          <w:szCs w:val="24"/>
        </w:rPr>
        <w:t xml:space="preserve">, jog </w:t>
      </w:r>
      <w:r>
        <w:rPr>
          <w:rFonts w:asciiTheme="majorBidi" w:hAnsiTheme="majorBidi" w:cstheme="majorBidi"/>
          <w:sz w:val="24"/>
          <w:szCs w:val="24"/>
        </w:rPr>
        <w:t xml:space="preserve">šiuo atveju Perkančiosios organizacijos siekiama įsigyti paslauga susideda iš 2 dalių – </w:t>
      </w:r>
      <w:r>
        <w:rPr>
          <w:rFonts w:ascii="Times New Roman" w:eastAsia="Calibri" w:hAnsi="Times New Roman" w:cs="Times New Roman"/>
          <w:sz w:val="24"/>
          <w:szCs w:val="24"/>
        </w:rPr>
        <w:t xml:space="preserve">adresatų identifikavimo ir jų kontaktinių duomenų nustatymo bei </w:t>
      </w:r>
      <w:r w:rsidR="006B07B7" w:rsidRPr="00B7238F">
        <w:rPr>
          <w:rFonts w:asciiTheme="majorBidi" w:hAnsiTheme="majorBidi" w:cstheme="majorBidi"/>
          <w:sz w:val="24"/>
          <w:szCs w:val="24"/>
        </w:rPr>
        <w:t>adresatų (juridinių ir fizinių asmenų, organizacijų) informavim</w:t>
      </w:r>
      <w:r>
        <w:rPr>
          <w:rFonts w:asciiTheme="majorBidi" w:hAnsiTheme="majorBidi" w:cstheme="majorBidi"/>
          <w:sz w:val="24"/>
          <w:szCs w:val="24"/>
        </w:rPr>
        <w:t>o</w:t>
      </w:r>
      <w:r w:rsidR="001E779C" w:rsidRPr="001E779C">
        <w:rPr>
          <w:rFonts w:asciiTheme="majorBidi" w:hAnsiTheme="majorBidi" w:cstheme="majorBidi"/>
          <w:sz w:val="24"/>
          <w:szCs w:val="24"/>
        </w:rPr>
        <w:t xml:space="preserve"> </w:t>
      </w:r>
      <w:r w:rsidR="001E779C" w:rsidRPr="00B7238F">
        <w:rPr>
          <w:rFonts w:asciiTheme="majorBidi" w:hAnsiTheme="majorBidi" w:cstheme="majorBidi"/>
          <w:sz w:val="24"/>
          <w:szCs w:val="24"/>
        </w:rPr>
        <w:t xml:space="preserve">registruotu laišku, t. y. </w:t>
      </w:r>
      <w:r w:rsidR="001E779C">
        <w:rPr>
          <w:rFonts w:asciiTheme="majorBidi" w:hAnsiTheme="majorBidi" w:cstheme="majorBidi"/>
          <w:sz w:val="24"/>
          <w:szCs w:val="24"/>
        </w:rPr>
        <w:t xml:space="preserve">šią </w:t>
      </w:r>
      <w:r w:rsidR="001E779C" w:rsidRPr="00B7238F">
        <w:rPr>
          <w:rFonts w:asciiTheme="majorBidi" w:hAnsiTheme="majorBidi" w:cstheme="majorBidi"/>
          <w:sz w:val="24"/>
          <w:szCs w:val="24"/>
        </w:rPr>
        <w:t>paslaugą sudaro laiškų spausdinimas, vokavimas ir pristatymas adresatams visoje Lietuvos Respublikos teritorijoje ir užsienyje</w:t>
      </w:r>
      <w:r w:rsidR="001A7FDF">
        <w:rPr>
          <w:rFonts w:asciiTheme="majorBidi" w:hAnsiTheme="majorBidi" w:cstheme="majorBidi"/>
          <w:sz w:val="24"/>
          <w:szCs w:val="24"/>
        </w:rPr>
        <w:t xml:space="preserve">. VĮ „Registrų centras“ </w:t>
      </w:r>
      <w:r w:rsidR="009A4387" w:rsidRPr="009A4387">
        <w:rPr>
          <w:rFonts w:asciiTheme="majorBidi" w:hAnsiTheme="majorBidi" w:cstheme="majorBidi"/>
          <w:sz w:val="24"/>
          <w:szCs w:val="24"/>
        </w:rPr>
        <w:t>2022 m. rugpj</w:t>
      </w:r>
      <w:r w:rsidR="009A4387">
        <w:rPr>
          <w:rFonts w:asciiTheme="majorBidi" w:hAnsiTheme="majorBidi" w:cstheme="majorBidi"/>
          <w:sz w:val="24"/>
          <w:szCs w:val="24"/>
        </w:rPr>
        <w:t xml:space="preserve">ūčio </w:t>
      </w:r>
      <w:r w:rsidR="009A4387" w:rsidRPr="009A4387">
        <w:rPr>
          <w:rFonts w:asciiTheme="majorBidi" w:hAnsiTheme="majorBidi" w:cstheme="majorBidi"/>
          <w:sz w:val="24"/>
          <w:szCs w:val="24"/>
        </w:rPr>
        <w:t>5 d. ra</w:t>
      </w:r>
      <w:r w:rsidR="009A4387">
        <w:rPr>
          <w:rFonts w:asciiTheme="majorBidi" w:hAnsiTheme="majorBidi" w:cstheme="majorBidi"/>
          <w:sz w:val="24"/>
          <w:szCs w:val="24"/>
        </w:rPr>
        <w:t xml:space="preserve">štu „Dėl paskelbto pirkimo Nr. </w:t>
      </w:r>
      <w:r w:rsidR="009A4387" w:rsidRPr="009A4387">
        <w:rPr>
          <w:rFonts w:asciiTheme="majorBidi" w:hAnsiTheme="majorBidi" w:cstheme="majorBidi"/>
          <w:sz w:val="24"/>
          <w:szCs w:val="24"/>
        </w:rPr>
        <w:t>6</w:t>
      </w:r>
      <w:r w:rsidR="009A4387">
        <w:rPr>
          <w:rFonts w:asciiTheme="majorBidi" w:hAnsiTheme="majorBidi" w:cstheme="majorBidi"/>
          <w:sz w:val="24"/>
          <w:szCs w:val="24"/>
        </w:rPr>
        <w:t>1737</w:t>
      </w:r>
      <w:r w:rsidR="00235B96">
        <w:rPr>
          <w:rFonts w:asciiTheme="majorBidi" w:hAnsiTheme="majorBidi" w:cstheme="majorBidi"/>
          <w:sz w:val="24"/>
          <w:szCs w:val="24"/>
        </w:rPr>
        <w:t>0 – žemės sklypų savininkų informavimo paslauga“</w:t>
      </w:r>
      <w:r w:rsidR="009A4387">
        <w:rPr>
          <w:rFonts w:asciiTheme="majorBidi" w:hAnsiTheme="majorBidi" w:cstheme="majorBidi"/>
          <w:sz w:val="24"/>
          <w:szCs w:val="24"/>
        </w:rPr>
        <w:t xml:space="preserve"> </w:t>
      </w:r>
      <w:r w:rsidR="00235B96">
        <w:rPr>
          <w:rFonts w:asciiTheme="majorBidi" w:hAnsiTheme="majorBidi" w:cstheme="majorBidi"/>
          <w:sz w:val="24"/>
          <w:szCs w:val="24"/>
        </w:rPr>
        <w:t>informa</w:t>
      </w:r>
      <w:r>
        <w:rPr>
          <w:rFonts w:asciiTheme="majorBidi" w:hAnsiTheme="majorBidi" w:cstheme="majorBidi"/>
          <w:sz w:val="24"/>
          <w:szCs w:val="24"/>
        </w:rPr>
        <w:t xml:space="preserve">vo Perkančiąją organizaciją </w:t>
      </w:r>
      <w:r w:rsidR="00235B96">
        <w:rPr>
          <w:rFonts w:asciiTheme="majorBidi" w:hAnsiTheme="majorBidi" w:cstheme="majorBidi"/>
          <w:sz w:val="24"/>
          <w:szCs w:val="24"/>
        </w:rPr>
        <w:t xml:space="preserve">apie </w:t>
      </w:r>
      <w:r>
        <w:rPr>
          <w:rFonts w:asciiTheme="majorBidi" w:hAnsiTheme="majorBidi" w:cstheme="majorBidi"/>
          <w:sz w:val="24"/>
          <w:szCs w:val="24"/>
        </w:rPr>
        <w:t xml:space="preserve">tai, kad įmonė teikia </w:t>
      </w:r>
      <w:r w:rsidR="00235B96">
        <w:rPr>
          <w:rFonts w:asciiTheme="majorBidi" w:hAnsiTheme="majorBidi" w:cstheme="majorBidi"/>
          <w:sz w:val="24"/>
          <w:szCs w:val="24"/>
        </w:rPr>
        <w:t xml:space="preserve">kompleksinę komercinę paslaugą „Adresatų identifikavimo ir informavimo paslauga“, orientuotą </w:t>
      </w:r>
      <w:r w:rsidR="00235B96" w:rsidRPr="00235B96">
        <w:rPr>
          <w:rFonts w:asciiTheme="majorBidi" w:hAnsiTheme="majorBidi" w:cstheme="majorBidi"/>
          <w:i/>
          <w:iCs/>
          <w:sz w:val="24"/>
          <w:szCs w:val="24"/>
        </w:rPr>
        <w:t>inter alia</w:t>
      </w:r>
      <w:r w:rsidR="00235B96">
        <w:rPr>
          <w:rFonts w:asciiTheme="majorBidi" w:hAnsiTheme="majorBidi" w:cstheme="majorBidi"/>
          <w:sz w:val="24"/>
          <w:szCs w:val="24"/>
        </w:rPr>
        <w:t xml:space="preserve"> ir į Lietuvos Respublikos specialiųjų žemės naudojimo sąlygų </w:t>
      </w:r>
      <w:r w:rsidR="00235B96" w:rsidRPr="00235B96">
        <w:rPr>
          <w:rFonts w:asciiTheme="majorBidi" w:hAnsiTheme="majorBidi" w:cstheme="majorBidi"/>
          <w:sz w:val="24"/>
          <w:szCs w:val="24"/>
        </w:rPr>
        <w:t>1</w:t>
      </w:r>
      <w:r w:rsidR="00235B96">
        <w:rPr>
          <w:rFonts w:asciiTheme="majorBidi" w:hAnsiTheme="majorBidi" w:cstheme="majorBidi"/>
          <w:sz w:val="24"/>
          <w:szCs w:val="24"/>
        </w:rPr>
        <w:t>1 straipsnio įgyvendinimą</w:t>
      </w:r>
      <w:r w:rsidR="00E0466E">
        <w:rPr>
          <w:rFonts w:asciiTheme="majorBidi" w:hAnsiTheme="majorBidi" w:cstheme="majorBidi"/>
          <w:sz w:val="24"/>
          <w:szCs w:val="24"/>
        </w:rPr>
        <w:t>,</w:t>
      </w:r>
      <w:r w:rsidR="00235B96">
        <w:rPr>
          <w:rFonts w:asciiTheme="majorBidi" w:hAnsiTheme="majorBidi" w:cstheme="majorBidi"/>
          <w:sz w:val="24"/>
          <w:szCs w:val="24"/>
        </w:rPr>
        <w:t xml:space="preserve"> </w:t>
      </w:r>
      <w:r>
        <w:rPr>
          <w:rFonts w:asciiTheme="majorBidi" w:hAnsiTheme="majorBidi" w:cstheme="majorBidi"/>
          <w:sz w:val="24"/>
          <w:szCs w:val="24"/>
        </w:rPr>
        <w:t xml:space="preserve">bei nurodė, kad paslauga </w:t>
      </w:r>
      <w:r w:rsidR="00235B96">
        <w:rPr>
          <w:rFonts w:asciiTheme="majorBidi" w:hAnsiTheme="majorBidi" w:cstheme="majorBidi"/>
          <w:sz w:val="24"/>
          <w:szCs w:val="24"/>
        </w:rPr>
        <w:t>teikiam</w:t>
      </w:r>
      <w:r>
        <w:rPr>
          <w:rFonts w:asciiTheme="majorBidi" w:hAnsiTheme="majorBidi" w:cstheme="majorBidi"/>
          <w:sz w:val="24"/>
          <w:szCs w:val="24"/>
        </w:rPr>
        <w:t>a</w:t>
      </w:r>
      <w:r w:rsidR="00235B96">
        <w:rPr>
          <w:rFonts w:asciiTheme="majorBidi" w:hAnsiTheme="majorBidi" w:cstheme="majorBidi"/>
          <w:sz w:val="24"/>
          <w:szCs w:val="24"/>
        </w:rPr>
        <w:t xml:space="preserve"> šiais etapais: i) pateikiamas užsakymas (GEOJSON failas su MultiPolygon geometrija, LKS9</w:t>
      </w:r>
      <w:r w:rsidR="00235B96" w:rsidRPr="00235B96">
        <w:rPr>
          <w:rFonts w:asciiTheme="majorBidi" w:hAnsiTheme="majorBidi" w:cstheme="majorBidi"/>
          <w:sz w:val="24"/>
          <w:szCs w:val="24"/>
        </w:rPr>
        <w:t>4</w:t>
      </w:r>
      <w:r w:rsidR="00235B96">
        <w:rPr>
          <w:rFonts w:asciiTheme="majorBidi" w:hAnsiTheme="majorBidi" w:cstheme="majorBidi"/>
          <w:sz w:val="24"/>
          <w:szCs w:val="24"/>
        </w:rPr>
        <w:t xml:space="preserve"> koordinačių sistemoje </w:t>
      </w:r>
      <w:r w:rsidR="00235B96" w:rsidRPr="00235B96">
        <w:rPr>
          <w:rFonts w:asciiTheme="majorBidi" w:hAnsiTheme="majorBidi" w:cstheme="majorBidi"/>
          <w:sz w:val="24"/>
          <w:szCs w:val="24"/>
        </w:rPr>
        <w:t>1</w:t>
      </w:r>
      <w:r w:rsidR="00235B96">
        <w:rPr>
          <w:rFonts w:asciiTheme="majorBidi" w:hAnsiTheme="majorBidi" w:cstheme="majorBidi"/>
          <w:sz w:val="24"/>
          <w:szCs w:val="24"/>
        </w:rPr>
        <w:t xml:space="preserve"> cm tikslumu, kuriame yra suderinti iš anksto atributai); ii) užsakymas priimamas, apdorojamas, pasinaudojant registrais, surenkami duomenys apie į teritoriją patenkančius objektus ir suformuojamas adresatų sąrašas; iii) </w:t>
      </w:r>
      <w:r w:rsidR="00570D63">
        <w:rPr>
          <w:rFonts w:asciiTheme="majorBidi" w:hAnsiTheme="majorBidi" w:cstheme="majorBidi"/>
          <w:sz w:val="24"/>
          <w:szCs w:val="24"/>
        </w:rPr>
        <w:t xml:space="preserve">adresatams, kurie turi aktyvią dėžutę, siunta siunčiama per ePristatymo informacinę sistemą (toliau – IS), iv) adresatams, kurie neturi aktyvios dėžutės – formuojamas elektroninės siuntos nuorašas </w:t>
      </w:r>
      <w:bookmarkStart w:id="10" w:name="_Hlk126823526"/>
      <w:r w:rsidR="00570D63">
        <w:rPr>
          <w:rFonts w:asciiTheme="majorBidi" w:hAnsiTheme="majorBidi" w:cstheme="majorBidi"/>
          <w:sz w:val="24"/>
          <w:szCs w:val="24"/>
        </w:rPr>
        <w:t>fiziniam pristatymui, pasitelkiant Lietuvos pašto siuntų pristatymo tinklą</w:t>
      </w:r>
      <w:bookmarkEnd w:id="10"/>
      <w:r w:rsidR="00570D63">
        <w:rPr>
          <w:rFonts w:asciiTheme="majorBidi" w:hAnsiTheme="majorBidi" w:cstheme="majorBidi"/>
          <w:sz w:val="24"/>
          <w:szCs w:val="24"/>
        </w:rPr>
        <w:t xml:space="preserve">; v) paslaugos teikėjas sugeneruoja (ne)informuotų asmenų ataskaitą, ir ją pateikia klientui. VĮ „Registrų centras“ </w:t>
      </w:r>
      <w:r>
        <w:rPr>
          <w:rFonts w:asciiTheme="majorBidi" w:hAnsiTheme="majorBidi" w:cstheme="majorBidi"/>
          <w:sz w:val="24"/>
          <w:szCs w:val="24"/>
        </w:rPr>
        <w:t xml:space="preserve">taip pat </w:t>
      </w:r>
      <w:r w:rsidR="00570D63">
        <w:rPr>
          <w:rFonts w:asciiTheme="majorBidi" w:hAnsiTheme="majorBidi" w:cstheme="majorBidi"/>
          <w:sz w:val="24"/>
          <w:szCs w:val="24"/>
        </w:rPr>
        <w:t xml:space="preserve">pažymėjo, jog remiantis duomenimis iki </w:t>
      </w:r>
      <w:r w:rsidR="00570D63" w:rsidRPr="00570D63">
        <w:rPr>
          <w:rFonts w:asciiTheme="majorBidi" w:hAnsiTheme="majorBidi" w:cstheme="majorBidi"/>
          <w:sz w:val="24"/>
          <w:szCs w:val="24"/>
        </w:rPr>
        <w:t xml:space="preserve">2022-08-04, </w:t>
      </w:r>
      <w:bookmarkStart w:id="11" w:name="_Hlk126765028"/>
      <w:r w:rsidR="00570D63" w:rsidRPr="00570D63">
        <w:rPr>
          <w:rFonts w:asciiTheme="majorBidi" w:hAnsiTheme="majorBidi" w:cstheme="majorBidi"/>
          <w:sz w:val="24"/>
          <w:szCs w:val="24"/>
        </w:rPr>
        <w:t>30 p</w:t>
      </w:r>
      <w:r w:rsidR="00570D63">
        <w:rPr>
          <w:rFonts w:asciiTheme="majorBidi" w:hAnsiTheme="majorBidi" w:cstheme="majorBidi"/>
          <w:sz w:val="24"/>
          <w:szCs w:val="24"/>
        </w:rPr>
        <w:t>roc</w:t>
      </w:r>
      <w:r w:rsidR="003F3922">
        <w:rPr>
          <w:rFonts w:asciiTheme="majorBidi" w:hAnsiTheme="majorBidi" w:cstheme="majorBidi"/>
          <w:sz w:val="24"/>
          <w:szCs w:val="24"/>
        </w:rPr>
        <w:t>.</w:t>
      </w:r>
      <w:r w:rsidR="00570D63">
        <w:rPr>
          <w:rFonts w:asciiTheme="majorBidi" w:hAnsiTheme="majorBidi" w:cstheme="majorBidi"/>
          <w:sz w:val="24"/>
          <w:szCs w:val="24"/>
        </w:rPr>
        <w:t xml:space="preserve"> visų išsiųstų siuntų buvo elektroninės, t. y. </w:t>
      </w:r>
      <w:r>
        <w:rPr>
          <w:rFonts w:asciiTheme="majorBidi" w:hAnsiTheme="majorBidi" w:cstheme="majorBidi"/>
          <w:sz w:val="24"/>
          <w:szCs w:val="24"/>
        </w:rPr>
        <w:t xml:space="preserve">siuntos </w:t>
      </w:r>
      <w:r w:rsidR="00570D63">
        <w:rPr>
          <w:rFonts w:asciiTheme="majorBidi" w:hAnsiTheme="majorBidi" w:cstheme="majorBidi"/>
          <w:sz w:val="24"/>
          <w:szCs w:val="24"/>
        </w:rPr>
        <w:t>buvo išsiųstos į aktyvias ePristatymo dėžutes</w:t>
      </w:r>
      <w:bookmarkEnd w:id="11"/>
      <w:r>
        <w:rPr>
          <w:rFonts w:asciiTheme="majorBidi" w:hAnsiTheme="majorBidi" w:cstheme="majorBidi"/>
          <w:sz w:val="24"/>
          <w:szCs w:val="24"/>
        </w:rPr>
        <w:t xml:space="preserve">. </w:t>
      </w:r>
    </w:p>
    <w:p w14:paraId="0F48968C" w14:textId="2305F98B" w:rsidR="00532B46" w:rsidRDefault="009B6541" w:rsidP="00532B46">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 xml:space="preserve">Perkančioji organizacija, atsižvelgdama į VĮ „Registrų centras“ pateiktą informaciją apie kompleksinę komercinę paslaugą, </w:t>
      </w:r>
      <w:r w:rsidR="000107FE">
        <w:rPr>
          <w:rFonts w:asciiTheme="majorBidi" w:hAnsiTheme="majorBidi" w:cstheme="majorBidi"/>
          <w:sz w:val="24"/>
          <w:szCs w:val="24"/>
        </w:rPr>
        <w:t>pa</w:t>
      </w:r>
      <w:r>
        <w:rPr>
          <w:rFonts w:asciiTheme="majorBidi" w:hAnsiTheme="majorBidi" w:cstheme="majorBidi"/>
          <w:sz w:val="24"/>
          <w:szCs w:val="24"/>
        </w:rPr>
        <w:t>koregavo Pirkimo techninę specifikaciją</w:t>
      </w:r>
      <w:r w:rsidR="000107FE">
        <w:rPr>
          <w:rFonts w:asciiTheme="majorBidi" w:hAnsiTheme="majorBidi" w:cstheme="majorBidi"/>
          <w:sz w:val="24"/>
          <w:szCs w:val="24"/>
        </w:rPr>
        <w:t xml:space="preserve">, t. y. </w:t>
      </w:r>
      <w:r w:rsidR="00CB34CF">
        <w:rPr>
          <w:rFonts w:asciiTheme="majorBidi" w:hAnsiTheme="majorBidi" w:cstheme="majorBidi"/>
          <w:sz w:val="24"/>
          <w:szCs w:val="24"/>
        </w:rPr>
        <w:t xml:space="preserve">praplėtė Pirkimu </w:t>
      </w:r>
      <w:r w:rsidR="000107FE">
        <w:rPr>
          <w:rFonts w:asciiTheme="majorBidi" w:hAnsiTheme="majorBidi" w:cstheme="majorBidi"/>
          <w:sz w:val="24"/>
          <w:szCs w:val="24"/>
        </w:rPr>
        <w:t xml:space="preserve">siekiamų </w:t>
      </w:r>
      <w:r w:rsidR="003F3922">
        <w:rPr>
          <w:rFonts w:asciiTheme="majorBidi" w:hAnsiTheme="majorBidi" w:cstheme="majorBidi"/>
          <w:sz w:val="24"/>
          <w:szCs w:val="24"/>
        </w:rPr>
        <w:t xml:space="preserve">įsigyti </w:t>
      </w:r>
      <w:r w:rsidR="00CB34CF">
        <w:rPr>
          <w:rFonts w:asciiTheme="majorBidi" w:hAnsiTheme="majorBidi" w:cstheme="majorBidi"/>
          <w:sz w:val="24"/>
          <w:szCs w:val="24"/>
        </w:rPr>
        <w:t xml:space="preserve">paslaugų apimtį ir nurodė, jog Pirkimo objektas yra kompleksinė paslaugų teikėjo teikiama adresatų identifikavimo ir siuntų siuntimo bei (ne)informuotų adresatų ataskaitos </w:t>
      </w:r>
      <w:r w:rsidR="00B40780">
        <w:rPr>
          <w:rFonts w:asciiTheme="majorBidi" w:hAnsiTheme="majorBidi" w:cstheme="majorBidi"/>
          <w:sz w:val="24"/>
          <w:szCs w:val="24"/>
        </w:rPr>
        <w:t>teikimo paslauga</w:t>
      </w:r>
      <w:r w:rsidR="00B40780">
        <w:rPr>
          <w:rStyle w:val="FootnoteReference"/>
          <w:rFonts w:asciiTheme="majorBidi" w:hAnsiTheme="majorBidi" w:cstheme="majorBidi"/>
          <w:sz w:val="24"/>
          <w:szCs w:val="24"/>
        </w:rPr>
        <w:footnoteReference w:id="5"/>
      </w:r>
      <w:r w:rsidR="00B40780">
        <w:rPr>
          <w:rFonts w:asciiTheme="majorBidi" w:hAnsiTheme="majorBidi" w:cstheme="majorBidi"/>
          <w:sz w:val="24"/>
          <w:szCs w:val="24"/>
        </w:rPr>
        <w:t>. Tarnybos vertinimu, būtent dėl Perkančiosios organizacijos atliktų Pirkimo techninės specifikacijos korekcijų susiklostė situacija, jog Pirkimu siekiamas įsigyti paslaugas gali</w:t>
      </w:r>
      <w:r w:rsidR="000107FE">
        <w:rPr>
          <w:rFonts w:asciiTheme="majorBidi" w:hAnsiTheme="majorBidi" w:cstheme="majorBidi"/>
          <w:sz w:val="24"/>
          <w:szCs w:val="24"/>
        </w:rPr>
        <w:t xml:space="preserve">mai </w:t>
      </w:r>
      <w:r w:rsidR="00B40780">
        <w:rPr>
          <w:rFonts w:asciiTheme="majorBidi" w:hAnsiTheme="majorBidi" w:cstheme="majorBidi"/>
          <w:sz w:val="24"/>
          <w:szCs w:val="24"/>
        </w:rPr>
        <w:t xml:space="preserve">teikti </w:t>
      </w:r>
      <w:r w:rsidR="000107FE">
        <w:rPr>
          <w:rFonts w:asciiTheme="majorBidi" w:hAnsiTheme="majorBidi" w:cstheme="majorBidi"/>
          <w:sz w:val="24"/>
          <w:szCs w:val="24"/>
        </w:rPr>
        <w:t xml:space="preserve">galėtų </w:t>
      </w:r>
      <w:r w:rsidR="00B40780">
        <w:rPr>
          <w:rFonts w:asciiTheme="majorBidi" w:hAnsiTheme="majorBidi" w:cstheme="majorBidi"/>
          <w:sz w:val="24"/>
          <w:szCs w:val="24"/>
        </w:rPr>
        <w:t xml:space="preserve">tik konkretus tiekėjas VĮ „Registrų centras“. Pažymėtina, jog Įstatymo </w:t>
      </w:r>
      <w:r w:rsidR="00B40780" w:rsidRPr="00B40780">
        <w:rPr>
          <w:rFonts w:asciiTheme="majorBidi" w:hAnsiTheme="majorBidi" w:cstheme="majorBidi"/>
          <w:sz w:val="24"/>
          <w:szCs w:val="24"/>
        </w:rPr>
        <w:t>71 straipsnio 2 dalis leidžia taikyti Įstatymo 1 dalie</w:t>
      </w:r>
      <w:r w:rsidR="00B40780">
        <w:rPr>
          <w:rFonts w:asciiTheme="majorBidi" w:hAnsiTheme="majorBidi" w:cstheme="majorBidi"/>
          <w:sz w:val="24"/>
          <w:szCs w:val="24"/>
        </w:rPr>
        <w:t xml:space="preserve">s 2 punkto c papunktį </w:t>
      </w:r>
      <w:r w:rsidR="00B40780" w:rsidRPr="00ED0D27">
        <w:rPr>
          <w:rFonts w:ascii="Times New Roman" w:eastAsia="Calibri" w:hAnsi="Times New Roman" w:cs="Times New Roman"/>
          <w:sz w:val="24"/>
          <w:szCs w:val="24"/>
        </w:rPr>
        <w:t>„</w:t>
      </w:r>
      <w:r w:rsidR="00B40780" w:rsidRPr="00ED0D27">
        <w:rPr>
          <w:rFonts w:ascii="Times New Roman" w:hAnsi="Times New Roman" w:cs="Times New Roman"/>
          <w:i/>
          <w:iCs/>
          <w:sz w:val="24"/>
          <w:szCs w:val="24"/>
        </w:rPr>
        <w:t>&lt;...&gt; jeigu prekes patiekti, paslaugas teikti ar darbus atlikti gali tik konkretus tiekėjas &lt;...&gt;</w:t>
      </w:r>
      <w:r w:rsidR="00B40780" w:rsidRPr="00ED0D27">
        <w:rPr>
          <w:rFonts w:ascii="Times New Roman" w:eastAsia="Calibri" w:hAnsi="Times New Roman" w:cs="Times New Roman"/>
          <w:i/>
          <w:iCs/>
          <w:sz w:val="24"/>
          <w:szCs w:val="24"/>
        </w:rPr>
        <w:t xml:space="preserve"> </w:t>
      </w:r>
      <w:r w:rsidR="00B40780" w:rsidRPr="00ED0D27">
        <w:rPr>
          <w:rFonts w:ascii="Times New Roman" w:hAnsi="Times New Roman" w:cs="Times New Roman"/>
          <w:i/>
          <w:iCs/>
          <w:sz w:val="24"/>
          <w:szCs w:val="24"/>
        </w:rPr>
        <w:t>c) dėl išimtinių teisių, įskaitant intelektinės nuosavybės teises, apsaugos &lt;...&gt;</w:t>
      </w:r>
      <w:r w:rsidR="00B40780" w:rsidRPr="00ED0D27">
        <w:rPr>
          <w:rFonts w:ascii="Times New Roman" w:hAnsi="Times New Roman" w:cs="Times New Roman"/>
          <w:sz w:val="24"/>
          <w:szCs w:val="24"/>
        </w:rPr>
        <w:t>“</w:t>
      </w:r>
      <w:r w:rsidR="00B40780">
        <w:rPr>
          <w:rFonts w:ascii="Times New Roman" w:hAnsi="Times New Roman" w:cs="Times New Roman"/>
          <w:sz w:val="24"/>
          <w:szCs w:val="24"/>
        </w:rPr>
        <w:t xml:space="preserve"> </w:t>
      </w:r>
      <w:r w:rsidR="00B40780" w:rsidRPr="00B40780">
        <w:rPr>
          <w:rFonts w:ascii="Times New Roman" w:hAnsi="Times New Roman" w:cs="Times New Roman"/>
          <w:sz w:val="24"/>
          <w:szCs w:val="24"/>
        </w:rPr>
        <w:t>tik tuo atveju, kai nėra pagrįstos alternatyvos ar pakaitalo ir konkurencijos nebuvimas nėra sukurtas perkančiosios organizacijos, jai dirbtinai sugriežtinus pirkimo reikalavimus.</w:t>
      </w:r>
      <w:r w:rsidR="00F71DB3">
        <w:rPr>
          <w:rFonts w:ascii="Times New Roman" w:hAnsi="Times New Roman" w:cs="Times New Roman"/>
          <w:sz w:val="24"/>
          <w:szCs w:val="24"/>
        </w:rPr>
        <w:t xml:space="preserve"> </w:t>
      </w:r>
      <w:r w:rsidR="00532B46">
        <w:rPr>
          <w:rFonts w:ascii="Times New Roman" w:hAnsi="Times New Roman" w:cs="Times New Roman"/>
          <w:sz w:val="24"/>
          <w:szCs w:val="24"/>
        </w:rPr>
        <w:t>N</w:t>
      </w:r>
      <w:r w:rsidR="00532B46" w:rsidRPr="00164649">
        <w:rPr>
          <w:rFonts w:ascii="Times New Roman" w:hAnsi="Times New Roman" w:cs="Times New Roman"/>
          <w:sz w:val="24"/>
          <w:szCs w:val="24"/>
        </w:rPr>
        <w:t>eskelbiamų derybų, kaip išimtinio viešųjų pirkimų būdo, pasirinkimas turėtų būti pagrįstas objektyviomis priežastimis</w:t>
      </w:r>
      <w:r w:rsidR="000107FE">
        <w:rPr>
          <w:rFonts w:ascii="Times New Roman" w:hAnsi="Times New Roman" w:cs="Times New Roman"/>
          <w:sz w:val="24"/>
          <w:szCs w:val="24"/>
        </w:rPr>
        <w:t xml:space="preserve"> ir jos </w:t>
      </w:r>
      <w:r w:rsidR="00532B46" w:rsidRPr="00164649">
        <w:rPr>
          <w:rFonts w:ascii="Times New Roman" w:hAnsi="Times New Roman" w:cs="Times New Roman"/>
          <w:sz w:val="24"/>
          <w:szCs w:val="24"/>
        </w:rPr>
        <w:t>netur</w:t>
      </w:r>
      <w:r w:rsidR="000107FE">
        <w:rPr>
          <w:rFonts w:ascii="Times New Roman" w:hAnsi="Times New Roman" w:cs="Times New Roman"/>
          <w:sz w:val="24"/>
          <w:szCs w:val="24"/>
        </w:rPr>
        <w:t>i</w:t>
      </w:r>
      <w:r w:rsidR="00532B46" w:rsidRPr="00164649">
        <w:rPr>
          <w:rFonts w:ascii="Times New Roman" w:hAnsi="Times New Roman" w:cs="Times New Roman"/>
          <w:sz w:val="24"/>
          <w:szCs w:val="24"/>
        </w:rPr>
        <w:t xml:space="preserve"> būti sukurtos pačios perkančiosios organizacijos.</w:t>
      </w:r>
      <w:r w:rsidR="00532B46">
        <w:rPr>
          <w:rFonts w:ascii="Times New Roman" w:hAnsi="Times New Roman" w:cs="Times New Roman"/>
          <w:sz w:val="24"/>
          <w:szCs w:val="24"/>
        </w:rPr>
        <w:t xml:space="preserve"> </w:t>
      </w:r>
      <w:r w:rsidR="000107FE">
        <w:rPr>
          <w:rFonts w:ascii="Times New Roman" w:hAnsi="Times New Roman" w:cs="Times New Roman"/>
          <w:sz w:val="24"/>
          <w:szCs w:val="24"/>
        </w:rPr>
        <w:t xml:space="preserve">Pažymėtina, kad šiuo atveju VĮ „Registrų centras“ nurodė, kad tik </w:t>
      </w:r>
      <w:r w:rsidR="000107FE" w:rsidRPr="000107FE">
        <w:rPr>
          <w:rFonts w:ascii="Times New Roman" w:hAnsi="Times New Roman" w:cs="Times New Roman"/>
          <w:sz w:val="24"/>
          <w:szCs w:val="24"/>
        </w:rPr>
        <w:t>30 proc</w:t>
      </w:r>
      <w:r w:rsidR="00541889">
        <w:rPr>
          <w:rFonts w:ascii="Times New Roman" w:hAnsi="Times New Roman" w:cs="Times New Roman"/>
          <w:sz w:val="24"/>
          <w:szCs w:val="24"/>
        </w:rPr>
        <w:t xml:space="preserve">. </w:t>
      </w:r>
      <w:r w:rsidR="000107FE" w:rsidRPr="000107FE">
        <w:rPr>
          <w:rFonts w:ascii="Times New Roman" w:hAnsi="Times New Roman" w:cs="Times New Roman"/>
          <w:sz w:val="24"/>
          <w:szCs w:val="24"/>
        </w:rPr>
        <w:t xml:space="preserve">visų </w:t>
      </w:r>
      <w:r w:rsidR="000107FE">
        <w:rPr>
          <w:rFonts w:ascii="Times New Roman" w:hAnsi="Times New Roman" w:cs="Times New Roman"/>
          <w:sz w:val="24"/>
          <w:szCs w:val="24"/>
        </w:rPr>
        <w:t xml:space="preserve">iki 2022 m. rugpjūčio mėnesio </w:t>
      </w:r>
      <w:r w:rsidR="000107FE" w:rsidRPr="000107FE">
        <w:rPr>
          <w:rFonts w:ascii="Times New Roman" w:hAnsi="Times New Roman" w:cs="Times New Roman"/>
          <w:sz w:val="24"/>
          <w:szCs w:val="24"/>
        </w:rPr>
        <w:t>išsiųstų siuntų buvo elektroninės</w:t>
      </w:r>
      <w:r w:rsidR="000107FE">
        <w:rPr>
          <w:rFonts w:ascii="Times New Roman" w:hAnsi="Times New Roman" w:cs="Times New Roman"/>
          <w:sz w:val="24"/>
          <w:szCs w:val="24"/>
        </w:rPr>
        <w:t xml:space="preserve"> (</w:t>
      </w:r>
      <w:r w:rsidR="000107FE" w:rsidRPr="000107FE">
        <w:rPr>
          <w:rFonts w:ascii="Times New Roman" w:hAnsi="Times New Roman" w:cs="Times New Roman"/>
          <w:sz w:val="24"/>
          <w:szCs w:val="24"/>
        </w:rPr>
        <w:t>siuntos buvo išsiųstos į aktyvias ePristatymo dėžutes</w:t>
      </w:r>
      <w:r w:rsidR="003F3922">
        <w:rPr>
          <w:rFonts w:ascii="Times New Roman" w:hAnsi="Times New Roman" w:cs="Times New Roman"/>
          <w:sz w:val="24"/>
          <w:szCs w:val="24"/>
        </w:rPr>
        <w:t>)</w:t>
      </w:r>
      <w:r w:rsidR="00541889">
        <w:rPr>
          <w:rFonts w:ascii="Times New Roman" w:hAnsi="Times New Roman" w:cs="Times New Roman"/>
          <w:sz w:val="24"/>
          <w:szCs w:val="24"/>
        </w:rPr>
        <w:t xml:space="preserve">, t. y. 70 proc. siuntų yra pristatoma </w:t>
      </w:r>
      <w:r w:rsidR="00541889" w:rsidRPr="00541889">
        <w:rPr>
          <w:rFonts w:ascii="Times New Roman" w:hAnsi="Times New Roman" w:cs="Times New Roman"/>
          <w:sz w:val="24"/>
          <w:szCs w:val="24"/>
        </w:rPr>
        <w:t>pasitelkiant Lietuvos pašto siuntų pristatymo tinklą</w:t>
      </w:r>
      <w:r w:rsidR="00541889">
        <w:rPr>
          <w:rFonts w:ascii="Times New Roman" w:hAnsi="Times New Roman" w:cs="Times New Roman"/>
          <w:sz w:val="24"/>
          <w:szCs w:val="24"/>
        </w:rPr>
        <w:t xml:space="preserve">. </w:t>
      </w:r>
      <w:r w:rsidR="00164649">
        <w:rPr>
          <w:rFonts w:ascii="Times New Roman" w:hAnsi="Times New Roman" w:cs="Times New Roman"/>
          <w:sz w:val="24"/>
          <w:szCs w:val="24"/>
        </w:rPr>
        <w:t xml:space="preserve">Perkančioji organizacija </w:t>
      </w:r>
      <w:r w:rsidR="00541889">
        <w:rPr>
          <w:rFonts w:ascii="Times New Roman" w:hAnsi="Times New Roman" w:cs="Times New Roman"/>
          <w:sz w:val="24"/>
          <w:szCs w:val="24"/>
        </w:rPr>
        <w:t xml:space="preserve">nepateikė įrodymų bei </w:t>
      </w:r>
      <w:r w:rsidR="00164649">
        <w:rPr>
          <w:rFonts w:ascii="Times New Roman" w:hAnsi="Times New Roman" w:cs="Times New Roman"/>
          <w:sz w:val="24"/>
          <w:szCs w:val="24"/>
        </w:rPr>
        <w:t xml:space="preserve">nepagrindė kodėl </w:t>
      </w:r>
      <w:r w:rsidR="00541889">
        <w:rPr>
          <w:rFonts w:ascii="Times New Roman" w:hAnsi="Times New Roman" w:cs="Times New Roman"/>
          <w:sz w:val="24"/>
          <w:szCs w:val="24"/>
        </w:rPr>
        <w:t xml:space="preserve">šiuo atveju kiti rinkoje veikiantys tiekėjai negalėtų suteikti šios paslaugos, be to, nepagrindė kodėl būtina apjungti 2 paslaugas </w:t>
      </w:r>
      <w:r w:rsidR="00541889">
        <w:rPr>
          <w:rFonts w:asciiTheme="majorBidi" w:hAnsiTheme="majorBidi" w:cstheme="majorBidi"/>
          <w:sz w:val="24"/>
          <w:szCs w:val="24"/>
        </w:rPr>
        <w:t xml:space="preserve">ir jas pirkti </w:t>
      </w:r>
      <w:r w:rsidR="00532B46">
        <w:rPr>
          <w:rFonts w:asciiTheme="majorBidi" w:hAnsiTheme="majorBidi" w:cstheme="majorBidi"/>
          <w:sz w:val="24"/>
          <w:szCs w:val="24"/>
        </w:rPr>
        <w:t>vienu nedalomu pirkimu. Pažymėtina, jog teismų praktikoje, a</w:t>
      </w:r>
      <w:r w:rsidR="00532B46" w:rsidRPr="00532B46">
        <w:rPr>
          <w:rFonts w:asciiTheme="majorBidi" w:hAnsiTheme="majorBidi" w:cstheme="majorBidi"/>
          <w:sz w:val="24"/>
          <w:szCs w:val="24"/>
        </w:rPr>
        <w:t xml:space="preserve">tsižvelgiant į lygiateisiškumo ir skaidrumo principus, negalimas atskirų pirkimo objektų sujungimas į vieną, jeigu tai grindžiama tik perkančiosios </w:t>
      </w:r>
      <w:r w:rsidR="00532B46" w:rsidRPr="00532B46">
        <w:rPr>
          <w:rFonts w:asciiTheme="majorBidi" w:hAnsiTheme="majorBidi" w:cstheme="majorBidi"/>
          <w:sz w:val="24"/>
          <w:szCs w:val="24"/>
        </w:rPr>
        <w:lastRenderedPageBreak/>
        <w:t>organizacijos finansinių ir žmoniškųjų išteklių administravimo tikslais</w:t>
      </w:r>
      <w:r w:rsidR="00532B46">
        <w:rPr>
          <w:rFonts w:asciiTheme="majorBidi" w:hAnsiTheme="majorBidi" w:cstheme="majorBidi"/>
          <w:sz w:val="24"/>
          <w:szCs w:val="24"/>
        </w:rPr>
        <w:t>, nes a</w:t>
      </w:r>
      <w:r w:rsidR="00532B46" w:rsidRPr="00532B46">
        <w:rPr>
          <w:rFonts w:asciiTheme="majorBidi" w:hAnsiTheme="majorBidi" w:cstheme="majorBidi"/>
          <w:sz w:val="24"/>
          <w:szCs w:val="24"/>
        </w:rPr>
        <w:t>tskirų pirkimo objektų sujungimas į vieną turi būti pagrįstas svarbiomis priežastimis, ypač atsižvelgiant į galimybę, kad atskirų pirkimo objektų sujungimas į vieną lemia mažesnį dalyvių skaičių, nei būtų šiuos pirkimo objektus išskaidžius</w:t>
      </w:r>
      <w:r w:rsidR="00541889">
        <w:rPr>
          <w:rStyle w:val="FootnoteReference"/>
          <w:rFonts w:asciiTheme="majorBidi" w:hAnsiTheme="majorBidi" w:cstheme="majorBidi"/>
          <w:sz w:val="24"/>
          <w:szCs w:val="24"/>
        </w:rPr>
        <w:footnoteReference w:id="6"/>
      </w:r>
      <w:r w:rsidR="00532B46">
        <w:rPr>
          <w:rFonts w:asciiTheme="majorBidi" w:hAnsiTheme="majorBidi" w:cstheme="majorBidi"/>
          <w:sz w:val="24"/>
          <w:szCs w:val="24"/>
        </w:rPr>
        <w:t>.</w:t>
      </w:r>
    </w:p>
    <w:p w14:paraId="4D127E1F" w14:textId="3EFA11EF" w:rsidR="00B1600E" w:rsidRDefault="00B1600E" w:rsidP="00B1600E">
      <w:pPr>
        <w:spacing w:after="0" w:line="240" w:lineRule="auto"/>
        <w:ind w:firstLine="851"/>
        <w:jc w:val="both"/>
        <w:rPr>
          <w:rFonts w:ascii="Times New Roman" w:hAnsi="Times New Roman" w:cs="Times New Roman"/>
          <w:sz w:val="24"/>
          <w:szCs w:val="24"/>
        </w:rPr>
      </w:pPr>
      <w:r w:rsidRPr="00221834">
        <w:rPr>
          <w:rFonts w:ascii="Times New Roman" w:hAnsi="Times New Roman" w:cs="Times New Roman"/>
          <w:sz w:val="24"/>
          <w:szCs w:val="24"/>
        </w:rPr>
        <w:t xml:space="preserve">Įvertinusi aukščiau nurodytas aplinkybes ir vadovaudamasi Įstatymo 95 straipsnio 2 dalies </w:t>
      </w:r>
      <w:r w:rsidRPr="00B1600E">
        <w:rPr>
          <w:rFonts w:ascii="Times New Roman" w:hAnsi="Times New Roman" w:cs="Times New Roman"/>
          <w:sz w:val="24"/>
          <w:szCs w:val="24"/>
        </w:rPr>
        <w:t>7</w:t>
      </w:r>
      <w:r w:rsidRPr="00221834">
        <w:rPr>
          <w:rFonts w:ascii="Times New Roman" w:hAnsi="Times New Roman" w:cs="Times New Roman"/>
          <w:sz w:val="24"/>
          <w:szCs w:val="24"/>
        </w:rPr>
        <w:t xml:space="preserve"> punkto nuostatomis, </w:t>
      </w:r>
      <w:r w:rsidRPr="00221834">
        <w:rPr>
          <w:rFonts w:ascii="Times New Roman" w:hAnsi="Times New Roman" w:cs="Times New Roman"/>
          <w:b/>
          <w:bCs/>
          <w:sz w:val="24"/>
          <w:szCs w:val="24"/>
        </w:rPr>
        <w:t>Tarnyba neturi pagrindo sutikti</w:t>
      </w:r>
      <w:r w:rsidRPr="00221834">
        <w:rPr>
          <w:rFonts w:ascii="Times New Roman" w:hAnsi="Times New Roman" w:cs="Times New Roman"/>
          <w:sz w:val="24"/>
          <w:szCs w:val="24"/>
        </w:rPr>
        <w:t xml:space="preserve">, kad </w:t>
      </w:r>
      <w:r>
        <w:rPr>
          <w:rFonts w:ascii="Times New Roman" w:eastAsia="Calibri" w:hAnsi="Times New Roman" w:cs="Times New Roman"/>
          <w:sz w:val="24"/>
          <w:szCs w:val="24"/>
        </w:rPr>
        <w:t xml:space="preserve">Lietuvos kariuomenės Logistikos valdyba </w:t>
      </w:r>
      <w:r w:rsidRPr="00162ED5">
        <w:rPr>
          <w:rFonts w:ascii="Times New Roman" w:eastAsia="Calibri" w:hAnsi="Times New Roman" w:cs="Times New Roman"/>
          <w:i/>
          <w:iCs/>
          <w:sz w:val="24"/>
          <w:szCs w:val="24"/>
        </w:rPr>
        <w:t>Žemės sklypų, patenkančių į teritorijų, kuriose taikomi statybos apribojimai, savininkų/adresatų informavimo paslaug</w:t>
      </w:r>
      <w:r w:rsidR="00541889">
        <w:rPr>
          <w:rFonts w:ascii="Times New Roman" w:eastAsia="Calibri" w:hAnsi="Times New Roman" w:cs="Times New Roman"/>
          <w:i/>
          <w:iCs/>
          <w:sz w:val="24"/>
          <w:szCs w:val="24"/>
        </w:rPr>
        <w:t>ų</w:t>
      </w:r>
      <w:r w:rsidRPr="00162ED5">
        <w:rPr>
          <w:rFonts w:ascii="Times New Roman" w:eastAsia="Calibri" w:hAnsi="Times New Roman" w:cs="Times New Roman"/>
          <w:i/>
          <w:iCs/>
          <w:sz w:val="24"/>
          <w:szCs w:val="24"/>
        </w:rPr>
        <w:t xml:space="preserve"> pirkimą</w:t>
      </w:r>
      <w:r w:rsidRPr="00162ED5">
        <w:rPr>
          <w:rFonts w:ascii="Times New Roman" w:eastAsia="Calibri" w:hAnsi="Times New Roman" w:cs="Times New Roman"/>
          <w:sz w:val="24"/>
          <w:szCs w:val="24"/>
        </w:rPr>
        <w:t xml:space="preserve"> vykdyt</w:t>
      </w:r>
      <w:r>
        <w:rPr>
          <w:rFonts w:ascii="Times New Roman" w:eastAsia="Calibri" w:hAnsi="Times New Roman" w:cs="Times New Roman"/>
          <w:sz w:val="24"/>
          <w:szCs w:val="24"/>
        </w:rPr>
        <w:t xml:space="preserve">ų </w:t>
      </w:r>
      <w:r w:rsidRPr="00162ED5">
        <w:rPr>
          <w:rFonts w:ascii="Times New Roman" w:eastAsia="Calibri" w:hAnsi="Times New Roman" w:cs="Times New Roman"/>
          <w:sz w:val="24"/>
          <w:szCs w:val="24"/>
        </w:rPr>
        <w:t>neskelbiamų derybų būdu</w:t>
      </w:r>
      <w:r>
        <w:rPr>
          <w:rFonts w:ascii="Times New Roman" w:eastAsia="Calibri" w:hAnsi="Times New Roman" w:cs="Times New Roman"/>
          <w:sz w:val="24"/>
          <w:szCs w:val="24"/>
        </w:rPr>
        <w:t xml:space="preserve">, vadovaujantis Įstatymo </w:t>
      </w:r>
      <w:r w:rsidRPr="00162ED5">
        <w:rPr>
          <w:rFonts w:ascii="Times New Roman" w:eastAsia="Calibri" w:hAnsi="Times New Roman" w:cs="Times New Roman"/>
          <w:sz w:val="24"/>
          <w:szCs w:val="24"/>
        </w:rPr>
        <w:t>71 straipsnio 1 dalies 2 punkto c papunkči</w:t>
      </w:r>
      <w:r w:rsidR="00541889">
        <w:rPr>
          <w:rFonts w:ascii="Times New Roman" w:eastAsia="Calibri" w:hAnsi="Times New Roman" w:cs="Times New Roman"/>
          <w:sz w:val="24"/>
          <w:szCs w:val="24"/>
        </w:rPr>
        <w:t>o nuostatomis</w:t>
      </w:r>
      <w:r>
        <w:rPr>
          <w:rFonts w:ascii="Times New Roman" w:eastAsia="Calibri" w:hAnsi="Times New Roman" w:cs="Times New Roman"/>
          <w:sz w:val="24"/>
          <w:szCs w:val="24"/>
        </w:rPr>
        <w:t xml:space="preserve">. </w:t>
      </w:r>
      <w:r w:rsidRPr="00221834">
        <w:rPr>
          <w:rFonts w:ascii="Times New Roman" w:hAnsi="Times New Roman" w:cs="Times New Roman"/>
          <w:sz w:val="24"/>
          <w:szCs w:val="24"/>
        </w:rPr>
        <w:t>Tarnybos vertinimu, Perkančioji organizacija nepagrindė</w:t>
      </w:r>
      <w:r>
        <w:rPr>
          <w:rFonts w:ascii="Times New Roman" w:hAnsi="Times New Roman" w:cs="Times New Roman"/>
          <w:sz w:val="24"/>
          <w:szCs w:val="24"/>
        </w:rPr>
        <w:t xml:space="preserve"> ir akivaizdžiais įrodymais neįrodė</w:t>
      </w:r>
      <w:r w:rsidRPr="00221834">
        <w:rPr>
          <w:rFonts w:ascii="Times New Roman" w:hAnsi="Times New Roman" w:cs="Times New Roman"/>
          <w:sz w:val="24"/>
          <w:szCs w:val="24"/>
        </w:rPr>
        <w:t>, kad Pirkim</w:t>
      </w:r>
      <w:r>
        <w:rPr>
          <w:rFonts w:ascii="Times New Roman" w:hAnsi="Times New Roman" w:cs="Times New Roman"/>
          <w:sz w:val="24"/>
          <w:szCs w:val="24"/>
        </w:rPr>
        <w:t>o</w:t>
      </w:r>
      <w:r w:rsidRPr="00221834">
        <w:rPr>
          <w:rFonts w:ascii="Times New Roman" w:hAnsi="Times New Roman" w:cs="Times New Roman"/>
          <w:sz w:val="24"/>
          <w:szCs w:val="24"/>
        </w:rPr>
        <w:t xml:space="preserve"> vykdymas iš konkretaus tiekėjo yra vienintelė </w:t>
      </w:r>
      <w:r>
        <w:rPr>
          <w:rFonts w:ascii="Times New Roman" w:hAnsi="Times New Roman" w:cs="Times New Roman"/>
          <w:sz w:val="24"/>
          <w:szCs w:val="24"/>
        </w:rPr>
        <w:t xml:space="preserve">objektyvi </w:t>
      </w:r>
      <w:r w:rsidRPr="00221834">
        <w:rPr>
          <w:rFonts w:ascii="Times New Roman" w:hAnsi="Times New Roman" w:cs="Times New Roman"/>
          <w:sz w:val="24"/>
          <w:szCs w:val="24"/>
        </w:rPr>
        <w:t xml:space="preserve">galimybė ir, kad </w:t>
      </w:r>
      <w:r w:rsidRPr="00B1600E">
        <w:rPr>
          <w:rFonts w:ascii="Times New Roman" w:hAnsi="Times New Roman" w:cs="Times New Roman"/>
          <w:sz w:val="24"/>
          <w:szCs w:val="24"/>
        </w:rPr>
        <w:t>nėra pagrįstos alternatyvos ar pakaitalo</w:t>
      </w:r>
      <w:r>
        <w:rPr>
          <w:rFonts w:ascii="Times New Roman" w:hAnsi="Times New Roman" w:cs="Times New Roman"/>
          <w:sz w:val="24"/>
          <w:szCs w:val="24"/>
        </w:rPr>
        <w:t>, o</w:t>
      </w:r>
      <w:r w:rsidRPr="00B1600E">
        <w:rPr>
          <w:rFonts w:ascii="Times New Roman" w:hAnsi="Times New Roman" w:cs="Times New Roman"/>
          <w:sz w:val="24"/>
          <w:szCs w:val="24"/>
        </w:rPr>
        <w:t xml:space="preserve"> konkurencijos nebuvimas nėra sukurtas </w:t>
      </w:r>
      <w:r w:rsidR="00541889">
        <w:rPr>
          <w:rFonts w:ascii="Times New Roman" w:hAnsi="Times New Roman" w:cs="Times New Roman"/>
          <w:sz w:val="24"/>
          <w:szCs w:val="24"/>
        </w:rPr>
        <w:t>pačios P</w:t>
      </w:r>
      <w:r w:rsidRPr="00B1600E">
        <w:rPr>
          <w:rFonts w:ascii="Times New Roman" w:hAnsi="Times New Roman" w:cs="Times New Roman"/>
          <w:sz w:val="24"/>
          <w:szCs w:val="24"/>
        </w:rPr>
        <w:t>erkančiosios organizacijos</w:t>
      </w:r>
      <w:r w:rsidR="00E0466E">
        <w:rPr>
          <w:rFonts w:ascii="Times New Roman" w:hAnsi="Times New Roman" w:cs="Times New Roman"/>
          <w:sz w:val="24"/>
          <w:szCs w:val="24"/>
        </w:rPr>
        <w:t>.</w:t>
      </w:r>
    </w:p>
    <w:p w14:paraId="3C86837F" w14:textId="77777777" w:rsidR="007E7BDC" w:rsidRPr="00ED0D27" w:rsidRDefault="007E7BDC" w:rsidP="004B6365">
      <w:pPr>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12" w:name="_Hlk69577266"/>
      <w:r w:rsidRPr="00ED0D27">
        <w:rPr>
          <w:rFonts w:ascii="Times New Roman" w:hAnsi="Times New Roman" w:cs="Times New Roman"/>
          <w:sz w:val="24"/>
          <w:szCs w:val="24"/>
        </w:rPr>
        <w:t xml:space="preserve">Lietuvos Respublikos administracinių bylų teisenos įstatymu </w:t>
      </w:r>
      <w:bookmarkEnd w:id="12"/>
      <w:r w:rsidRPr="00ED0D27">
        <w:rPr>
          <w:rFonts w:ascii="Times New Roman" w:hAnsi="Times New Roman" w:cs="Times New Roman"/>
          <w:sz w:val="24"/>
          <w:szCs w:val="24"/>
        </w:rPr>
        <w:t xml:space="preserve">ir Lietuvos Respublikos ikiteisminio administracinių ginčų nagrinėjimo tvarkos įstatymu, skundai paduodami </w:t>
      </w:r>
      <w:bookmarkStart w:id="13" w:name="_Hlk69577353"/>
      <w:r w:rsidRPr="00ED0D27">
        <w:rPr>
          <w:rFonts w:ascii="Times New Roman" w:hAnsi="Times New Roman" w:cs="Times New Roman"/>
          <w:sz w:val="24"/>
          <w:szCs w:val="24"/>
        </w:rPr>
        <w:t>Lietuvos administracinių ginčų komisijai (Vilniaus g. 27, 01402 Vilnius) ar Vilniaus apygardos administraciniam teismui</w:t>
      </w:r>
      <w:bookmarkEnd w:id="13"/>
      <w:r w:rsidRPr="00ED0D27">
        <w:rPr>
          <w:rFonts w:ascii="Times New Roman" w:hAnsi="Times New Roman" w:cs="Times New Roman"/>
          <w:sz w:val="24"/>
          <w:szCs w:val="24"/>
        </w:rPr>
        <w:t xml:space="preserve"> (Žygimantų g. 2, 01102 Vilnius).</w:t>
      </w:r>
    </w:p>
    <w:p w14:paraId="29FC0D1F" w14:textId="77777777" w:rsidR="007E7BDC" w:rsidRPr="00ED0D27" w:rsidRDefault="007E7BDC" w:rsidP="004B6365">
      <w:pPr>
        <w:spacing w:after="0" w:line="240" w:lineRule="auto"/>
        <w:ind w:firstLine="851"/>
        <w:jc w:val="both"/>
        <w:rPr>
          <w:rFonts w:ascii="Times New Roman" w:hAnsi="Times New Roman" w:cs="Times New Roman"/>
          <w:sz w:val="24"/>
          <w:szCs w:val="24"/>
        </w:rPr>
      </w:pPr>
    </w:p>
    <w:p w14:paraId="00E8A030" w14:textId="5F0B6F77" w:rsidR="007E7BDC" w:rsidRDefault="007E7BDC" w:rsidP="004B6365">
      <w:pPr>
        <w:spacing w:after="0" w:line="240" w:lineRule="auto"/>
        <w:ind w:firstLine="851"/>
        <w:jc w:val="both"/>
        <w:rPr>
          <w:rFonts w:ascii="Times New Roman" w:hAnsi="Times New Roman" w:cs="Times New Roman"/>
          <w:sz w:val="24"/>
          <w:szCs w:val="24"/>
          <w:highlight w:val="cyan"/>
        </w:rPr>
      </w:pPr>
    </w:p>
    <w:p w14:paraId="54C011BB" w14:textId="77777777" w:rsidR="004B6365" w:rsidRDefault="004B6365" w:rsidP="004B6365">
      <w:pPr>
        <w:spacing w:after="0" w:line="240" w:lineRule="auto"/>
        <w:ind w:firstLine="851"/>
        <w:jc w:val="both"/>
        <w:rPr>
          <w:rFonts w:ascii="Times New Roman" w:hAnsi="Times New Roman" w:cs="Times New Roman"/>
          <w:sz w:val="24"/>
          <w:szCs w:val="24"/>
          <w:highlight w:val="cyan"/>
        </w:rPr>
      </w:pPr>
    </w:p>
    <w:p w14:paraId="72194248" w14:textId="31ED67B9" w:rsidR="004B6365" w:rsidRDefault="00932D61" w:rsidP="00B1600E">
      <w:pPr>
        <w:spacing w:after="0" w:line="240" w:lineRule="auto"/>
        <w:rPr>
          <w:rFonts w:ascii="Times New Roman" w:eastAsia="Times New Roman" w:hAnsi="Times New Roman" w:cs="Times New Roman"/>
          <w:sz w:val="24"/>
          <w:szCs w:val="24"/>
        </w:rPr>
      </w:pPr>
      <w:bookmarkStart w:id="14" w:name="_Hlk80890682"/>
      <w:r w:rsidRPr="00ED0D27">
        <w:rPr>
          <w:rFonts w:ascii="Times New Roman" w:hAnsi="Times New Roman" w:cs="Times New Roman"/>
          <w:color w:val="000000"/>
          <w:sz w:val="24"/>
          <w:szCs w:val="24"/>
        </w:rPr>
        <w:t xml:space="preserve">Direktorius </w:t>
      </w:r>
      <w:r w:rsidR="00B1600E">
        <w:rPr>
          <w:rFonts w:ascii="Times New Roman" w:hAnsi="Times New Roman" w:cs="Times New Roman"/>
          <w:color w:val="000000"/>
          <w:sz w:val="24"/>
          <w:szCs w:val="24"/>
        </w:rPr>
        <w:tab/>
      </w:r>
      <w:r w:rsidR="00B1600E">
        <w:rPr>
          <w:rFonts w:ascii="Times New Roman" w:hAnsi="Times New Roman" w:cs="Times New Roman"/>
          <w:color w:val="000000"/>
          <w:sz w:val="24"/>
          <w:szCs w:val="24"/>
        </w:rPr>
        <w:tab/>
      </w:r>
      <w:r w:rsidR="00B1600E">
        <w:rPr>
          <w:rFonts w:ascii="Times New Roman" w:hAnsi="Times New Roman" w:cs="Times New Roman"/>
          <w:color w:val="000000"/>
          <w:sz w:val="24"/>
          <w:szCs w:val="24"/>
        </w:rPr>
        <w:tab/>
      </w:r>
      <w:r w:rsidR="00B1600E">
        <w:rPr>
          <w:rFonts w:ascii="Times New Roman" w:hAnsi="Times New Roman" w:cs="Times New Roman"/>
          <w:color w:val="000000"/>
          <w:sz w:val="24"/>
          <w:szCs w:val="24"/>
        </w:rPr>
        <w:tab/>
      </w:r>
      <w:r w:rsidR="00B1600E">
        <w:rPr>
          <w:rFonts w:ascii="Times New Roman" w:hAnsi="Times New Roman" w:cs="Times New Roman"/>
          <w:color w:val="000000"/>
          <w:sz w:val="24"/>
          <w:szCs w:val="24"/>
        </w:rPr>
        <w:tab/>
      </w:r>
      <w:r w:rsidR="00B1600E">
        <w:rPr>
          <w:rFonts w:ascii="Times New Roman" w:hAnsi="Times New Roman" w:cs="Times New Roman"/>
          <w:color w:val="000000"/>
          <w:sz w:val="24"/>
          <w:szCs w:val="24"/>
        </w:rPr>
        <w:tab/>
        <w:t>Darius Vedrickas</w:t>
      </w:r>
      <w:r w:rsidRPr="00ED0D27">
        <w:rPr>
          <w:rFonts w:ascii="Times New Roman" w:hAnsi="Times New Roman" w:cs="Times New Roman"/>
          <w:color w:val="000000"/>
          <w:sz w:val="24"/>
          <w:szCs w:val="24"/>
          <w:lang w:eastAsia="en-GB"/>
        </w:rPr>
        <w:br/>
      </w:r>
      <w:bookmarkEnd w:id="14"/>
    </w:p>
    <w:p w14:paraId="5ECFC375" w14:textId="25038F87" w:rsidR="004B6365" w:rsidRDefault="004B6365" w:rsidP="004B6365">
      <w:pPr>
        <w:tabs>
          <w:tab w:val="left" w:pos="1134"/>
        </w:tabs>
        <w:spacing w:after="0" w:line="240" w:lineRule="auto"/>
        <w:ind w:firstLine="851"/>
        <w:jc w:val="both"/>
        <w:rPr>
          <w:rFonts w:ascii="Times New Roman" w:eastAsia="Times New Roman" w:hAnsi="Times New Roman" w:cs="Times New Roman"/>
          <w:sz w:val="24"/>
          <w:szCs w:val="24"/>
        </w:rPr>
      </w:pPr>
    </w:p>
    <w:p w14:paraId="14A60620" w14:textId="4045C4D1"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4F9C572F" w14:textId="3BC992B9"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3F0E8538" w14:textId="2B199029"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0EBC2E11" w14:textId="64400C5A"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0826D228" w14:textId="54590CDD"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774F6D4C" w14:textId="37431639"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23B8628C" w14:textId="73A96687"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3EEEB81F" w14:textId="671A4E42"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77392160" w14:textId="65C25330"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6AFE4741" w14:textId="38007B41"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05854329" w14:textId="646E2780"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70EE4EC3" w14:textId="015072F3"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06567B2B" w14:textId="3EBFDE83"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61C82E46" w14:textId="57A4167C"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4CFF71D5" w14:textId="7EBEC999"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7848EEE3" w14:textId="2101617E"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4D05EF52" w14:textId="77BB00BE"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5C185EB3" w14:textId="2DF5E59A"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4D75FFFD" w14:textId="42EA6BD8"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36381CA1" w14:textId="77777777" w:rsidR="00F65A2C" w:rsidRDefault="00F65A2C" w:rsidP="004B6365">
      <w:pPr>
        <w:tabs>
          <w:tab w:val="left" w:pos="1134"/>
        </w:tabs>
        <w:spacing w:after="0" w:line="240" w:lineRule="auto"/>
        <w:ind w:firstLine="851"/>
        <w:jc w:val="both"/>
        <w:rPr>
          <w:rFonts w:ascii="Times New Roman" w:eastAsia="Times New Roman" w:hAnsi="Times New Roman" w:cs="Times New Roman"/>
          <w:sz w:val="24"/>
          <w:szCs w:val="24"/>
        </w:rPr>
      </w:pPr>
    </w:p>
    <w:p w14:paraId="3484356A" w14:textId="77777777" w:rsidR="00E0466E" w:rsidRDefault="00E0466E" w:rsidP="004B6365">
      <w:pPr>
        <w:tabs>
          <w:tab w:val="left" w:pos="1134"/>
        </w:tabs>
        <w:spacing w:after="0" w:line="240" w:lineRule="auto"/>
        <w:ind w:firstLine="851"/>
        <w:jc w:val="both"/>
        <w:rPr>
          <w:rFonts w:ascii="Times New Roman" w:eastAsia="Times New Roman" w:hAnsi="Times New Roman" w:cs="Times New Roman"/>
          <w:sz w:val="24"/>
          <w:szCs w:val="24"/>
        </w:rPr>
      </w:pPr>
    </w:p>
    <w:p w14:paraId="5F5078CB" w14:textId="6596F0E1" w:rsidR="00ED0D27" w:rsidRDefault="00ED0D27" w:rsidP="004B6365">
      <w:pPr>
        <w:tabs>
          <w:tab w:val="left" w:pos="1134"/>
        </w:tabs>
        <w:spacing w:after="0" w:line="240" w:lineRule="auto"/>
        <w:ind w:firstLine="851"/>
        <w:jc w:val="both"/>
        <w:rPr>
          <w:rFonts w:ascii="Times New Roman" w:eastAsia="Times New Roman" w:hAnsi="Times New Roman" w:cs="Times New Roman"/>
          <w:sz w:val="24"/>
          <w:szCs w:val="24"/>
        </w:rPr>
      </w:pPr>
    </w:p>
    <w:p w14:paraId="6AA3C1E0" w14:textId="77777777" w:rsidR="00A904AD" w:rsidRPr="00ED0D27" w:rsidRDefault="00A904AD" w:rsidP="004B6365">
      <w:pPr>
        <w:tabs>
          <w:tab w:val="left" w:pos="1134"/>
        </w:tabs>
        <w:spacing w:after="0" w:line="240" w:lineRule="auto"/>
        <w:ind w:firstLine="851"/>
        <w:jc w:val="both"/>
        <w:rPr>
          <w:rFonts w:ascii="Times New Roman" w:eastAsia="Times New Roman" w:hAnsi="Times New Roman" w:cs="Times New Roman"/>
          <w:sz w:val="24"/>
          <w:szCs w:val="24"/>
        </w:rPr>
      </w:pPr>
    </w:p>
    <w:p w14:paraId="745CB5AA" w14:textId="2643B32D" w:rsidR="00932D61" w:rsidRPr="00E0466E" w:rsidRDefault="00B1600E" w:rsidP="00E0466E">
      <w:pPr>
        <w:spacing w:after="0" w:line="240" w:lineRule="auto"/>
        <w:jc w:val="both"/>
        <w:rPr>
          <w:rFonts w:asciiTheme="majorBidi" w:eastAsia="Times New Roman" w:hAnsiTheme="majorBidi" w:cstheme="majorBidi"/>
          <w:sz w:val="24"/>
          <w:szCs w:val="24"/>
          <w:lang w:val="fr-FR"/>
        </w:rPr>
      </w:pPr>
      <w:r w:rsidRPr="00E0466E">
        <w:rPr>
          <w:rFonts w:asciiTheme="majorBidi" w:hAnsiTheme="majorBidi" w:cstheme="majorBidi"/>
          <w:sz w:val="24"/>
          <w:szCs w:val="24"/>
        </w:rPr>
        <w:t>Živilė Gasiulienė</w:t>
      </w:r>
      <w:r w:rsidR="00932D61" w:rsidRPr="00E0466E">
        <w:rPr>
          <w:rFonts w:asciiTheme="majorBidi" w:hAnsiTheme="majorBidi" w:cstheme="majorBidi"/>
          <w:sz w:val="24"/>
          <w:szCs w:val="24"/>
        </w:rPr>
        <w:t xml:space="preserve">, tel. </w:t>
      </w:r>
      <w:r w:rsidR="00E0466E" w:rsidRPr="00E0466E">
        <w:rPr>
          <w:rFonts w:asciiTheme="majorBidi" w:hAnsiTheme="majorBidi" w:cstheme="majorBidi"/>
          <w:color w:val="0D0D0D"/>
          <w:sz w:val="24"/>
          <w:szCs w:val="24"/>
        </w:rPr>
        <w:t>+37069024148, el. p. Zivile.Gasiuliene</w:t>
      </w:r>
      <w:r w:rsidR="00E0466E" w:rsidRPr="00E0466E">
        <w:rPr>
          <w:rFonts w:asciiTheme="majorBidi" w:hAnsiTheme="majorBidi" w:cstheme="majorBidi"/>
          <w:color w:val="0D0D0D"/>
          <w:sz w:val="24"/>
          <w:szCs w:val="24"/>
          <w:lang w:val="fr-FR"/>
        </w:rPr>
        <w:t>@vpt.lt</w:t>
      </w:r>
    </w:p>
    <w:sectPr w:rsidR="00932D61" w:rsidRPr="00E0466E" w:rsidSect="003A4CB9">
      <w:headerReference w:type="even" r:id="rId11"/>
      <w:head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6AD5" w14:textId="77777777" w:rsidR="00E721B2" w:rsidRDefault="00E721B2" w:rsidP="00CE1238">
      <w:pPr>
        <w:spacing w:after="0" w:line="240" w:lineRule="auto"/>
      </w:pPr>
      <w:r>
        <w:separator/>
      </w:r>
    </w:p>
  </w:endnote>
  <w:endnote w:type="continuationSeparator" w:id="0">
    <w:p w14:paraId="19D9C5EF" w14:textId="77777777" w:rsidR="00E721B2" w:rsidRDefault="00E721B2"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4948EF" w:rsidRDefault="00E24A4B" w:rsidP="003A4CB9">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66260AA" w14:textId="77777777" w:rsidR="003A4CB9" w:rsidRPr="004948EF" w:rsidRDefault="00E24A4B" w:rsidP="003A4CB9">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723333A" w14:textId="77777777" w:rsidR="003A4CB9" w:rsidRPr="004948EF" w:rsidRDefault="00F55F62" w:rsidP="003A4CB9">
    <w:pPr>
      <w:pBdr>
        <w:top w:val="single" w:sz="4" w:space="1" w:color="auto"/>
      </w:pBdr>
      <w:spacing w:after="0" w:line="240" w:lineRule="auto"/>
      <w:jc w:val="both"/>
      <w:rPr>
        <w:rFonts w:ascii="Times New Roman" w:hAnsi="Times New Roman" w:cs="Times New Roman"/>
        <w:sz w:val="20"/>
        <w:szCs w:val="20"/>
      </w:rPr>
    </w:pPr>
    <w:hyperlink r:id="rId1" w:history="1">
      <w:r w:rsidR="00E24A4B" w:rsidRPr="004948EF">
        <w:rPr>
          <w:rStyle w:val="Hyperlink"/>
          <w:rFonts w:ascii="Times New Roman" w:hAnsi="Times New Roman" w:cs="Times New Roman"/>
          <w:sz w:val="20"/>
          <w:szCs w:val="20"/>
        </w:rPr>
        <w:t>http://www.vpt.lrv.lt</w:t>
      </w:r>
    </w:hyperlink>
    <w:r w:rsidR="00E24A4B" w:rsidRPr="004948EF">
      <w:rPr>
        <w:rFonts w:ascii="Times New Roman" w:hAnsi="Times New Roman" w:cs="Times New Roman"/>
        <w:sz w:val="20"/>
        <w:szCs w:val="20"/>
      </w:rPr>
      <w:tab/>
      <w:t xml:space="preserve">         El. p. </w:t>
    </w:r>
    <w:hyperlink r:id="rId2" w:history="1">
      <w:r w:rsidR="00E24A4B" w:rsidRPr="004948EF">
        <w:rPr>
          <w:rStyle w:val="Hyperlink"/>
          <w:rFonts w:ascii="Times New Roman" w:hAnsi="Times New Roman" w:cs="Times New Roman"/>
          <w:sz w:val="20"/>
          <w:szCs w:val="20"/>
        </w:rPr>
        <w:t>info@vpt.lt</w:t>
      </w:r>
    </w:hyperlink>
    <w:r w:rsidR="00E24A4B" w:rsidRPr="004948EF">
      <w:rPr>
        <w:rFonts w:ascii="Times New Roman" w:hAnsi="Times New Roman" w:cs="Times New Roman"/>
        <w:sz w:val="20"/>
        <w:szCs w:val="20"/>
      </w:rPr>
      <w:t xml:space="preserve">                   </w:t>
    </w:r>
    <w:r w:rsidR="00E24A4B">
      <w:rPr>
        <w:rFonts w:ascii="Times New Roman" w:hAnsi="Times New Roman" w:cs="Times New Roman"/>
        <w:sz w:val="20"/>
        <w:szCs w:val="20"/>
      </w:rPr>
      <w:tab/>
    </w:r>
    <w:r w:rsidR="00E24A4B" w:rsidRPr="004948EF">
      <w:rPr>
        <w:rFonts w:ascii="Times New Roman" w:hAnsi="Times New Roman" w:cs="Times New Roman"/>
        <w:sz w:val="20"/>
        <w:szCs w:val="20"/>
      </w:rPr>
      <w:t xml:space="preserve">Kodas 188656261                                   </w:t>
    </w:r>
  </w:p>
  <w:p w14:paraId="3C70E6E7" w14:textId="77777777" w:rsidR="003A4CB9" w:rsidRPr="004948EF" w:rsidRDefault="00E24A4B" w:rsidP="003A4CB9">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Footer"/>
      <w:rPr>
        <w:rFonts w:ascii="Times New Roman" w:hAnsi="Times New Roman" w:cs="Times New Roman"/>
        <w:sz w:val="20"/>
        <w:szCs w:val="20"/>
      </w:rPr>
    </w:pPr>
  </w:p>
  <w:p w14:paraId="6CCA3492" w14:textId="77777777" w:rsidR="003A4CB9" w:rsidRPr="00380BA0" w:rsidRDefault="003A4CB9" w:rsidP="003A4CB9">
    <w:pPr>
      <w:pStyle w:val="Footer"/>
    </w:pPr>
  </w:p>
  <w:p w14:paraId="244FC8C4" w14:textId="77777777" w:rsidR="003A4CB9" w:rsidRPr="008049BB" w:rsidRDefault="003A4CB9" w:rsidP="003A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9851" w14:textId="77777777" w:rsidR="00E721B2" w:rsidRDefault="00E721B2" w:rsidP="00CE1238">
      <w:pPr>
        <w:spacing w:after="0" w:line="240" w:lineRule="auto"/>
      </w:pPr>
      <w:r>
        <w:separator/>
      </w:r>
    </w:p>
  </w:footnote>
  <w:footnote w:type="continuationSeparator" w:id="0">
    <w:p w14:paraId="48E66BD6" w14:textId="77777777" w:rsidR="00E721B2" w:rsidRDefault="00E721B2" w:rsidP="00CE1238">
      <w:pPr>
        <w:spacing w:after="0" w:line="240" w:lineRule="auto"/>
      </w:pPr>
      <w:r>
        <w:continuationSeparator/>
      </w:r>
    </w:p>
  </w:footnote>
  <w:footnote w:id="1">
    <w:p w14:paraId="5A6B3C6D" w14:textId="305A6AA5" w:rsidR="00A13823" w:rsidRPr="0079505B" w:rsidRDefault="00A13823" w:rsidP="00B95D49">
      <w:pPr>
        <w:spacing w:after="0" w:line="240" w:lineRule="auto"/>
        <w:jc w:val="both"/>
        <w:rPr>
          <w:rFonts w:asciiTheme="majorBidi" w:hAnsiTheme="majorBidi" w:cstheme="majorBidi"/>
        </w:rPr>
      </w:pPr>
      <w:r>
        <w:rPr>
          <w:rStyle w:val="FootnoteReference"/>
        </w:rPr>
        <w:footnoteRef/>
      </w:r>
      <w:r>
        <w:t xml:space="preserve"> </w:t>
      </w:r>
      <w:r w:rsidRPr="0079505B">
        <w:rPr>
          <w:rFonts w:asciiTheme="majorBidi" w:hAnsiTheme="majorBidi" w:cstheme="majorBidi"/>
          <w:sz w:val="20"/>
          <w:szCs w:val="20"/>
        </w:rPr>
        <w:t>Perkančiosios organizacijos 2023 m. sausio 27 d. raštas Nr. S-35</w:t>
      </w:r>
      <w:r w:rsidR="00B95D49" w:rsidRPr="0079505B">
        <w:rPr>
          <w:rFonts w:asciiTheme="majorBidi" w:hAnsiTheme="majorBidi" w:cstheme="majorBidi"/>
          <w:sz w:val="20"/>
          <w:szCs w:val="20"/>
        </w:rPr>
        <w:t xml:space="preserve"> „</w:t>
      </w:r>
      <w:r w:rsidR="00B95D49" w:rsidRPr="0079505B">
        <w:rPr>
          <w:rFonts w:asciiTheme="majorBidi" w:hAnsiTheme="majorBidi" w:cstheme="majorBidi"/>
          <w:bCs/>
          <w:sz w:val="20"/>
          <w:szCs w:val="20"/>
        </w:rPr>
        <w:t>Dėl papildomų paaiškinimų ir dokumentų pateikimo pirkimo vykdymui neskelbiamų derybų būdu“;</w:t>
      </w:r>
    </w:p>
  </w:footnote>
  <w:footnote w:id="2">
    <w:p w14:paraId="34BD0C50" w14:textId="013AD69F" w:rsidR="0079505B" w:rsidRPr="0079505B" w:rsidRDefault="0079505B" w:rsidP="00BA0368">
      <w:pPr>
        <w:pStyle w:val="FootnoteText"/>
        <w:jc w:val="both"/>
        <w:rPr>
          <w:rFonts w:asciiTheme="majorBidi" w:hAnsiTheme="majorBidi" w:cstheme="majorBidi"/>
        </w:rPr>
      </w:pPr>
      <w:r w:rsidRPr="0079505B">
        <w:rPr>
          <w:rStyle w:val="FootnoteReference"/>
          <w:rFonts w:asciiTheme="majorBidi" w:hAnsiTheme="majorBidi" w:cstheme="majorBidi"/>
        </w:rPr>
        <w:footnoteRef/>
      </w:r>
      <w:r w:rsidRPr="0079505B">
        <w:rPr>
          <w:rFonts w:asciiTheme="majorBidi" w:hAnsiTheme="majorBidi" w:cstheme="majorBidi"/>
        </w:rPr>
        <w:t xml:space="preserve"> VĮ „Registrų centras 2022 m. gruodžio 19 d. </w:t>
      </w:r>
      <w:r w:rsidR="00BA0368">
        <w:rPr>
          <w:rFonts w:asciiTheme="majorBidi" w:hAnsiTheme="majorBidi" w:cstheme="majorBidi"/>
        </w:rPr>
        <w:t xml:space="preserve">raštas </w:t>
      </w:r>
      <w:r w:rsidRPr="0079505B">
        <w:rPr>
          <w:rFonts w:asciiTheme="majorBidi" w:hAnsiTheme="majorBidi" w:cstheme="majorBidi"/>
        </w:rPr>
        <w:t>“Dėl valstybės įmonės Registrų centras tvarkomų registrų duomenų“;</w:t>
      </w:r>
    </w:p>
  </w:footnote>
  <w:footnote w:id="3">
    <w:p w14:paraId="103B8C0C" w14:textId="38709DC1" w:rsidR="00B95D49" w:rsidRDefault="00B95D49" w:rsidP="00756FFC">
      <w:pPr>
        <w:pStyle w:val="FootnoteText"/>
        <w:jc w:val="both"/>
      </w:pPr>
      <w:r w:rsidRPr="0079505B">
        <w:rPr>
          <w:rStyle w:val="FootnoteReference"/>
          <w:rFonts w:asciiTheme="majorBidi" w:hAnsiTheme="majorBidi" w:cstheme="majorBidi"/>
        </w:rPr>
        <w:footnoteRef/>
      </w:r>
      <w:r w:rsidRPr="0079505B">
        <w:rPr>
          <w:rFonts w:asciiTheme="majorBidi" w:hAnsiTheme="majorBidi" w:cstheme="majorBidi"/>
        </w:rPr>
        <w:t xml:space="preserve"> Viešųjų pirkimų komisijos posėdžio protokolas, kuriuo būtų priimtas sprendimas Pirkimą atlikti neskelbiamų derybų būdu, nėra pateiktas, nes reikiamų paslaugų teikimo pagal išimtinę teisę faktas buvo nustatytas vykdytų rinkos konsultacijų metu, prieš inicijuojant Pirkimą. Pirkimo komisija bus sudaroma inicijavus Pirkimą;</w:t>
      </w:r>
    </w:p>
  </w:footnote>
  <w:footnote w:id="4">
    <w:p w14:paraId="5F95CE24" w14:textId="77777777" w:rsidR="00D35236" w:rsidRPr="00434EEB" w:rsidRDefault="00D35236" w:rsidP="00672C8E">
      <w:pPr>
        <w:pStyle w:val="FootnoteText"/>
        <w:jc w:val="both"/>
        <w:rPr>
          <w:rFonts w:ascii="Times New Roman" w:hAnsi="Times New Roman" w:cs="Times New Roman"/>
        </w:rPr>
      </w:pPr>
      <w:r w:rsidRPr="00434EEB">
        <w:rPr>
          <w:rStyle w:val="FootnoteReference"/>
          <w:rFonts w:ascii="Times New Roman" w:hAnsi="Times New Roman" w:cs="Times New Roman"/>
        </w:rPr>
        <w:footnoteRef/>
      </w:r>
      <w:r w:rsidRPr="00434EEB">
        <w:rPr>
          <w:rFonts w:ascii="Times New Roman" w:hAnsi="Times New Roman" w:cs="Times New Roman"/>
        </w:rPr>
        <w:t xml:space="preserve"> ESTT 2005 m. sausio 13 d. sprendimas Komisija prieš Ispaniją, C-84/03; ESTT 2009 m. birželio 4 d. sprendimas Komisija prieš Graikiją, C-250/07;</w:t>
      </w:r>
    </w:p>
  </w:footnote>
  <w:footnote w:id="5">
    <w:p w14:paraId="40E59768" w14:textId="59CB282B" w:rsidR="00B40780" w:rsidRPr="00B40780" w:rsidRDefault="00B40780" w:rsidP="00B40780">
      <w:pPr>
        <w:pStyle w:val="FootnoteText"/>
        <w:rPr>
          <w:rFonts w:asciiTheme="majorBidi" w:hAnsiTheme="majorBidi" w:cstheme="majorBidi"/>
          <w:i/>
          <w:iCs/>
        </w:rPr>
      </w:pPr>
      <w:r>
        <w:rPr>
          <w:rStyle w:val="FootnoteReference"/>
        </w:rPr>
        <w:footnoteRef/>
      </w:r>
      <w:r>
        <w:t xml:space="preserve"> </w:t>
      </w:r>
      <w:r w:rsidRPr="00B40780">
        <w:rPr>
          <w:rFonts w:asciiTheme="majorBidi" w:hAnsiTheme="majorBidi" w:cstheme="majorBidi"/>
        </w:rPr>
        <w:t>„</w:t>
      </w:r>
      <w:r w:rsidRPr="00B40780">
        <w:rPr>
          <w:rFonts w:asciiTheme="majorBidi" w:hAnsiTheme="majorBidi" w:cstheme="majorBidi"/>
          <w:i/>
          <w:iCs/>
        </w:rPr>
        <w:t>2. PIRKIMO OBJEKTAS</w:t>
      </w:r>
    </w:p>
    <w:p w14:paraId="4A302D41" w14:textId="3A025ACE" w:rsidR="00B40780" w:rsidRPr="00B40780" w:rsidRDefault="00B40780" w:rsidP="00B40780">
      <w:pPr>
        <w:pStyle w:val="FootnoteText"/>
        <w:rPr>
          <w:rFonts w:asciiTheme="majorBidi" w:hAnsiTheme="majorBidi" w:cstheme="majorBidi"/>
          <w:i/>
          <w:iCs/>
        </w:rPr>
      </w:pPr>
      <w:r w:rsidRPr="00B40780">
        <w:rPr>
          <w:rFonts w:asciiTheme="majorBidi" w:hAnsiTheme="majorBidi" w:cstheme="majorBidi"/>
          <w:i/>
          <w:iCs/>
        </w:rPr>
        <w:t>2.1. Paslaugų teikėjo teikiama Adresatų identifikavimo paslauga (toliau – Adresatų identifikavimo paslauga).</w:t>
      </w:r>
    </w:p>
    <w:p w14:paraId="05FF57E8" w14:textId="3A46BE9F" w:rsidR="00B40780" w:rsidRPr="00B40780" w:rsidRDefault="00B40780" w:rsidP="00B40780">
      <w:pPr>
        <w:pStyle w:val="FootnoteText"/>
        <w:rPr>
          <w:rFonts w:asciiTheme="majorBidi" w:hAnsiTheme="majorBidi" w:cstheme="majorBidi"/>
          <w:i/>
          <w:iCs/>
        </w:rPr>
      </w:pPr>
      <w:r w:rsidRPr="00B40780">
        <w:rPr>
          <w:rFonts w:asciiTheme="majorBidi" w:hAnsiTheme="majorBidi" w:cstheme="majorBidi"/>
          <w:i/>
          <w:iCs/>
        </w:rPr>
        <w:t>2.1.1. Paslaugų teikėjas, atitinkamai naudodamas NTR, GR, JAR duomenis bei vadovaudamasis Sutarties 4 priede nustatyta tvarka identifikuoja Adresatus ir sudaro Adresatų sąrašą.</w:t>
      </w:r>
    </w:p>
    <w:p w14:paraId="27AEBAD3" w14:textId="2477C954" w:rsidR="00B40780" w:rsidRPr="00B40780" w:rsidRDefault="00B40780" w:rsidP="00B40780">
      <w:pPr>
        <w:pStyle w:val="FootnoteText"/>
        <w:rPr>
          <w:rFonts w:asciiTheme="majorBidi" w:hAnsiTheme="majorBidi" w:cstheme="majorBidi"/>
          <w:i/>
          <w:iCs/>
        </w:rPr>
      </w:pPr>
      <w:r w:rsidRPr="00B40780">
        <w:rPr>
          <w:rFonts w:asciiTheme="majorBidi" w:hAnsiTheme="majorBidi" w:cstheme="majorBidi"/>
          <w:i/>
          <w:iCs/>
        </w:rPr>
        <w:t>2.2. Paslaugų teikėjo teikiama Siuntų siuntimo Adresatams paslauga (toliau – Siuntų siuntimo paslauga).</w:t>
      </w:r>
    </w:p>
    <w:p w14:paraId="1E393B12" w14:textId="1F144D59" w:rsidR="00B40780" w:rsidRPr="00B40780" w:rsidRDefault="00B40780" w:rsidP="00B40780">
      <w:pPr>
        <w:pStyle w:val="FootnoteText"/>
        <w:rPr>
          <w:rFonts w:asciiTheme="majorBidi" w:hAnsiTheme="majorBidi" w:cstheme="majorBidi"/>
          <w:i/>
          <w:iCs/>
        </w:rPr>
      </w:pPr>
      <w:r w:rsidRPr="00B40780">
        <w:rPr>
          <w:rFonts w:asciiTheme="majorBidi" w:hAnsiTheme="majorBidi" w:cstheme="majorBidi"/>
          <w:i/>
          <w:iCs/>
        </w:rPr>
        <w:t>2.2.1. Paslaugų teikėjas vadovaudamasis Sutartyje ir Techninėje specifikacijoje nustatytomis sąlygomis ir tvarka išsiunčia Siuntas šios Techninės specifikacijos 2.1.1 papunktyje numatyta tvarka identifikuotiems Adresatams.</w:t>
      </w:r>
    </w:p>
    <w:p w14:paraId="3CF6A1B5" w14:textId="29BA7A1D" w:rsidR="00B40780" w:rsidRPr="00B40780" w:rsidRDefault="00B40780" w:rsidP="00B40780">
      <w:pPr>
        <w:pStyle w:val="FootnoteText"/>
        <w:rPr>
          <w:rFonts w:asciiTheme="majorBidi" w:hAnsiTheme="majorBidi" w:cstheme="majorBidi"/>
          <w:i/>
          <w:iCs/>
        </w:rPr>
      </w:pPr>
      <w:r w:rsidRPr="00B40780">
        <w:rPr>
          <w:rFonts w:asciiTheme="majorBidi" w:hAnsiTheme="majorBidi" w:cstheme="majorBidi"/>
          <w:i/>
          <w:iCs/>
        </w:rPr>
        <w:t xml:space="preserve">2.3. (Ne)informuotų adresatų ataskaitos pateikimas (toliau – Ataskaitos pateikimo paslauga). </w:t>
      </w:r>
    </w:p>
    <w:p w14:paraId="2FAFC816" w14:textId="6DFB2554" w:rsidR="00B40780" w:rsidRPr="00B40780" w:rsidRDefault="00B40780" w:rsidP="00B40780">
      <w:pPr>
        <w:pStyle w:val="FootnoteText"/>
        <w:rPr>
          <w:rFonts w:asciiTheme="majorBidi" w:hAnsiTheme="majorBidi" w:cstheme="majorBidi"/>
        </w:rPr>
      </w:pPr>
      <w:r w:rsidRPr="00B40780">
        <w:rPr>
          <w:rFonts w:asciiTheme="majorBidi" w:hAnsiTheme="majorBidi" w:cstheme="majorBidi"/>
          <w:i/>
          <w:iCs/>
        </w:rPr>
        <w:t>2.3.1. Paslaugų teikėjas, Sutartyje ir Techninėje specifikacijoje numatyta tvarka pateikia Klientui elektroninio ir fizinio pristatymo būdu (ne)informuotų Adresatų ataskaitą.“</w:t>
      </w:r>
      <w:r w:rsidRPr="00B40780">
        <w:rPr>
          <w:rFonts w:asciiTheme="majorBidi" w:hAnsiTheme="majorBidi" w:cstheme="majorBidi"/>
          <w:i/>
          <w:iCs/>
        </w:rPr>
        <w:cr/>
      </w:r>
    </w:p>
  </w:footnote>
  <w:footnote w:id="6">
    <w:p w14:paraId="6E8BC643" w14:textId="4A589975" w:rsidR="00541889" w:rsidRPr="008472BE" w:rsidRDefault="00541889">
      <w:pPr>
        <w:pStyle w:val="FootnoteText"/>
        <w:rPr>
          <w:rFonts w:ascii="Times New Roman" w:hAnsi="Times New Roman" w:cs="Times New Roman"/>
        </w:rPr>
      </w:pPr>
      <w:r>
        <w:rPr>
          <w:rStyle w:val="FootnoteReference"/>
        </w:rPr>
        <w:footnoteRef/>
      </w:r>
      <w:r>
        <w:t xml:space="preserve"> </w:t>
      </w:r>
      <w:r w:rsidRPr="008472BE">
        <w:rPr>
          <w:rFonts w:ascii="Times New Roman" w:hAnsi="Times New Roman" w:cs="Times New Roman"/>
        </w:rPr>
        <w:t>Lietuvos Aukščiausiojo Teismo 2010 m. gegužės 4 d. nutartis civilinėje byloje Nr. 3K-3-126/2010.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94365" w14:textId="77777777" w:rsidR="003A4CB9" w:rsidRDefault="003A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7CD9D6" w14:textId="77777777" w:rsidR="003A4CB9" w:rsidRDefault="003A4CB9" w:rsidP="00756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4FD9"/>
    <w:rsid w:val="000107FE"/>
    <w:rsid w:val="0002098D"/>
    <w:rsid w:val="000360FF"/>
    <w:rsid w:val="00040940"/>
    <w:rsid w:val="000529FB"/>
    <w:rsid w:val="000625D5"/>
    <w:rsid w:val="000821FA"/>
    <w:rsid w:val="00083C8F"/>
    <w:rsid w:val="000905D4"/>
    <w:rsid w:val="000B296B"/>
    <w:rsid w:val="000B3692"/>
    <w:rsid w:val="000C7B51"/>
    <w:rsid w:val="000D7C6C"/>
    <w:rsid w:val="00106D51"/>
    <w:rsid w:val="00113282"/>
    <w:rsid w:val="00115EF0"/>
    <w:rsid w:val="0011702E"/>
    <w:rsid w:val="00120787"/>
    <w:rsid w:val="00127C11"/>
    <w:rsid w:val="00127DD0"/>
    <w:rsid w:val="00132540"/>
    <w:rsid w:val="00132E60"/>
    <w:rsid w:val="00162ED5"/>
    <w:rsid w:val="00164649"/>
    <w:rsid w:val="001660FD"/>
    <w:rsid w:val="00174F5D"/>
    <w:rsid w:val="00176324"/>
    <w:rsid w:val="001770B4"/>
    <w:rsid w:val="0018089C"/>
    <w:rsid w:val="001A7FDF"/>
    <w:rsid w:val="001B0402"/>
    <w:rsid w:val="001B31A0"/>
    <w:rsid w:val="001B43D6"/>
    <w:rsid w:val="001E450A"/>
    <w:rsid w:val="001E779C"/>
    <w:rsid w:val="001F5AC9"/>
    <w:rsid w:val="00202620"/>
    <w:rsid w:val="00202764"/>
    <w:rsid w:val="00203998"/>
    <w:rsid w:val="002107D2"/>
    <w:rsid w:val="0022551A"/>
    <w:rsid w:val="00235B96"/>
    <w:rsid w:val="0024255C"/>
    <w:rsid w:val="002447DE"/>
    <w:rsid w:val="00261F4E"/>
    <w:rsid w:val="0026452A"/>
    <w:rsid w:val="00274135"/>
    <w:rsid w:val="00291FF6"/>
    <w:rsid w:val="0029678A"/>
    <w:rsid w:val="002977EA"/>
    <w:rsid w:val="002A05A5"/>
    <w:rsid w:val="002B0D93"/>
    <w:rsid w:val="002B6D22"/>
    <w:rsid w:val="002C3DAC"/>
    <w:rsid w:val="002C4049"/>
    <w:rsid w:val="002D6DD3"/>
    <w:rsid w:val="002E1BBE"/>
    <w:rsid w:val="002F5AEB"/>
    <w:rsid w:val="0030110B"/>
    <w:rsid w:val="003260A5"/>
    <w:rsid w:val="00333A1E"/>
    <w:rsid w:val="003550FE"/>
    <w:rsid w:val="0037017E"/>
    <w:rsid w:val="00383CF8"/>
    <w:rsid w:val="00391345"/>
    <w:rsid w:val="0039504A"/>
    <w:rsid w:val="00396432"/>
    <w:rsid w:val="00396889"/>
    <w:rsid w:val="003A4CB9"/>
    <w:rsid w:val="003B2339"/>
    <w:rsid w:val="003C665B"/>
    <w:rsid w:val="003D782C"/>
    <w:rsid w:val="003E2AD1"/>
    <w:rsid w:val="003E3B50"/>
    <w:rsid w:val="003E7CC0"/>
    <w:rsid w:val="003F0118"/>
    <w:rsid w:val="003F3922"/>
    <w:rsid w:val="003F3B69"/>
    <w:rsid w:val="00401316"/>
    <w:rsid w:val="0040210D"/>
    <w:rsid w:val="004070CD"/>
    <w:rsid w:val="004108B2"/>
    <w:rsid w:val="00412088"/>
    <w:rsid w:val="00415B01"/>
    <w:rsid w:val="00417ACF"/>
    <w:rsid w:val="00434EEB"/>
    <w:rsid w:val="00443E3C"/>
    <w:rsid w:val="00447D9D"/>
    <w:rsid w:val="00453DB7"/>
    <w:rsid w:val="004557CE"/>
    <w:rsid w:val="00470389"/>
    <w:rsid w:val="0047042D"/>
    <w:rsid w:val="00492804"/>
    <w:rsid w:val="00493A61"/>
    <w:rsid w:val="00496492"/>
    <w:rsid w:val="004A1236"/>
    <w:rsid w:val="004B0A3A"/>
    <w:rsid w:val="004B15EB"/>
    <w:rsid w:val="004B170B"/>
    <w:rsid w:val="004B6365"/>
    <w:rsid w:val="004C43AF"/>
    <w:rsid w:val="004D1566"/>
    <w:rsid w:val="004F1307"/>
    <w:rsid w:val="004F18B5"/>
    <w:rsid w:val="004F4709"/>
    <w:rsid w:val="005015AC"/>
    <w:rsid w:val="00517B76"/>
    <w:rsid w:val="00531CD9"/>
    <w:rsid w:val="005320C3"/>
    <w:rsid w:val="00532B46"/>
    <w:rsid w:val="005358BB"/>
    <w:rsid w:val="00541889"/>
    <w:rsid w:val="00545B9C"/>
    <w:rsid w:val="00554A14"/>
    <w:rsid w:val="00570D63"/>
    <w:rsid w:val="00586DEF"/>
    <w:rsid w:val="00590262"/>
    <w:rsid w:val="00594A67"/>
    <w:rsid w:val="005A35EB"/>
    <w:rsid w:val="005C6997"/>
    <w:rsid w:val="005D5CC0"/>
    <w:rsid w:val="005D6A8A"/>
    <w:rsid w:val="005D7B2C"/>
    <w:rsid w:val="005E1B8E"/>
    <w:rsid w:val="005F6D77"/>
    <w:rsid w:val="005F7BAD"/>
    <w:rsid w:val="00600AF6"/>
    <w:rsid w:val="00600C50"/>
    <w:rsid w:val="00602055"/>
    <w:rsid w:val="006173F7"/>
    <w:rsid w:val="00630995"/>
    <w:rsid w:val="00630E6A"/>
    <w:rsid w:val="00632345"/>
    <w:rsid w:val="00632833"/>
    <w:rsid w:val="0063722B"/>
    <w:rsid w:val="006379FC"/>
    <w:rsid w:val="00647D3C"/>
    <w:rsid w:val="00663A60"/>
    <w:rsid w:val="00667617"/>
    <w:rsid w:val="006678FC"/>
    <w:rsid w:val="00672C8E"/>
    <w:rsid w:val="0067403D"/>
    <w:rsid w:val="006777DD"/>
    <w:rsid w:val="0069670A"/>
    <w:rsid w:val="00697CDE"/>
    <w:rsid w:val="006B0314"/>
    <w:rsid w:val="006B07B7"/>
    <w:rsid w:val="006C09AB"/>
    <w:rsid w:val="006C16D0"/>
    <w:rsid w:val="006C79A7"/>
    <w:rsid w:val="006D022D"/>
    <w:rsid w:val="006D128F"/>
    <w:rsid w:val="006D280D"/>
    <w:rsid w:val="006D7F1E"/>
    <w:rsid w:val="006E3F77"/>
    <w:rsid w:val="006F114B"/>
    <w:rsid w:val="006F7311"/>
    <w:rsid w:val="00705309"/>
    <w:rsid w:val="00712B05"/>
    <w:rsid w:val="00733EC5"/>
    <w:rsid w:val="007341B4"/>
    <w:rsid w:val="00736B80"/>
    <w:rsid w:val="007429D8"/>
    <w:rsid w:val="007449D1"/>
    <w:rsid w:val="00756240"/>
    <w:rsid w:val="00756FFC"/>
    <w:rsid w:val="00757A64"/>
    <w:rsid w:val="00761766"/>
    <w:rsid w:val="0076574B"/>
    <w:rsid w:val="007736C4"/>
    <w:rsid w:val="00777776"/>
    <w:rsid w:val="00777C4B"/>
    <w:rsid w:val="0078143E"/>
    <w:rsid w:val="00785CA1"/>
    <w:rsid w:val="0079505B"/>
    <w:rsid w:val="00795368"/>
    <w:rsid w:val="007A37E3"/>
    <w:rsid w:val="007B23EF"/>
    <w:rsid w:val="007C43D1"/>
    <w:rsid w:val="007C7491"/>
    <w:rsid w:val="007E7BDC"/>
    <w:rsid w:val="00800A66"/>
    <w:rsid w:val="00804F3C"/>
    <w:rsid w:val="008107C6"/>
    <w:rsid w:val="00814DAE"/>
    <w:rsid w:val="00815FEA"/>
    <w:rsid w:val="008172E5"/>
    <w:rsid w:val="00826C76"/>
    <w:rsid w:val="008365E6"/>
    <w:rsid w:val="008472BE"/>
    <w:rsid w:val="00854DF7"/>
    <w:rsid w:val="00864096"/>
    <w:rsid w:val="00867F99"/>
    <w:rsid w:val="00874A69"/>
    <w:rsid w:val="00882075"/>
    <w:rsid w:val="00885204"/>
    <w:rsid w:val="00890B24"/>
    <w:rsid w:val="00897E51"/>
    <w:rsid w:val="008A6C69"/>
    <w:rsid w:val="008B3044"/>
    <w:rsid w:val="008B3F22"/>
    <w:rsid w:val="008B5B84"/>
    <w:rsid w:val="008D2421"/>
    <w:rsid w:val="008D64C4"/>
    <w:rsid w:val="008F4D63"/>
    <w:rsid w:val="009033F5"/>
    <w:rsid w:val="00904E87"/>
    <w:rsid w:val="009055EF"/>
    <w:rsid w:val="00906212"/>
    <w:rsid w:val="00932D61"/>
    <w:rsid w:val="00954DAE"/>
    <w:rsid w:val="00955214"/>
    <w:rsid w:val="00960F81"/>
    <w:rsid w:val="009653D5"/>
    <w:rsid w:val="00976D0B"/>
    <w:rsid w:val="009942BA"/>
    <w:rsid w:val="00996A0F"/>
    <w:rsid w:val="009A4387"/>
    <w:rsid w:val="009B459D"/>
    <w:rsid w:val="009B4C33"/>
    <w:rsid w:val="009B6541"/>
    <w:rsid w:val="009F0EC5"/>
    <w:rsid w:val="00A1072E"/>
    <w:rsid w:val="00A13823"/>
    <w:rsid w:val="00A13895"/>
    <w:rsid w:val="00A143E7"/>
    <w:rsid w:val="00A209F1"/>
    <w:rsid w:val="00A422DD"/>
    <w:rsid w:val="00A42FBF"/>
    <w:rsid w:val="00A4658F"/>
    <w:rsid w:val="00A4787E"/>
    <w:rsid w:val="00A615E2"/>
    <w:rsid w:val="00A61729"/>
    <w:rsid w:val="00A6659F"/>
    <w:rsid w:val="00A66C98"/>
    <w:rsid w:val="00A673F7"/>
    <w:rsid w:val="00A82FB5"/>
    <w:rsid w:val="00A904AD"/>
    <w:rsid w:val="00A95A26"/>
    <w:rsid w:val="00AA3D2C"/>
    <w:rsid w:val="00AA627C"/>
    <w:rsid w:val="00AB4E97"/>
    <w:rsid w:val="00AB4ED5"/>
    <w:rsid w:val="00AB5578"/>
    <w:rsid w:val="00AC05B2"/>
    <w:rsid w:val="00AC3B09"/>
    <w:rsid w:val="00AD0275"/>
    <w:rsid w:val="00AD5FC1"/>
    <w:rsid w:val="00AE3CD4"/>
    <w:rsid w:val="00AE7C07"/>
    <w:rsid w:val="00AF0B3C"/>
    <w:rsid w:val="00AF2CE9"/>
    <w:rsid w:val="00B00BB2"/>
    <w:rsid w:val="00B0609D"/>
    <w:rsid w:val="00B1600E"/>
    <w:rsid w:val="00B30DF8"/>
    <w:rsid w:val="00B40780"/>
    <w:rsid w:val="00B432CF"/>
    <w:rsid w:val="00B43D1A"/>
    <w:rsid w:val="00B54F52"/>
    <w:rsid w:val="00B67E7D"/>
    <w:rsid w:val="00B705ED"/>
    <w:rsid w:val="00B7238F"/>
    <w:rsid w:val="00B95D49"/>
    <w:rsid w:val="00B97D94"/>
    <w:rsid w:val="00BA0368"/>
    <w:rsid w:val="00BA44F0"/>
    <w:rsid w:val="00BA603A"/>
    <w:rsid w:val="00BB347E"/>
    <w:rsid w:val="00BB74D4"/>
    <w:rsid w:val="00BC145D"/>
    <w:rsid w:val="00BC350E"/>
    <w:rsid w:val="00BC3679"/>
    <w:rsid w:val="00BD1BD1"/>
    <w:rsid w:val="00BD4B67"/>
    <w:rsid w:val="00BD6E21"/>
    <w:rsid w:val="00BE008C"/>
    <w:rsid w:val="00BE0E14"/>
    <w:rsid w:val="00C009D6"/>
    <w:rsid w:val="00C03F96"/>
    <w:rsid w:val="00C04409"/>
    <w:rsid w:val="00C0720E"/>
    <w:rsid w:val="00C144C5"/>
    <w:rsid w:val="00C15163"/>
    <w:rsid w:val="00C158B6"/>
    <w:rsid w:val="00C34C4D"/>
    <w:rsid w:val="00C44ECF"/>
    <w:rsid w:val="00C60846"/>
    <w:rsid w:val="00C619EA"/>
    <w:rsid w:val="00C67522"/>
    <w:rsid w:val="00C76BE3"/>
    <w:rsid w:val="00C95C42"/>
    <w:rsid w:val="00C96FD5"/>
    <w:rsid w:val="00CA7508"/>
    <w:rsid w:val="00CB3055"/>
    <w:rsid w:val="00CB34CF"/>
    <w:rsid w:val="00CB7EEE"/>
    <w:rsid w:val="00CC6D81"/>
    <w:rsid w:val="00CD50EA"/>
    <w:rsid w:val="00CD57D3"/>
    <w:rsid w:val="00CD6DE3"/>
    <w:rsid w:val="00CE1238"/>
    <w:rsid w:val="00CF296B"/>
    <w:rsid w:val="00D35236"/>
    <w:rsid w:val="00D3608D"/>
    <w:rsid w:val="00D4297B"/>
    <w:rsid w:val="00D435F9"/>
    <w:rsid w:val="00D45F9A"/>
    <w:rsid w:val="00D506F4"/>
    <w:rsid w:val="00D6048C"/>
    <w:rsid w:val="00D702D9"/>
    <w:rsid w:val="00D722F8"/>
    <w:rsid w:val="00D73882"/>
    <w:rsid w:val="00D8029F"/>
    <w:rsid w:val="00D87C0E"/>
    <w:rsid w:val="00D95DA2"/>
    <w:rsid w:val="00DA27CC"/>
    <w:rsid w:val="00DA3107"/>
    <w:rsid w:val="00DA6C6C"/>
    <w:rsid w:val="00DA742E"/>
    <w:rsid w:val="00DB0845"/>
    <w:rsid w:val="00DB1368"/>
    <w:rsid w:val="00DB16C0"/>
    <w:rsid w:val="00DB1885"/>
    <w:rsid w:val="00DB1BF4"/>
    <w:rsid w:val="00DB5587"/>
    <w:rsid w:val="00DB61EB"/>
    <w:rsid w:val="00DB628F"/>
    <w:rsid w:val="00DE01F6"/>
    <w:rsid w:val="00DF3890"/>
    <w:rsid w:val="00E01052"/>
    <w:rsid w:val="00E0466E"/>
    <w:rsid w:val="00E24A4B"/>
    <w:rsid w:val="00E26E2A"/>
    <w:rsid w:val="00E378A2"/>
    <w:rsid w:val="00E721B2"/>
    <w:rsid w:val="00E739A9"/>
    <w:rsid w:val="00E762EA"/>
    <w:rsid w:val="00E805C5"/>
    <w:rsid w:val="00E80D72"/>
    <w:rsid w:val="00EB0E5E"/>
    <w:rsid w:val="00EC66C1"/>
    <w:rsid w:val="00ED0D27"/>
    <w:rsid w:val="00EE46A1"/>
    <w:rsid w:val="00EF1164"/>
    <w:rsid w:val="00EF1196"/>
    <w:rsid w:val="00EF4529"/>
    <w:rsid w:val="00F050FC"/>
    <w:rsid w:val="00F17A02"/>
    <w:rsid w:val="00F271EE"/>
    <w:rsid w:val="00F36F2F"/>
    <w:rsid w:val="00F37AC8"/>
    <w:rsid w:val="00F473BD"/>
    <w:rsid w:val="00F55F62"/>
    <w:rsid w:val="00F565CF"/>
    <w:rsid w:val="00F60D42"/>
    <w:rsid w:val="00F62D60"/>
    <w:rsid w:val="00F65A2C"/>
    <w:rsid w:val="00F71683"/>
    <w:rsid w:val="00F71DB3"/>
    <w:rsid w:val="00F74816"/>
    <w:rsid w:val="00F75DE0"/>
    <w:rsid w:val="00F9210E"/>
    <w:rsid w:val="00F97263"/>
    <w:rsid w:val="00FC384C"/>
    <w:rsid w:val="00FC5861"/>
    <w:rsid w:val="00FE15DA"/>
    <w:rsid w:val="00FE28AC"/>
    <w:rsid w:val="00FE49DC"/>
    <w:rsid w:val="00FF20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2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1238"/>
  </w:style>
  <w:style w:type="paragraph" w:styleId="Footer">
    <w:name w:val="footer"/>
    <w:basedOn w:val="Normal"/>
    <w:link w:val="FooterChar"/>
    <w:uiPriority w:val="99"/>
    <w:unhideWhenUsed/>
    <w:rsid w:val="00CE12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1238"/>
  </w:style>
  <w:style w:type="character" w:styleId="PageNumber">
    <w:name w:val="page number"/>
    <w:basedOn w:val="DefaultParagraphFont"/>
    <w:rsid w:val="00CE1238"/>
  </w:style>
  <w:style w:type="paragraph" w:styleId="FootnoteText">
    <w:name w:val="footnote text"/>
    <w:basedOn w:val="Normal"/>
    <w:link w:val="FootnoteTextChar"/>
    <w:uiPriority w:val="99"/>
    <w:unhideWhenUsed/>
    <w:rsid w:val="00CE1238"/>
    <w:pPr>
      <w:spacing w:after="0" w:line="240" w:lineRule="auto"/>
    </w:pPr>
    <w:rPr>
      <w:sz w:val="20"/>
      <w:szCs w:val="20"/>
    </w:rPr>
  </w:style>
  <w:style w:type="character" w:customStyle="1" w:styleId="FootnoteTextChar">
    <w:name w:val="Footnote Text Char"/>
    <w:basedOn w:val="DefaultParagraphFont"/>
    <w:link w:val="FootnoteText"/>
    <w:uiPriority w:val="99"/>
    <w:rsid w:val="00CE1238"/>
    <w:rPr>
      <w:sz w:val="20"/>
      <w:szCs w:val="20"/>
    </w:rPr>
  </w:style>
  <w:style w:type="character" w:styleId="FootnoteReference">
    <w:name w:val="footnote reference"/>
    <w:basedOn w:val="DefaultParagraphFont"/>
    <w:uiPriority w:val="99"/>
    <w:unhideWhenUsed/>
    <w:rsid w:val="00CE1238"/>
    <w:rPr>
      <w:vertAlign w:val="superscript"/>
    </w:rPr>
  </w:style>
  <w:style w:type="character" w:styleId="Hyperlink">
    <w:name w:val="Hyperlink"/>
    <w:uiPriority w:val="99"/>
    <w:unhideWhenUsed/>
    <w:rsid w:val="00CE1238"/>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CE1238"/>
    <w:rPr>
      <w:color w:val="605E5C"/>
      <w:shd w:val="clear" w:color="auto" w:fill="E1DFDD"/>
    </w:rPr>
  </w:style>
  <w:style w:type="paragraph" w:styleId="Title">
    <w:name w:val="Title"/>
    <w:basedOn w:val="Normal"/>
    <w:link w:val="TitleChar"/>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TitleChar">
    <w:name w:val="Title Char"/>
    <w:basedOn w:val="DefaultParagraphFont"/>
    <w:link w:val="Title"/>
    <w:rsid w:val="00A61729"/>
    <w:rPr>
      <w:rFonts w:ascii="Times New Roman" w:eastAsia="Times New Roman" w:hAnsi="Times New Roman" w:cs="Times New Roman"/>
      <w:b/>
      <w:bCs/>
      <w:sz w:val="24"/>
      <w:szCs w:val="24"/>
      <w:lang w:val="en-US" w:eastAsia="lt-LT"/>
    </w:rPr>
  </w:style>
  <w:style w:type="paragraph" w:styleId="BodyText">
    <w:name w:val="Body Text"/>
    <w:basedOn w:val="Normal"/>
    <w:link w:val="BodyTextChar"/>
    <w:uiPriority w:val="1"/>
    <w:qFormat/>
    <w:rsid w:val="004021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210D"/>
    <w:rPr>
      <w:rFonts w:ascii="Times New Roman" w:eastAsia="Times New Roman" w:hAnsi="Times New Roman" w:cs="Times New Roman"/>
      <w:sz w:val="24"/>
      <w:szCs w:val="24"/>
    </w:rPr>
  </w:style>
  <w:style w:type="paragraph" w:styleId="ListParagraph">
    <w:name w:val="List Paragraph"/>
    <w:basedOn w:val="Normal"/>
    <w:uiPriority w:val="34"/>
    <w:qFormat/>
    <w:rsid w:val="00932D61"/>
    <w:pPr>
      <w:spacing w:after="160" w:line="252" w:lineRule="auto"/>
      <w:ind w:left="720"/>
      <w:contextualSpacing/>
    </w:pPr>
    <w:rPr>
      <w:rFonts w:ascii="Calibri" w:hAnsi="Calibri" w:cs="Calibri"/>
      <w:lang w:eastAsia="lt-LT"/>
    </w:rPr>
  </w:style>
  <w:style w:type="paragraph" w:styleId="Revision">
    <w:name w:val="Revision"/>
    <w:hidden/>
    <w:uiPriority w:val="99"/>
    <w:semiHidden/>
    <w:rsid w:val="006D7F1E"/>
    <w:pPr>
      <w:spacing w:after="0" w:line="240" w:lineRule="auto"/>
    </w:pPr>
  </w:style>
  <w:style w:type="character" w:styleId="CommentReference">
    <w:name w:val="annotation reference"/>
    <w:basedOn w:val="DefaultParagraphFont"/>
    <w:uiPriority w:val="99"/>
    <w:semiHidden/>
    <w:unhideWhenUsed/>
    <w:rsid w:val="00F473BD"/>
    <w:rPr>
      <w:sz w:val="16"/>
      <w:szCs w:val="16"/>
    </w:rPr>
  </w:style>
  <w:style w:type="paragraph" w:styleId="CommentText">
    <w:name w:val="annotation text"/>
    <w:basedOn w:val="Normal"/>
    <w:link w:val="CommentTextChar"/>
    <w:uiPriority w:val="99"/>
    <w:semiHidden/>
    <w:unhideWhenUsed/>
    <w:rsid w:val="00F473BD"/>
    <w:pPr>
      <w:spacing w:line="240" w:lineRule="auto"/>
    </w:pPr>
    <w:rPr>
      <w:sz w:val="20"/>
      <w:szCs w:val="20"/>
    </w:rPr>
  </w:style>
  <w:style w:type="character" w:customStyle="1" w:styleId="CommentTextChar">
    <w:name w:val="Comment Text Char"/>
    <w:basedOn w:val="DefaultParagraphFont"/>
    <w:link w:val="CommentText"/>
    <w:uiPriority w:val="99"/>
    <w:semiHidden/>
    <w:rsid w:val="00F473BD"/>
    <w:rPr>
      <w:sz w:val="20"/>
      <w:szCs w:val="20"/>
    </w:rPr>
  </w:style>
  <w:style w:type="paragraph" w:styleId="CommentSubject">
    <w:name w:val="annotation subject"/>
    <w:basedOn w:val="CommentText"/>
    <w:next w:val="CommentText"/>
    <w:link w:val="CommentSubjectChar"/>
    <w:uiPriority w:val="99"/>
    <w:semiHidden/>
    <w:unhideWhenUsed/>
    <w:rsid w:val="00F473BD"/>
    <w:rPr>
      <w:b/>
      <w:bCs/>
    </w:rPr>
  </w:style>
  <w:style w:type="character" w:customStyle="1" w:styleId="CommentSubjectChar">
    <w:name w:val="Comment Subject Char"/>
    <w:basedOn w:val="CommentTextChar"/>
    <w:link w:val="CommentSubject"/>
    <w:uiPriority w:val="99"/>
    <w:semiHidden/>
    <w:rsid w:val="00F473BD"/>
    <w:rPr>
      <w:b/>
      <w:bCs/>
      <w:sz w:val="20"/>
      <w:szCs w:val="20"/>
    </w:rPr>
  </w:style>
  <w:style w:type="paragraph" w:styleId="BodyText3">
    <w:name w:val="Body Text 3"/>
    <w:basedOn w:val="Normal"/>
    <w:link w:val="BodyText3Char"/>
    <w:uiPriority w:val="99"/>
    <w:semiHidden/>
    <w:unhideWhenUsed/>
    <w:rsid w:val="001A7FDF"/>
    <w:pPr>
      <w:spacing w:after="120"/>
    </w:pPr>
    <w:rPr>
      <w:sz w:val="16"/>
      <w:szCs w:val="16"/>
    </w:rPr>
  </w:style>
  <w:style w:type="character" w:customStyle="1" w:styleId="BodyText3Char">
    <w:name w:val="Body Text 3 Char"/>
    <w:basedOn w:val="DefaultParagraphFont"/>
    <w:link w:val="BodyText3"/>
    <w:uiPriority w:val="99"/>
    <w:semiHidden/>
    <w:rsid w:val="001A7F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8252">
      <w:bodyDiv w:val="1"/>
      <w:marLeft w:val="0"/>
      <w:marRight w:val="0"/>
      <w:marTop w:val="0"/>
      <w:marBottom w:val="0"/>
      <w:divBdr>
        <w:top w:val="none" w:sz="0" w:space="0" w:color="auto"/>
        <w:left w:val="none" w:sz="0" w:space="0" w:color="auto"/>
        <w:bottom w:val="none" w:sz="0" w:space="0" w:color="auto"/>
        <w:right w:val="none" w:sz="0" w:space="0" w:color="auto"/>
      </w:divBdr>
    </w:div>
    <w:div w:id="289481238">
      <w:bodyDiv w:val="1"/>
      <w:marLeft w:val="0"/>
      <w:marRight w:val="0"/>
      <w:marTop w:val="0"/>
      <w:marBottom w:val="0"/>
      <w:divBdr>
        <w:top w:val="none" w:sz="0" w:space="0" w:color="auto"/>
        <w:left w:val="none" w:sz="0" w:space="0" w:color="auto"/>
        <w:bottom w:val="none" w:sz="0" w:space="0" w:color="auto"/>
        <w:right w:val="none" w:sz="0" w:space="0" w:color="auto"/>
      </w:divBdr>
    </w:div>
    <w:div w:id="488325531">
      <w:bodyDiv w:val="1"/>
      <w:marLeft w:val="0"/>
      <w:marRight w:val="0"/>
      <w:marTop w:val="0"/>
      <w:marBottom w:val="0"/>
      <w:divBdr>
        <w:top w:val="none" w:sz="0" w:space="0" w:color="auto"/>
        <w:left w:val="none" w:sz="0" w:space="0" w:color="auto"/>
        <w:bottom w:val="none" w:sz="0" w:space="0" w:color="auto"/>
        <w:right w:val="none" w:sz="0" w:space="0" w:color="auto"/>
      </w:divBdr>
    </w:div>
    <w:div w:id="1432706574">
      <w:bodyDiv w:val="1"/>
      <w:marLeft w:val="0"/>
      <w:marRight w:val="0"/>
      <w:marTop w:val="0"/>
      <w:marBottom w:val="0"/>
      <w:divBdr>
        <w:top w:val="none" w:sz="0" w:space="0" w:color="auto"/>
        <w:left w:val="none" w:sz="0" w:space="0" w:color="auto"/>
        <w:bottom w:val="none" w:sz="0" w:space="0" w:color="auto"/>
        <w:right w:val="none" w:sz="0" w:space="0" w:color="auto"/>
      </w:divBdr>
    </w:div>
    <w:div w:id="1614248735">
      <w:bodyDiv w:val="1"/>
      <w:marLeft w:val="0"/>
      <w:marRight w:val="0"/>
      <w:marTop w:val="0"/>
      <w:marBottom w:val="0"/>
      <w:divBdr>
        <w:top w:val="none" w:sz="0" w:space="0" w:color="auto"/>
        <w:left w:val="none" w:sz="0" w:space="0" w:color="auto"/>
        <w:bottom w:val="none" w:sz="0" w:space="0" w:color="auto"/>
        <w:right w:val="none" w:sz="0" w:space="0" w:color="auto"/>
      </w:divBdr>
    </w:div>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us.lasavicius@mil.lt" TargetMode="External"/><Relationship Id="rId4" Type="http://schemas.openxmlformats.org/officeDocument/2006/relationships/webSettings" Target="webSettings.xml"/><Relationship Id="rId9" Type="http://schemas.openxmlformats.org/officeDocument/2006/relationships/hyperlink" Target="mailto:logistics.command@mil.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10352</Characters>
  <Application>Microsoft Office Word</Application>
  <DocSecurity>4</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2022-05-11T11:49:00Z</cp:lastPrinted>
  <dcterms:created xsi:type="dcterms:W3CDTF">2023-02-10T13:07:00Z</dcterms:created>
  <dcterms:modified xsi:type="dcterms:W3CDTF">2023-02-10T13:07:00Z</dcterms:modified>
</cp:coreProperties>
</file>