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AE0F3C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01512496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625"/>
      </w:tblGrid>
      <w:tr w:rsidR="00E83E81" w:rsidRPr="008A38CD" w14:paraId="3BA34482" w14:textId="77777777" w:rsidTr="00EA2880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14BABD5C" w14:textId="5AFF41B2" w:rsidR="00AB08A4" w:rsidRDefault="00E46E72" w:rsidP="00E46E7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E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Sveikatos apsaugos ministerijos</w:t>
            </w:r>
          </w:p>
          <w:p w14:paraId="690E9211" w14:textId="427B716A" w:rsidR="000E4C54" w:rsidRDefault="00E46E72" w:rsidP="00E46E7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E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Ekstremalių sveikatai situacijų centrui</w:t>
            </w:r>
          </w:p>
          <w:p w14:paraId="2A4DD865" w14:textId="5A1D0E66" w:rsidR="00A85B9B" w:rsidRDefault="00A85B9B" w:rsidP="00A412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B9B">
              <w:rPr>
                <w:rFonts w:ascii="Times New Roman" w:eastAsia="Calibri" w:hAnsi="Times New Roman" w:cs="Times New Roman"/>
                <w:sz w:val="24"/>
                <w:szCs w:val="24"/>
              </w:rPr>
              <w:t>M. K. Čiurlionio g. 23,</w:t>
            </w:r>
          </w:p>
          <w:p w14:paraId="5342261D" w14:textId="0CA42A45" w:rsidR="00A85B9B" w:rsidRDefault="00A85B9B" w:rsidP="00A412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B9B">
              <w:rPr>
                <w:rFonts w:ascii="Times New Roman" w:eastAsia="Calibri" w:hAnsi="Times New Roman" w:cs="Times New Roman"/>
                <w:sz w:val="24"/>
                <w:szCs w:val="24"/>
              </w:rPr>
              <w:t>44356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B9B">
              <w:rPr>
                <w:rFonts w:ascii="Times New Roman" w:eastAsia="Calibri" w:hAnsi="Times New Roman" w:cs="Times New Roman"/>
                <w:sz w:val="24"/>
                <w:szCs w:val="24"/>
              </w:rPr>
              <w:t>Kaunas</w:t>
            </w:r>
          </w:p>
          <w:p w14:paraId="0BBBC073" w14:textId="7B759697" w:rsidR="00A85B9B" w:rsidRDefault="00A85B9B" w:rsidP="00A412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1F08CD" w14:textId="77777777" w:rsidR="009404B5" w:rsidRDefault="009404B5" w:rsidP="00A412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085834" w14:textId="731D4D5E" w:rsidR="00A94D4C" w:rsidRPr="006338D0" w:rsidRDefault="00E83E81" w:rsidP="00A412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</w:t>
            </w:r>
            <w:r w:rsidRPr="0063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hyperlink r:id="rId10" w:history="1">
              <w:r w:rsidR="00A94D4C" w:rsidRPr="006338D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info@essc.sam.lt</w:t>
              </w:r>
            </w:hyperlink>
            <w:r w:rsidR="00A94D4C" w:rsidRPr="006338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618E9A" w14:textId="77777777" w:rsidR="008E5131" w:rsidRPr="000440D4" w:rsidRDefault="008E5131" w:rsidP="00A94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3C946910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EA288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B7A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94D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332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779EC0CD" w:rsidR="00E83E81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EA288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B7A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4D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94D4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  <w:p w14:paraId="205768B8" w14:textId="56009A78" w:rsidR="004702E5" w:rsidRPr="004702E5" w:rsidRDefault="004702E5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2021-12-17</w:t>
            </w:r>
          </w:p>
          <w:p w14:paraId="439A6C94" w14:textId="6D7E3B22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032C40F" w:rsidR="00E83E81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69864D0" w14:textId="7967579A" w:rsidR="004702E5" w:rsidRPr="008A38CD" w:rsidRDefault="004702E5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E309890" w14:textId="2544006A" w:rsidR="00E83E81" w:rsidRPr="008A38CD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33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(8.15</w:t>
            </w:r>
            <w:r w:rsidR="00EA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</w:t>
            </w:r>
            <w:r w:rsidR="00D332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92B8AAB" w14:textId="5D823747" w:rsidR="003B1229" w:rsidRPr="008A38CD" w:rsidRDefault="00A94D4C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02-1185</w:t>
            </w:r>
          </w:p>
          <w:p w14:paraId="26739837" w14:textId="160BBA7C" w:rsidR="00E83E81" w:rsidRPr="008A38CD" w:rsidRDefault="004702E5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3S-3454</w:t>
            </w:r>
          </w:p>
        </w:tc>
      </w:tr>
    </w:tbl>
    <w:p w14:paraId="0187F07E" w14:textId="51E3AB2E" w:rsidR="00E83E81" w:rsidRDefault="00E83E81" w:rsidP="005F5890">
      <w:pPr>
        <w:tabs>
          <w:tab w:val="left" w:pos="993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</w:t>
      </w:r>
      <w:r w:rsidR="00014F3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06219" w14:textId="25D53EB1" w:rsidR="00A94D4C" w:rsidRDefault="00380BA0" w:rsidP="008C4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A94D4C" w:rsidRPr="00A94D4C">
        <w:rPr>
          <w:rFonts w:ascii="Times New Roman" w:eastAsia="Calibri" w:hAnsi="Times New Roman" w:cs="Times New Roman"/>
          <w:sz w:val="24"/>
          <w:szCs w:val="24"/>
        </w:rPr>
        <w:t>Sveikatos apsaugos ministerijos Ekstremalių sveikatai situacijų centr</w:t>
      </w:r>
      <w:r w:rsidR="00A94D4C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(toliau – Perkančioji organizacija) prašymą </w:t>
      </w:r>
      <w:bookmarkStart w:id="1" w:name="_Hlk508277167"/>
      <w:r w:rsidR="00A94D4C" w:rsidRPr="00A94D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Monokloninių antikūnų preparato CTP59 „Regkirona“ </w:t>
      </w:r>
      <w:r w:rsidR="00014F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pirkimą (toliau – Pirkimas Nr. 1) </w:t>
      </w:r>
      <w:r w:rsidR="00A94D4C" w:rsidRPr="00A94D4C">
        <w:rPr>
          <w:rFonts w:ascii="Times New Roman" w:eastAsia="Calibri" w:hAnsi="Times New Roman" w:cs="Times New Roman"/>
          <w:i/>
          <w:iCs/>
          <w:sz w:val="24"/>
          <w:szCs w:val="24"/>
        </w:rPr>
        <w:t>ir vaistinio preparato „Lagevrio“ (molnupiraviras) pirkim</w:t>
      </w:r>
      <w:r w:rsidR="00014F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ą (toliau – Pirkimas Nr. 2) </w:t>
      </w:r>
      <w:r w:rsidR="00A94D4C">
        <w:rPr>
          <w:rFonts w:ascii="Times New Roman" w:eastAsia="Calibri" w:hAnsi="Times New Roman" w:cs="Times New Roman"/>
          <w:sz w:val="24"/>
          <w:szCs w:val="24"/>
        </w:rPr>
        <w:t xml:space="preserve">(toliau </w:t>
      </w:r>
      <w:r w:rsidR="00014F36">
        <w:rPr>
          <w:rFonts w:ascii="Times New Roman" w:eastAsia="Calibri" w:hAnsi="Times New Roman" w:cs="Times New Roman"/>
          <w:sz w:val="24"/>
          <w:szCs w:val="24"/>
        </w:rPr>
        <w:t xml:space="preserve">tekste kartu </w:t>
      </w:r>
      <w:r w:rsidR="00A94D4C">
        <w:rPr>
          <w:rFonts w:ascii="Times New Roman" w:eastAsia="Calibri" w:hAnsi="Times New Roman" w:cs="Times New Roman"/>
          <w:sz w:val="24"/>
          <w:szCs w:val="24"/>
        </w:rPr>
        <w:t>– Pirkima</w:t>
      </w:r>
      <w:r w:rsidR="00343F66">
        <w:rPr>
          <w:rFonts w:ascii="Times New Roman" w:eastAsia="Calibri" w:hAnsi="Times New Roman" w:cs="Times New Roman"/>
          <w:sz w:val="24"/>
          <w:szCs w:val="24"/>
        </w:rPr>
        <w:t>i</w:t>
      </w:r>
      <w:r w:rsidR="00A94D4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End w:id="1"/>
      <w:r w:rsidRPr="000A37A1">
        <w:rPr>
          <w:rFonts w:ascii="Times New Roman" w:eastAsia="Calibri" w:hAnsi="Times New Roman" w:cs="Times New Roman"/>
          <w:sz w:val="24"/>
          <w:szCs w:val="24"/>
        </w:rPr>
        <w:t>vykd</w:t>
      </w:r>
      <w:r>
        <w:rPr>
          <w:rFonts w:ascii="Times New Roman" w:eastAsia="Calibri" w:hAnsi="Times New Roman" w:cs="Times New Roman"/>
          <w:sz w:val="24"/>
          <w:szCs w:val="24"/>
        </w:rPr>
        <w:t xml:space="preserve">yti </w:t>
      </w:r>
      <w:r w:rsidRPr="000A37A1">
        <w:rPr>
          <w:rFonts w:ascii="Times New Roman" w:eastAsia="Calibri" w:hAnsi="Times New Roman" w:cs="Times New Roman"/>
          <w:sz w:val="24"/>
          <w:szCs w:val="24"/>
        </w:rPr>
        <w:t>neskelbiamų derybų būdu, vadovaujantis Įstatymo</w:t>
      </w:r>
      <w:r w:rsidR="00BD5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>71 straipsnio 1 dalies 2 (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0A37A1">
        <w:rPr>
          <w:rFonts w:ascii="Times New Roman" w:eastAsia="Calibri" w:hAnsi="Times New Roman" w:cs="Times New Roman"/>
          <w:sz w:val="24"/>
          <w:szCs w:val="24"/>
        </w:rPr>
        <w:t>) punkto nuostatomis</w:t>
      </w:r>
      <w:r w:rsidR="00A94D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023BF8" w14:textId="2AFDF7D7" w:rsidR="008C42C4" w:rsidRDefault="00014F36" w:rsidP="00610B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Iš Perkančiosios organizacijos pateiktų dokumentų n</w:t>
      </w:r>
      <w:r w:rsidR="00A66522">
        <w:rPr>
          <w:rFonts w:ascii="Times New Roman" w:eastAsia="Times New Roman" w:hAnsi="Times New Roman" w:cs="Times New Roman"/>
          <w:sz w:val="24"/>
          <w:szCs w:val="24"/>
        </w:rPr>
        <w:t>ustatyta</w:t>
      </w:r>
      <w:r w:rsidR="00343F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6522">
        <w:rPr>
          <w:rFonts w:ascii="Times New Roman" w:eastAsia="Times New Roman" w:hAnsi="Times New Roman" w:cs="Times New Roman"/>
          <w:sz w:val="24"/>
          <w:szCs w:val="24"/>
        </w:rPr>
        <w:t>jog</w:t>
      </w:r>
      <w:r w:rsidR="00380BA0" w:rsidRPr="00961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>Lietuvos Respublikos sveikatos apsaugos ministro valstybės lygio ekstremaliosios situacijos operacijų vadovo sprendimais</w:t>
      </w:r>
      <w:r w:rsidR="00AB08A4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Perkančiajai organizacijai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 xml:space="preserve"> pavesta </w:t>
      </w:r>
      <w:r>
        <w:rPr>
          <w:rFonts w:ascii="Times New Roman" w:eastAsia="Times New Roman" w:hAnsi="Times New Roman" w:cs="Times New Roman"/>
          <w:sz w:val="24"/>
          <w:szCs w:val="24"/>
        </w:rPr>
        <w:t>atlikti</w:t>
      </w:r>
      <w:r w:rsidRPr="008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 xml:space="preserve">monokloninių antikūnų preparato </w:t>
      </w:r>
      <w:bookmarkStart w:id="2" w:name="_Hlk90897489"/>
      <w:r w:rsidR="008C42C4" w:rsidRPr="007E37CC">
        <w:rPr>
          <w:rFonts w:ascii="Times New Roman" w:eastAsia="Times New Roman" w:hAnsi="Times New Roman" w:cs="Times New Roman"/>
          <w:i/>
          <w:iCs/>
          <w:sz w:val="24"/>
          <w:szCs w:val="24"/>
        </w:rPr>
        <w:t>CTP59 „Regkirona“</w:t>
      </w:r>
      <w:bookmarkEnd w:id="2"/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 xml:space="preserve"> ir vaistinio preparato </w:t>
      </w:r>
      <w:r w:rsidR="008C42C4" w:rsidRPr="007E37CC">
        <w:rPr>
          <w:rFonts w:ascii="Times New Roman" w:eastAsia="Times New Roman" w:hAnsi="Times New Roman" w:cs="Times New Roman"/>
          <w:i/>
          <w:iCs/>
          <w:sz w:val="24"/>
          <w:szCs w:val="24"/>
        </w:rPr>
        <w:t>„Lagevrio“ (molnupiraviras)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 xml:space="preserve"> pirkimus.</w:t>
      </w:r>
      <w:r w:rsidR="008C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2">
        <w:rPr>
          <w:rFonts w:ascii="Times New Roman" w:eastAsia="Times New Roman" w:hAnsi="Times New Roman" w:cs="Times New Roman"/>
          <w:sz w:val="24"/>
          <w:szCs w:val="24"/>
        </w:rPr>
        <w:t>Perkančioji organizacija prašyme nurodo</w:t>
      </w:r>
      <w:r w:rsidR="008C42C4">
        <w:rPr>
          <w:rFonts w:ascii="Times New Roman" w:eastAsia="Times New Roman" w:hAnsi="Times New Roman" w:cs="Times New Roman"/>
          <w:sz w:val="24"/>
          <w:szCs w:val="24"/>
        </w:rPr>
        <w:t>, jog a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 xml:space="preserve">ukščiau </w:t>
      </w:r>
      <w:r w:rsidR="008C42C4">
        <w:rPr>
          <w:rFonts w:ascii="Times New Roman" w:eastAsia="Times New Roman" w:hAnsi="Times New Roman" w:cs="Times New Roman"/>
          <w:sz w:val="24"/>
          <w:szCs w:val="24"/>
        </w:rPr>
        <w:t xml:space="preserve">nurodytų 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 xml:space="preserve">vaistinių preparatų įsigijimas yra reikšminga priemonė COVID-19 </w:t>
      </w:r>
      <w:r w:rsidR="002877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28777E" w:rsidRPr="003853C3">
        <w:rPr>
          <w:rFonts w:ascii="Times New Roman" w:eastAsia="Calibri" w:hAnsi="Times New Roman" w:cs="Times New Roman"/>
          <w:sz w:val="24"/>
          <w:szCs w:val="24"/>
        </w:rPr>
        <w:t>koronaviruso infekcija) (toliau - COVID-19)</w:t>
      </w:r>
      <w:r w:rsidR="002877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>pandemijai valdyti ir jos sukeliamiems padariniams šalinti, leisianti išvengti daugybės mirčių ir sumažinti ar panaikinti sveikatos apsaugos sistemos apkrovą</w:t>
      </w:r>
      <w:r w:rsidR="008C42C4">
        <w:rPr>
          <w:rFonts w:ascii="Times New Roman" w:eastAsia="Times New Roman" w:hAnsi="Times New Roman" w:cs="Times New Roman"/>
          <w:sz w:val="24"/>
          <w:szCs w:val="24"/>
        </w:rPr>
        <w:t>, nes s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>veikatos apsaugos specialista</w:t>
      </w:r>
      <w:r w:rsidR="0028777E">
        <w:rPr>
          <w:rFonts w:ascii="Times New Roman" w:eastAsia="Times New Roman" w:hAnsi="Times New Roman" w:cs="Times New Roman"/>
          <w:sz w:val="24"/>
          <w:szCs w:val="24"/>
        </w:rPr>
        <w:t>i galėtų naudoti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 xml:space="preserve"> paveiki</w:t>
      </w:r>
      <w:r w:rsidR="0028777E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 xml:space="preserve"> nauj</w:t>
      </w:r>
      <w:r w:rsidR="0028777E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 xml:space="preserve"> priemon</w:t>
      </w:r>
      <w:r w:rsidR="0028777E">
        <w:rPr>
          <w:rFonts w:ascii="Times New Roman" w:eastAsia="Times New Roman" w:hAnsi="Times New Roman" w:cs="Times New Roman"/>
          <w:sz w:val="24"/>
          <w:szCs w:val="24"/>
        </w:rPr>
        <w:t>ę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>, leidžian</w:t>
      </w:r>
      <w:r w:rsidR="0028777E">
        <w:rPr>
          <w:rFonts w:ascii="Times New Roman" w:eastAsia="Times New Roman" w:hAnsi="Times New Roman" w:cs="Times New Roman"/>
          <w:sz w:val="24"/>
          <w:szCs w:val="24"/>
        </w:rPr>
        <w:t>čią</w:t>
      </w:r>
      <w:r w:rsidR="008C42C4" w:rsidRPr="008C42C4">
        <w:rPr>
          <w:rFonts w:ascii="Times New Roman" w:eastAsia="Times New Roman" w:hAnsi="Times New Roman" w:cs="Times New Roman"/>
          <w:sz w:val="24"/>
          <w:szCs w:val="24"/>
        </w:rPr>
        <w:t xml:space="preserve"> padėti jau užsikrėtusiems pacientams</w:t>
      </w:r>
      <w:r w:rsidR="00343F66">
        <w:rPr>
          <w:rFonts w:ascii="Times New Roman" w:eastAsia="Times New Roman" w:hAnsi="Times New Roman" w:cs="Times New Roman"/>
          <w:sz w:val="24"/>
          <w:szCs w:val="24"/>
        </w:rPr>
        <w:t xml:space="preserve"> bei</w:t>
      </w:r>
      <w:r w:rsidR="00610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22">
        <w:rPr>
          <w:rFonts w:ascii="Times New Roman" w:eastAsia="Times New Roman" w:hAnsi="Times New Roman" w:cs="Times New Roman"/>
          <w:sz w:val="24"/>
          <w:szCs w:val="24"/>
        </w:rPr>
        <w:t>pažymi</w:t>
      </w:r>
      <w:r w:rsidR="00610B15">
        <w:rPr>
          <w:rFonts w:ascii="Times New Roman" w:eastAsia="Times New Roman" w:hAnsi="Times New Roman" w:cs="Times New Roman"/>
          <w:sz w:val="24"/>
          <w:szCs w:val="24"/>
        </w:rPr>
        <w:t xml:space="preserve">, jog </w:t>
      </w:r>
      <w:r w:rsidR="008C42C4">
        <w:rPr>
          <w:rFonts w:ascii="Times New Roman" w:eastAsia="Times New Roman" w:hAnsi="Times New Roman" w:cs="Times New Roman"/>
          <w:sz w:val="24"/>
          <w:szCs w:val="24"/>
        </w:rPr>
        <w:t xml:space="preserve">šiuo metu rinkoje </w:t>
      </w:r>
      <w:r w:rsidR="0028777E">
        <w:rPr>
          <w:rFonts w:ascii="Times New Roman" w:eastAsia="Times New Roman" w:hAnsi="Times New Roman" w:cs="Times New Roman"/>
          <w:sz w:val="24"/>
          <w:szCs w:val="24"/>
        </w:rPr>
        <w:t xml:space="preserve">dar </w:t>
      </w:r>
      <w:r w:rsidR="008C42C4">
        <w:rPr>
          <w:rFonts w:ascii="Times New Roman" w:eastAsia="Times New Roman" w:hAnsi="Times New Roman" w:cs="Times New Roman"/>
          <w:sz w:val="24"/>
          <w:szCs w:val="24"/>
        </w:rPr>
        <w:t xml:space="preserve">nėra </w:t>
      </w:r>
      <w:r w:rsidR="0028777E">
        <w:rPr>
          <w:rFonts w:ascii="Times New Roman" w:eastAsia="Times New Roman" w:hAnsi="Times New Roman" w:cs="Times New Roman"/>
          <w:sz w:val="24"/>
          <w:szCs w:val="24"/>
        </w:rPr>
        <w:t xml:space="preserve">sukurta </w:t>
      </w:r>
      <w:r w:rsidR="007E37CC">
        <w:rPr>
          <w:rFonts w:ascii="Times New Roman" w:eastAsia="Times New Roman" w:hAnsi="Times New Roman" w:cs="Times New Roman"/>
          <w:sz w:val="24"/>
          <w:szCs w:val="24"/>
        </w:rPr>
        <w:t xml:space="preserve">(ir (ar) registruota) </w:t>
      </w:r>
      <w:r w:rsidR="008C42C4">
        <w:rPr>
          <w:rFonts w:ascii="Times New Roman" w:eastAsia="Times New Roman" w:hAnsi="Times New Roman" w:cs="Times New Roman"/>
          <w:sz w:val="24"/>
          <w:szCs w:val="24"/>
        </w:rPr>
        <w:t>alternatyvų ar pakaitalų perkam</w:t>
      </w:r>
      <w:r w:rsidR="009E279A">
        <w:rPr>
          <w:rFonts w:ascii="Times New Roman" w:eastAsia="Times New Roman" w:hAnsi="Times New Roman" w:cs="Times New Roman"/>
          <w:sz w:val="24"/>
          <w:szCs w:val="24"/>
        </w:rPr>
        <w:t>iems</w:t>
      </w:r>
      <w:r w:rsidR="008C42C4">
        <w:rPr>
          <w:rFonts w:ascii="Times New Roman" w:eastAsia="Times New Roman" w:hAnsi="Times New Roman" w:cs="Times New Roman"/>
          <w:sz w:val="24"/>
          <w:szCs w:val="24"/>
        </w:rPr>
        <w:t xml:space="preserve"> Pirkim</w:t>
      </w:r>
      <w:r w:rsidR="009E279A">
        <w:rPr>
          <w:rFonts w:ascii="Times New Roman" w:eastAsia="Times New Roman" w:hAnsi="Times New Roman" w:cs="Times New Roman"/>
          <w:sz w:val="24"/>
          <w:szCs w:val="24"/>
        </w:rPr>
        <w:t>ų</w:t>
      </w:r>
      <w:r w:rsidR="008C42C4">
        <w:rPr>
          <w:rFonts w:ascii="Times New Roman" w:eastAsia="Times New Roman" w:hAnsi="Times New Roman" w:cs="Times New Roman"/>
          <w:sz w:val="24"/>
          <w:szCs w:val="24"/>
        </w:rPr>
        <w:t xml:space="preserve"> objekt</w:t>
      </w:r>
      <w:r w:rsidR="009E279A">
        <w:rPr>
          <w:rFonts w:ascii="Times New Roman" w:eastAsia="Times New Roman" w:hAnsi="Times New Roman" w:cs="Times New Roman"/>
          <w:sz w:val="24"/>
          <w:szCs w:val="24"/>
        </w:rPr>
        <w:t>ams</w:t>
      </w:r>
      <w:r w:rsidR="008C4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AA0779" w14:textId="1FACEB40" w:rsidR="003853C3" w:rsidRDefault="00A66522" w:rsidP="00A665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Nurodoma, jog v</w:t>
      </w:r>
      <w:r w:rsidR="003853C3" w:rsidRPr="003853C3">
        <w:rPr>
          <w:rFonts w:ascii="Times New Roman" w:eastAsia="Calibri" w:hAnsi="Times New Roman" w:cs="Times New Roman"/>
          <w:sz w:val="24"/>
          <w:szCs w:val="24"/>
        </w:rPr>
        <w:t xml:space="preserve">aistinis preparatas </w:t>
      </w:r>
      <w:r w:rsidR="007E37CC" w:rsidRPr="007E37CC">
        <w:rPr>
          <w:rFonts w:ascii="Times New Roman" w:eastAsia="Times New Roman" w:hAnsi="Times New Roman" w:cs="Times New Roman"/>
          <w:i/>
          <w:iCs/>
          <w:sz w:val="24"/>
          <w:szCs w:val="24"/>
        </w:rPr>
        <w:t>CTP59 „Regkirona“</w:t>
      </w:r>
      <w:r w:rsidR="007E37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853C3" w:rsidRPr="003853C3">
        <w:rPr>
          <w:rFonts w:ascii="Times New Roman" w:eastAsia="Calibri" w:hAnsi="Times New Roman" w:cs="Times New Roman"/>
          <w:sz w:val="24"/>
          <w:szCs w:val="24"/>
        </w:rPr>
        <w:t>yra skirtas gydyti suaugusius asmenis, sergančius COVID-19 liga (kuriems nereikalinga deguonies terapija ir kurie rizikuoja sirgti sunkesne ligos forma</w:t>
      </w:r>
      <w:r w:rsidR="00BD510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bei akcentuojama, kad a</w:t>
      </w:r>
      <w:r w:rsidR="003853C3" w:rsidRPr="003853C3">
        <w:rPr>
          <w:rFonts w:ascii="Times New Roman" w:eastAsia="Calibri" w:hAnsi="Times New Roman" w:cs="Times New Roman"/>
          <w:sz w:val="24"/>
          <w:szCs w:val="24"/>
        </w:rPr>
        <w:t xml:space="preserve">tliktų mokslinių tyrimų duomenimis, gydymas </w:t>
      </w:r>
      <w:r w:rsidR="007E37CC">
        <w:rPr>
          <w:rFonts w:ascii="Times New Roman" w:eastAsia="Calibri" w:hAnsi="Times New Roman" w:cs="Times New Roman"/>
          <w:sz w:val="24"/>
          <w:szCs w:val="24"/>
        </w:rPr>
        <w:t>šiuo vaistiniu preparatu (vaistu)</w:t>
      </w:r>
      <w:r w:rsidR="003853C3" w:rsidRPr="003853C3">
        <w:rPr>
          <w:rFonts w:ascii="Times New Roman" w:eastAsia="Calibri" w:hAnsi="Times New Roman" w:cs="Times New Roman"/>
          <w:sz w:val="24"/>
          <w:szCs w:val="24"/>
        </w:rPr>
        <w:t xml:space="preserve"> pastebimai sumažina COVID-19 pacientų, kuriems gresia sunki ligos forma, hospitalizavimo ir mirčių skaičių</w:t>
      </w:r>
      <w:r w:rsidR="0014405C">
        <w:rPr>
          <w:rFonts w:ascii="Times New Roman" w:eastAsia="Calibri" w:hAnsi="Times New Roman" w:cs="Times New Roman"/>
          <w:sz w:val="24"/>
          <w:szCs w:val="24"/>
        </w:rPr>
        <w:t xml:space="preserve">. Perkančioji organizacija pažymi, kad </w:t>
      </w:r>
      <w:r w:rsidR="003D0C5C">
        <w:rPr>
          <w:rFonts w:ascii="Times New Roman" w:eastAsia="Calibri" w:hAnsi="Times New Roman" w:cs="Times New Roman"/>
          <w:sz w:val="24"/>
          <w:szCs w:val="24"/>
        </w:rPr>
        <w:t>š</w:t>
      </w:r>
      <w:r w:rsidR="003853C3" w:rsidRPr="003853C3">
        <w:rPr>
          <w:rFonts w:ascii="Times New Roman" w:eastAsia="Calibri" w:hAnsi="Times New Roman" w:cs="Times New Roman"/>
          <w:sz w:val="24"/>
          <w:szCs w:val="24"/>
        </w:rPr>
        <w:t>is vaistinis preparatas yra vienas iš pirmųjų monokloninių antikūnų vaistų, skirti gydyti COVID-19 ligą.</w:t>
      </w:r>
    </w:p>
    <w:p w14:paraId="1E2A8114" w14:textId="20E53150" w:rsidR="00F0552D" w:rsidRDefault="00CC057E" w:rsidP="00F055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Perkančioji organizacija pa</w:t>
      </w:r>
      <w:r w:rsidR="00EC3A37">
        <w:rPr>
          <w:rFonts w:ascii="Times New Roman" w:eastAsia="Times New Roman" w:hAnsi="Times New Roman" w:cs="Times New Roman"/>
          <w:sz w:val="24"/>
          <w:szCs w:val="24"/>
        </w:rPr>
        <w:t xml:space="preserve">teikė informaciją apie tai, jog </w:t>
      </w:r>
      <w:r w:rsidR="00EC3A37" w:rsidRPr="00EC3A37">
        <w:rPr>
          <w:rFonts w:ascii="Times New Roman" w:eastAsia="Times New Roman" w:hAnsi="Times New Roman" w:cs="Times New Roman"/>
          <w:sz w:val="24"/>
          <w:szCs w:val="24"/>
        </w:rPr>
        <w:t xml:space="preserve">Europos Komisija 2021 m. lapkričio 12 d. sprendimu Nr. C(2021) 83120 suteikė leidimą prekiauti žmonėms skirtu vaistiniu preparatu </w:t>
      </w:r>
      <w:r w:rsidR="00A800D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C3A37" w:rsidRPr="00A800DB">
        <w:rPr>
          <w:rFonts w:ascii="Times New Roman" w:eastAsia="Times New Roman" w:hAnsi="Times New Roman" w:cs="Times New Roman"/>
          <w:i/>
          <w:iCs/>
          <w:sz w:val="24"/>
          <w:szCs w:val="24"/>
        </w:rPr>
        <w:t>Regkirona</w:t>
      </w:r>
      <w:r w:rsidR="00A800D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C3A37" w:rsidRPr="00EC3A37">
        <w:rPr>
          <w:rFonts w:ascii="Times New Roman" w:eastAsia="Times New Roman" w:hAnsi="Times New Roman" w:cs="Times New Roman"/>
          <w:sz w:val="24"/>
          <w:szCs w:val="24"/>
        </w:rPr>
        <w:t xml:space="preserve"> (veiklioji medžiaga – regdanvimabas) farmacijos bendrovei Celltrion </w:t>
      </w:r>
      <w:r w:rsidR="00EC3A37" w:rsidRPr="00EC3A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Healthcare Hungary Kft., Vengrija, nes vaistas atitinka reikalavimus, </w:t>
      </w:r>
      <w:r w:rsidR="0014405C">
        <w:rPr>
          <w:rFonts w:ascii="Times New Roman" w:eastAsia="Times New Roman" w:hAnsi="Times New Roman" w:cs="Times New Roman"/>
          <w:sz w:val="24"/>
          <w:szCs w:val="24"/>
        </w:rPr>
        <w:t>nustatytus</w:t>
      </w:r>
      <w:r w:rsidR="00EC3A37" w:rsidRPr="00EC3A37">
        <w:rPr>
          <w:rFonts w:ascii="Times New Roman" w:eastAsia="Times New Roman" w:hAnsi="Times New Roman" w:cs="Times New Roman"/>
          <w:sz w:val="24"/>
          <w:szCs w:val="24"/>
        </w:rPr>
        <w:t xml:space="preserve"> 2001 m. lapkričio </w:t>
      </w:r>
      <w:r w:rsidR="00BD510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C3A37" w:rsidRPr="00EC3A37">
        <w:rPr>
          <w:rFonts w:ascii="Times New Roman" w:eastAsia="Times New Roman" w:hAnsi="Times New Roman" w:cs="Times New Roman"/>
          <w:sz w:val="24"/>
          <w:szCs w:val="24"/>
        </w:rPr>
        <w:t>6 d. Europos Parlamento ir Tarybos direktyvoje 2001/83/EB dėl Bendrijos kodekso, reglamentuojančio žmonėms skirtus vaistus (toliau – Direktyva). Europos Komisija</w:t>
      </w:r>
      <w:r w:rsidR="009803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3A37" w:rsidRPr="00EC3A37">
        <w:rPr>
          <w:rFonts w:ascii="Times New Roman" w:eastAsia="Times New Roman" w:hAnsi="Times New Roman" w:cs="Times New Roman"/>
          <w:sz w:val="24"/>
          <w:szCs w:val="24"/>
        </w:rPr>
        <w:t xml:space="preserve"> minėtame sprendime nurodė, kad Žmonėms skirtų vaistų komitetas pripažino regdanvimabą nauja veikliąja medžiaga 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 xml:space="preserve">vaistų, kuriais leidžiama prekiauti </w:t>
      </w:r>
      <w:r w:rsidR="0014405C">
        <w:rPr>
          <w:rFonts w:ascii="Times New Roman" w:eastAsia="Times New Roman" w:hAnsi="Times New Roman" w:cs="Times New Roman"/>
          <w:sz w:val="24"/>
          <w:szCs w:val="24"/>
        </w:rPr>
        <w:t xml:space="preserve">Europos 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>Sąjungoje</w:t>
      </w:r>
      <w:r w:rsidR="00F0552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A37" w:rsidRPr="00EC3A37">
        <w:rPr>
          <w:rFonts w:ascii="Times New Roman" w:eastAsia="Times New Roman" w:hAnsi="Times New Roman" w:cs="Times New Roman"/>
          <w:sz w:val="24"/>
          <w:szCs w:val="24"/>
        </w:rPr>
        <w:t xml:space="preserve">remiantis 2004 m. kovo 31 d. Europos </w:t>
      </w:r>
      <w:r w:rsidR="00F64051">
        <w:rPr>
          <w:rFonts w:ascii="Times New Roman" w:eastAsia="Times New Roman" w:hAnsi="Times New Roman" w:cs="Times New Roman"/>
          <w:sz w:val="24"/>
          <w:szCs w:val="24"/>
        </w:rPr>
        <w:t>P</w:t>
      </w:r>
      <w:r w:rsidR="00EC3A37" w:rsidRPr="00EC3A37">
        <w:rPr>
          <w:rFonts w:ascii="Times New Roman" w:eastAsia="Times New Roman" w:hAnsi="Times New Roman" w:cs="Times New Roman"/>
          <w:sz w:val="24"/>
          <w:szCs w:val="24"/>
        </w:rPr>
        <w:t>arlamento ir Tarybos reglament</w:t>
      </w:r>
      <w:r w:rsidR="00F64051">
        <w:rPr>
          <w:rFonts w:ascii="Times New Roman" w:eastAsia="Times New Roman" w:hAnsi="Times New Roman" w:cs="Times New Roman"/>
          <w:sz w:val="24"/>
          <w:szCs w:val="24"/>
        </w:rPr>
        <w:t>o</w:t>
      </w:r>
      <w:r w:rsidR="00EC3A37" w:rsidRPr="00EC3A37">
        <w:rPr>
          <w:rFonts w:ascii="Times New Roman" w:eastAsia="Times New Roman" w:hAnsi="Times New Roman" w:cs="Times New Roman"/>
          <w:sz w:val="24"/>
          <w:szCs w:val="24"/>
        </w:rPr>
        <w:t xml:space="preserve"> (EB) Nr. 726/2004, nustatanči</w:t>
      </w:r>
      <w:r w:rsidR="00F64051">
        <w:rPr>
          <w:rFonts w:ascii="Times New Roman" w:eastAsia="Times New Roman" w:hAnsi="Times New Roman" w:cs="Times New Roman"/>
          <w:sz w:val="24"/>
          <w:szCs w:val="24"/>
        </w:rPr>
        <w:t>o</w:t>
      </w:r>
      <w:r w:rsidR="00EC3A37" w:rsidRPr="00EC3A37">
        <w:rPr>
          <w:rFonts w:ascii="Times New Roman" w:eastAsia="Times New Roman" w:hAnsi="Times New Roman" w:cs="Times New Roman"/>
          <w:sz w:val="24"/>
          <w:szCs w:val="24"/>
        </w:rPr>
        <w:t xml:space="preserve"> Bendrijos leidimų dėl žmonėms skirtų ir veterinarinių vaistų išdavimo ir priežiūros tvarką ir įsteigianči</w:t>
      </w:r>
      <w:r w:rsidR="00F64051">
        <w:rPr>
          <w:rFonts w:ascii="Times New Roman" w:eastAsia="Times New Roman" w:hAnsi="Times New Roman" w:cs="Times New Roman"/>
          <w:sz w:val="24"/>
          <w:szCs w:val="24"/>
        </w:rPr>
        <w:t>o</w:t>
      </w:r>
      <w:r w:rsidR="00EC3A37" w:rsidRPr="00EC3A37">
        <w:rPr>
          <w:rFonts w:ascii="Times New Roman" w:eastAsia="Times New Roman" w:hAnsi="Times New Roman" w:cs="Times New Roman"/>
          <w:sz w:val="24"/>
          <w:szCs w:val="24"/>
        </w:rPr>
        <w:t xml:space="preserve"> Europos vaistų agentūrą, 23 straipsnio 1(a) dalimi</w:t>
      </w:r>
      <w:r w:rsidR="00F055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92D72" w:rsidRPr="00592D72">
        <w:rPr>
          <w:rFonts w:asciiTheme="majorBidi" w:hAnsiTheme="majorBidi" w:cstheme="majorBidi"/>
          <w:sz w:val="24"/>
          <w:szCs w:val="24"/>
        </w:rPr>
        <w:t xml:space="preserve">Paraiška registruoti </w:t>
      </w:r>
      <w:r w:rsidR="00592D72" w:rsidRPr="0014405C">
        <w:rPr>
          <w:rFonts w:asciiTheme="majorBidi" w:hAnsiTheme="majorBidi" w:cstheme="majorBidi"/>
          <w:i/>
          <w:iCs/>
          <w:sz w:val="24"/>
          <w:szCs w:val="24"/>
        </w:rPr>
        <w:t>„Regkirona“</w:t>
      </w:r>
      <w:r w:rsidR="00592D72" w:rsidRPr="00592D72">
        <w:rPr>
          <w:rFonts w:asciiTheme="majorBidi" w:hAnsiTheme="majorBidi" w:cstheme="majorBidi"/>
          <w:sz w:val="24"/>
          <w:szCs w:val="24"/>
        </w:rPr>
        <w:t xml:space="preserve"> buvo pateikta remiantis Direktyvos 8 straipsnio 3 dalimi – pilna ir nepriklausoma paraiška, t. y. su paraiška turi </w:t>
      </w:r>
      <w:r w:rsidR="00592D72" w:rsidRPr="00592D72">
        <w:rPr>
          <w:rFonts w:asciiTheme="majorBidi" w:hAnsiTheme="majorBidi" w:cstheme="majorBidi"/>
          <w:color w:val="000000"/>
          <w:sz w:val="24"/>
          <w:szCs w:val="24"/>
        </w:rPr>
        <w:t>būti pateikti farmacinių (fizikinių-cheminių, biologinių ar mikrobiologinių), ikiklinikinių (toksikologinių ir farmakologinių) ir klinikinių tyrimų rezultatai. Įregistravus vaistinį preparatą pagal Direktyvos 8 straipsnio 3 dalį, jam suteikiamas 8 metų duomenų ir 10 metų rinkos išimtinumo laikotarpis.</w:t>
      </w:r>
      <w:r w:rsidR="00592D7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0552D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="002710BC">
        <w:rPr>
          <w:rFonts w:ascii="Times New Roman" w:eastAsia="Times New Roman" w:hAnsi="Times New Roman" w:cs="Times New Roman"/>
          <w:sz w:val="24"/>
          <w:szCs w:val="24"/>
        </w:rPr>
        <w:t>akcentuoja</w:t>
      </w:r>
      <w:r w:rsidR="00F0552D">
        <w:rPr>
          <w:rFonts w:ascii="Times New Roman" w:eastAsia="Times New Roman" w:hAnsi="Times New Roman" w:cs="Times New Roman"/>
          <w:sz w:val="24"/>
          <w:szCs w:val="24"/>
        </w:rPr>
        <w:t xml:space="preserve">, jog šiuo metu rinkoje 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 xml:space="preserve">nėra </w:t>
      </w:r>
      <w:r w:rsidR="00F0552D">
        <w:rPr>
          <w:rFonts w:ascii="Times New Roman" w:eastAsia="Times New Roman" w:hAnsi="Times New Roman" w:cs="Times New Roman"/>
          <w:sz w:val="24"/>
          <w:szCs w:val="24"/>
        </w:rPr>
        <w:t>konkurencijos minėto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 xml:space="preserve"> vaistini</w:t>
      </w:r>
      <w:r w:rsidR="00F0552D">
        <w:rPr>
          <w:rFonts w:ascii="Times New Roman" w:eastAsia="Times New Roman" w:hAnsi="Times New Roman" w:cs="Times New Roman"/>
          <w:sz w:val="24"/>
          <w:szCs w:val="24"/>
        </w:rPr>
        <w:t>o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 xml:space="preserve"> preparat</w:t>
      </w:r>
      <w:r w:rsidR="00F0552D">
        <w:rPr>
          <w:rFonts w:ascii="Times New Roman" w:eastAsia="Times New Roman" w:hAnsi="Times New Roman" w:cs="Times New Roman"/>
          <w:sz w:val="24"/>
          <w:szCs w:val="24"/>
        </w:rPr>
        <w:t>o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 xml:space="preserve"> gamybai</w:t>
      </w:r>
      <w:r w:rsidR="00F0552D">
        <w:rPr>
          <w:rFonts w:ascii="Times New Roman" w:eastAsia="Times New Roman" w:hAnsi="Times New Roman" w:cs="Times New Roman"/>
          <w:sz w:val="24"/>
          <w:szCs w:val="24"/>
        </w:rPr>
        <w:t xml:space="preserve">, nes nėra 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>alternatyv</w:t>
      </w:r>
      <w:r w:rsidR="00F0552D">
        <w:rPr>
          <w:rFonts w:ascii="Times New Roman" w:eastAsia="Times New Roman" w:hAnsi="Times New Roman" w:cs="Times New Roman"/>
          <w:sz w:val="24"/>
          <w:szCs w:val="24"/>
        </w:rPr>
        <w:t xml:space="preserve">ų ar pakaitalų, todėl 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>vaistinio preparato „</w:t>
      </w:r>
      <w:r w:rsidR="00F0552D" w:rsidRPr="009D5BF5">
        <w:rPr>
          <w:rFonts w:ascii="Times New Roman" w:eastAsia="Times New Roman" w:hAnsi="Times New Roman" w:cs="Times New Roman"/>
          <w:i/>
          <w:iCs/>
          <w:sz w:val="24"/>
          <w:szCs w:val="24"/>
        </w:rPr>
        <w:t>Regkirona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 xml:space="preserve">“ pirkimas </w:t>
      </w:r>
      <w:r w:rsidR="0098032C">
        <w:rPr>
          <w:rFonts w:ascii="Times New Roman" w:eastAsia="Times New Roman" w:hAnsi="Times New Roman" w:cs="Times New Roman"/>
          <w:sz w:val="24"/>
          <w:szCs w:val="24"/>
        </w:rPr>
        <w:t xml:space="preserve">nagrinėjamu atveju galimas 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 xml:space="preserve">tik iš </w:t>
      </w:r>
      <w:bookmarkStart w:id="3" w:name="_Hlk90890335"/>
      <w:r w:rsidR="0098032C">
        <w:rPr>
          <w:rFonts w:ascii="Times New Roman" w:eastAsia="Times New Roman" w:hAnsi="Times New Roman" w:cs="Times New Roman"/>
          <w:sz w:val="24"/>
          <w:szCs w:val="24"/>
        </w:rPr>
        <w:t xml:space="preserve">konkretaus tiekėjo, t. y. šio vaistinio preparato </w:t>
      </w:r>
      <w:bookmarkEnd w:id="3"/>
      <w:r w:rsidR="00F0552D">
        <w:rPr>
          <w:rFonts w:ascii="Times New Roman" w:eastAsia="Times New Roman" w:hAnsi="Times New Roman" w:cs="Times New Roman"/>
          <w:sz w:val="24"/>
          <w:szCs w:val="24"/>
        </w:rPr>
        <w:t>gamintojo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 xml:space="preserve"> Celltrion Healthcare Hungary Kft., Vengrija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552D">
        <w:rPr>
          <w:rFonts w:ascii="Times New Roman" w:eastAsia="Times New Roman" w:hAnsi="Times New Roman" w:cs="Times New Roman"/>
          <w:sz w:val="24"/>
          <w:szCs w:val="24"/>
        </w:rPr>
        <w:t>įgaliot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05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>platintoj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0552D" w:rsidRPr="00F0552D">
        <w:rPr>
          <w:rFonts w:ascii="Times New Roman" w:eastAsia="Times New Roman" w:hAnsi="Times New Roman" w:cs="Times New Roman"/>
          <w:sz w:val="24"/>
          <w:szCs w:val="24"/>
        </w:rPr>
        <w:t xml:space="preserve"> UAB „Viasana“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5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230EB" w14:textId="78D8B72E" w:rsidR="002710BC" w:rsidRDefault="002710BC" w:rsidP="002710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prašyme nurodo, jog </w:t>
      </w:r>
      <w:r w:rsidR="0014405C">
        <w:rPr>
          <w:rFonts w:ascii="Times New Roman" w:eastAsia="Times New Roman" w:hAnsi="Times New Roman" w:cs="Times New Roman"/>
          <w:sz w:val="24"/>
          <w:szCs w:val="24"/>
        </w:rPr>
        <w:t xml:space="preserve">vaistinis preparatas </w:t>
      </w:r>
      <w:r w:rsidRPr="002710BC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D5BF5">
        <w:rPr>
          <w:rFonts w:ascii="Times New Roman" w:eastAsia="Times New Roman" w:hAnsi="Times New Roman" w:cs="Times New Roman"/>
          <w:i/>
          <w:iCs/>
          <w:sz w:val="24"/>
          <w:szCs w:val="24"/>
        </w:rPr>
        <w:t>Lagevrio</w:t>
      </w:r>
      <w:r w:rsidRPr="002710BC">
        <w:rPr>
          <w:rFonts w:ascii="Times New Roman" w:eastAsia="Times New Roman" w:hAnsi="Times New Roman" w:cs="Times New Roman"/>
          <w:sz w:val="24"/>
          <w:szCs w:val="24"/>
        </w:rPr>
        <w:t xml:space="preserve">“ (molnupiraviras) </w:t>
      </w:r>
      <w:r w:rsidR="0014405C">
        <w:rPr>
          <w:rFonts w:ascii="Times New Roman" w:eastAsia="Times New Roman" w:hAnsi="Times New Roman" w:cs="Times New Roman"/>
          <w:sz w:val="24"/>
          <w:szCs w:val="24"/>
        </w:rPr>
        <w:t xml:space="preserve">yra </w:t>
      </w:r>
      <w:r w:rsidRPr="002710BC">
        <w:rPr>
          <w:rFonts w:ascii="Times New Roman" w:eastAsia="Times New Roman" w:hAnsi="Times New Roman" w:cs="Times New Roman"/>
          <w:sz w:val="24"/>
          <w:szCs w:val="24"/>
        </w:rPr>
        <w:t>vaistas</w:t>
      </w:r>
      <w:r w:rsidR="001440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032C">
        <w:rPr>
          <w:rFonts w:ascii="Times New Roman" w:eastAsia="Times New Roman" w:hAnsi="Times New Roman" w:cs="Times New Roman"/>
          <w:sz w:val="24"/>
          <w:szCs w:val="24"/>
        </w:rPr>
        <w:t>skirtas</w:t>
      </w:r>
      <w:r w:rsidR="0098032C" w:rsidRPr="00271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0BC">
        <w:rPr>
          <w:rFonts w:ascii="Times New Roman" w:eastAsia="Times New Roman" w:hAnsi="Times New Roman" w:cs="Times New Roman"/>
          <w:sz w:val="24"/>
          <w:szCs w:val="24"/>
        </w:rPr>
        <w:t xml:space="preserve">gydyti COVID-19 sergančius suaugusius asmenis, kuriems nereikia pagalbinio gydymo deguonimi ir kurie rizikuoja susirgti sunkesne </w:t>
      </w:r>
      <w:bookmarkStart w:id="4" w:name="_Hlk90890742"/>
      <w:r w:rsidRPr="002710BC">
        <w:rPr>
          <w:rFonts w:ascii="Times New Roman" w:eastAsia="Times New Roman" w:hAnsi="Times New Roman" w:cs="Times New Roman"/>
          <w:sz w:val="24"/>
          <w:szCs w:val="24"/>
        </w:rPr>
        <w:t>COVID-19</w:t>
      </w:r>
      <w:bookmarkEnd w:id="4"/>
      <w:r w:rsidRPr="002710BC">
        <w:rPr>
          <w:rFonts w:ascii="Times New Roman" w:eastAsia="Times New Roman" w:hAnsi="Times New Roman" w:cs="Times New Roman"/>
          <w:sz w:val="24"/>
          <w:szCs w:val="24"/>
        </w:rPr>
        <w:t xml:space="preserve"> forma</w:t>
      </w:r>
      <w:r>
        <w:rPr>
          <w:rFonts w:ascii="Times New Roman" w:eastAsia="Times New Roman" w:hAnsi="Times New Roman" w:cs="Times New Roman"/>
          <w:sz w:val="24"/>
          <w:szCs w:val="24"/>
        </w:rPr>
        <w:t>, taip pat šis v</w:t>
      </w:r>
      <w:r w:rsidRPr="002710BC">
        <w:rPr>
          <w:rFonts w:ascii="Times New Roman" w:eastAsia="Times New Roman" w:hAnsi="Times New Roman" w:cs="Times New Roman"/>
          <w:sz w:val="24"/>
          <w:szCs w:val="24"/>
        </w:rPr>
        <w:t xml:space="preserve">aistinis preparatas gali būti veiksminga priemonė užsikrėtus viruso naująja omikron atmaina.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Pažymima, jog </w:t>
      </w:r>
      <w:r w:rsidR="002A0F03" w:rsidRPr="002A0F03">
        <w:rPr>
          <w:rFonts w:ascii="Times New Roman" w:eastAsia="Times New Roman" w:hAnsi="Times New Roman" w:cs="Times New Roman"/>
          <w:sz w:val="24"/>
          <w:szCs w:val="24"/>
        </w:rPr>
        <w:t xml:space="preserve">2021 m. spalio 25 d. 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>Europos vaistų agentūrai (toliau – EVA)</w:t>
      </w:r>
      <w:r w:rsidR="002A0F03" w:rsidRPr="002A0F03">
        <w:rPr>
          <w:rFonts w:ascii="Times New Roman" w:eastAsia="Times New Roman" w:hAnsi="Times New Roman" w:cs="Times New Roman"/>
          <w:sz w:val="24"/>
          <w:szCs w:val="24"/>
        </w:rPr>
        <w:t xml:space="preserve"> atliko tęstinę antivirusinio vaistinio preparato molnupiraviro (dar žinomo kaip MK-4482 arba „</w:t>
      </w:r>
      <w:r w:rsidR="002A0F03" w:rsidRPr="006677DC">
        <w:rPr>
          <w:rFonts w:ascii="Times New Roman" w:eastAsia="Times New Roman" w:hAnsi="Times New Roman" w:cs="Times New Roman"/>
          <w:i/>
          <w:iCs/>
          <w:sz w:val="24"/>
          <w:szCs w:val="24"/>
        </w:rPr>
        <w:t>Lagevrio</w:t>
      </w:r>
      <w:r w:rsidR="002A0F03" w:rsidRPr="002A0F03">
        <w:rPr>
          <w:rFonts w:ascii="Times New Roman" w:eastAsia="Times New Roman" w:hAnsi="Times New Roman" w:cs="Times New Roman"/>
          <w:sz w:val="24"/>
          <w:szCs w:val="24"/>
        </w:rPr>
        <w:t xml:space="preserve">“) duomenų peržiūrą ir pateikė valstybėms narėms vartojimo rekomendacijas pagal 2004 m. kovo 31 d. Europos </w:t>
      </w:r>
      <w:r w:rsidR="006338D0">
        <w:rPr>
          <w:rFonts w:ascii="Times New Roman" w:eastAsia="Times New Roman" w:hAnsi="Times New Roman" w:cs="Times New Roman"/>
          <w:sz w:val="24"/>
          <w:szCs w:val="24"/>
        </w:rPr>
        <w:t>P</w:t>
      </w:r>
      <w:r w:rsidR="002A0F03" w:rsidRPr="002A0F03">
        <w:rPr>
          <w:rFonts w:ascii="Times New Roman" w:eastAsia="Times New Roman" w:hAnsi="Times New Roman" w:cs="Times New Roman"/>
          <w:sz w:val="24"/>
          <w:szCs w:val="24"/>
        </w:rPr>
        <w:t>arlamento ir Tarybos reglamento (EB) Nr. 726/2004 nustatančio Bendrijos leidimų dėl žmonėms skirtų ir veterinarinių vaistų išdavimo ir priežiūros tvarką ir įsteigiančio Europos vaistų agentūrą, 5 straipsnio 3 dalį.</w:t>
      </w:r>
      <w:r w:rsidR="002A0F03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 </w:t>
      </w:r>
      <w:r w:rsidR="002A0F03" w:rsidRPr="002A0F03">
        <w:rPr>
          <w:rFonts w:ascii="Times New Roman" w:eastAsia="Times New Roman" w:hAnsi="Times New Roman" w:cs="Times New Roman"/>
          <w:sz w:val="24"/>
          <w:szCs w:val="24"/>
        </w:rPr>
        <w:t>prašyme</w:t>
      </w:r>
      <w:r w:rsidR="002A0F03">
        <w:rPr>
          <w:rFonts w:ascii="Times New Roman" w:eastAsia="Times New Roman" w:hAnsi="Times New Roman" w:cs="Times New Roman"/>
          <w:sz w:val="24"/>
          <w:szCs w:val="24"/>
        </w:rPr>
        <w:t xml:space="preserve"> pateikia informaciją, jog 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>2021 m. lapkričio 23 d. EVA buvo pateikta paraiška registruoti vaistinį preparatą „</w:t>
      </w:r>
      <w:r w:rsidR="006338D0" w:rsidRPr="006677DC">
        <w:rPr>
          <w:rFonts w:ascii="Times New Roman" w:eastAsia="Times New Roman" w:hAnsi="Times New Roman" w:cs="Times New Roman"/>
          <w:i/>
          <w:iCs/>
          <w:sz w:val="24"/>
          <w:szCs w:val="24"/>
        </w:rPr>
        <w:t>Lagevrio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>“ (veiklioji medžiaga – molnupiraviras)</w:t>
      </w:r>
      <w:r w:rsidR="006338D0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C76FF9">
        <w:rPr>
          <w:rFonts w:ascii="Times New Roman" w:eastAsia="Times New Roman" w:hAnsi="Times New Roman" w:cs="Times New Roman"/>
          <w:sz w:val="24"/>
          <w:szCs w:val="24"/>
        </w:rPr>
        <w:t>pažymi</w:t>
      </w:r>
      <w:r w:rsidR="00633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6FF9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 xml:space="preserve">jei EVA paraišką priėmė ir vertina, </w:t>
      </w:r>
      <w:r w:rsidR="0014405C">
        <w:rPr>
          <w:rFonts w:ascii="Times New Roman" w:eastAsia="Times New Roman" w:hAnsi="Times New Roman" w:cs="Times New Roman"/>
          <w:sz w:val="24"/>
          <w:szCs w:val="24"/>
        </w:rPr>
        <w:t xml:space="preserve">todėl 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 xml:space="preserve">pagrįstai galima daryti išvadą, kad tai vaistinis preparatas su nauja veikliąja medžiaga ir Europos Sąjungoje dar nebuvo išduotas leidimas prekiauti </w:t>
      </w:r>
      <w:r w:rsidR="0014405C">
        <w:rPr>
          <w:rFonts w:ascii="Times New Roman" w:eastAsia="Times New Roman" w:hAnsi="Times New Roman" w:cs="Times New Roman"/>
          <w:sz w:val="24"/>
          <w:szCs w:val="24"/>
        </w:rPr>
        <w:t xml:space="preserve">šiuo 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>vaistiniu preparatu</w:t>
      </w:r>
      <w:r w:rsidR="0014405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>veiklioji medžiaga molnupiraviras</w:t>
      </w:r>
      <w:r w:rsidR="0014405C">
        <w:rPr>
          <w:rFonts w:ascii="Times New Roman" w:eastAsia="Times New Roman" w:hAnsi="Times New Roman" w:cs="Times New Roman"/>
          <w:sz w:val="24"/>
          <w:szCs w:val="24"/>
        </w:rPr>
        <w:t>)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>. Perkančioji organizacija teigia, jog vaistinio preparato „</w:t>
      </w:r>
      <w:r w:rsidR="006338D0" w:rsidRPr="006677DC">
        <w:rPr>
          <w:rFonts w:ascii="Times New Roman" w:eastAsia="Times New Roman" w:hAnsi="Times New Roman" w:cs="Times New Roman"/>
          <w:i/>
          <w:iCs/>
          <w:sz w:val="24"/>
          <w:szCs w:val="24"/>
        </w:rPr>
        <w:t>Lagevrio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 xml:space="preserve">“ (molnupiraviras) pirkimas </w:t>
      </w:r>
      <w:r w:rsidR="0014405C">
        <w:rPr>
          <w:rFonts w:ascii="Times New Roman" w:eastAsia="Times New Roman" w:hAnsi="Times New Roman" w:cs="Times New Roman"/>
          <w:sz w:val="24"/>
          <w:szCs w:val="24"/>
        </w:rPr>
        <w:t xml:space="preserve">nagrinėjamu atveju </w:t>
      </w:r>
      <w:r w:rsidR="00C76FF9">
        <w:rPr>
          <w:rFonts w:ascii="Times New Roman" w:eastAsia="Times New Roman" w:hAnsi="Times New Roman" w:cs="Times New Roman"/>
          <w:sz w:val="24"/>
          <w:szCs w:val="24"/>
        </w:rPr>
        <w:t>galimas</w:t>
      </w:r>
      <w:r w:rsidR="00C76FF9" w:rsidRPr="00633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 xml:space="preserve">tik iš </w:t>
      </w:r>
      <w:r w:rsidR="00C76FF9">
        <w:rPr>
          <w:rFonts w:ascii="Times New Roman" w:eastAsia="Times New Roman" w:hAnsi="Times New Roman" w:cs="Times New Roman"/>
          <w:sz w:val="24"/>
          <w:szCs w:val="24"/>
        </w:rPr>
        <w:t>konkretaus tiekėjo, t. y. šio vaistinio preparato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 xml:space="preserve"> gamintojo MERCK SCHARP&amp;DOHME B. V., Olandija</w:t>
      </w:r>
      <w:r w:rsidR="006564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338D0">
        <w:rPr>
          <w:rFonts w:ascii="Times New Roman" w:eastAsia="Times New Roman" w:hAnsi="Times New Roman" w:cs="Times New Roman"/>
          <w:sz w:val="24"/>
          <w:szCs w:val="24"/>
        </w:rPr>
        <w:t>įgaliot</w:t>
      </w:r>
      <w:r w:rsidR="006564D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33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6A63">
        <w:rPr>
          <w:rFonts w:ascii="Times New Roman" w:eastAsia="Times New Roman" w:hAnsi="Times New Roman" w:cs="Times New Roman"/>
          <w:sz w:val="24"/>
          <w:szCs w:val="24"/>
        </w:rPr>
        <w:t>atstov</w:t>
      </w:r>
      <w:r w:rsidR="006564D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A6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>Armen Manucian</w:t>
      </w:r>
      <w:r w:rsidR="006564D8">
        <w:rPr>
          <w:rFonts w:ascii="Times New Roman" w:eastAsia="Times New Roman" w:hAnsi="Times New Roman" w:cs="Times New Roman"/>
          <w:sz w:val="24"/>
          <w:szCs w:val="24"/>
        </w:rPr>
        <w:t>)</w:t>
      </w:r>
      <w:r w:rsidR="006338D0" w:rsidRPr="006338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88DB26" w14:textId="6B775518" w:rsidR="006503A2" w:rsidRDefault="006503A2" w:rsidP="00B658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Perkančioji organizacija papildomai paaiškino</w:t>
      </w:r>
      <w:r w:rsidR="000D64CC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jog tęstinė 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 xml:space="preserve">duomenų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peržiūra yra viena iš reguliavimo priemonių, kurią EVA naudoja, siekiant pagreitinti vaisto ar vakcinos vertinimą kritinės situacijos, kurioje atsidūrė visuomenės sveikata, atveju. Tęstinės duomenų peržiūros metu </w:t>
      </w:r>
      <w:r w:rsidRPr="006564D8">
        <w:rPr>
          <w:rFonts w:ascii="Times New Roman" w:eastAsia="Times New Roman" w:hAnsi="Times New Roman" w:cs="Times New Roman"/>
          <w:sz w:val="24"/>
          <w:szCs w:val="24"/>
        </w:rPr>
        <w:t>EVA Žmonėms skirtų vaistų komitetas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toliau - </w:t>
      </w:r>
      <w:r w:rsidRPr="006564D8">
        <w:rPr>
          <w:rFonts w:ascii="Times New Roman" w:eastAsia="Times New Roman" w:hAnsi="Times New Roman" w:cs="Times New Roman"/>
          <w:sz w:val="24"/>
          <w:szCs w:val="24"/>
        </w:rPr>
        <w:t>CHMP)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peržiūri ir vertina duomenis tik jiems pasirodžius. Nurodoma, jog jeigu CHMP nusprendžia, kad duomenų yra pakankamai, įmonė gali pateikti oficialią paraišką ir registruoti vaistą. 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>Pažymima</w:t>
      </w:r>
      <w:r>
        <w:rPr>
          <w:rFonts w:ascii="Times New Roman" w:eastAsia="Times New Roman" w:hAnsi="Times New Roman" w:cs="Times New Roman"/>
          <w:sz w:val="24"/>
          <w:szCs w:val="24"/>
        </w:rPr>
        <w:t>, jog atsižvelgiant į tai, jog pareiškėjui buvo leista pateikti paraišką registruoti vaistinį preparatą (</w:t>
      </w:r>
      <w:r w:rsidRPr="006338D0">
        <w:rPr>
          <w:rFonts w:ascii="Times New Roman" w:eastAsia="Times New Roman" w:hAnsi="Times New Roman" w:cs="Times New Roman"/>
          <w:sz w:val="24"/>
          <w:szCs w:val="24"/>
        </w:rPr>
        <w:t>paraiška registruoti vaistinį preparatą „</w:t>
      </w:r>
      <w:r w:rsidRPr="006677DC">
        <w:rPr>
          <w:rFonts w:ascii="Times New Roman" w:eastAsia="Times New Roman" w:hAnsi="Times New Roman" w:cs="Times New Roman"/>
          <w:i/>
          <w:iCs/>
          <w:sz w:val="24"/>
          <w:szCs w:val="24"/>
        </w:rPr>
        <w:t>Lagevrio</w:t>
      </w:r>
      <w:r w:rsidRPr="006338D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4CC" w:rsidRPr="006338D0">
        <w:rPr>
          <w:rFonts w:ascii="Times New Roman" w:eastAsia="Times New Roman" w:hAnsi="Times New Roman" w:cs="Times New Roman"/>
          <w:sz w:val="24"/>
          <w:szCs w:val="24"/>
        </w:rPr>
        <w:t>EVA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pateikta </w:t>
      </w:r>
      <w:r w:rsidRPr="006338D0">
        <w:rPr>
          <w:rFonts w:ascii="Times New Roman" w:eastAsia="Times New Roman" w:hAnsi="Times New Roman" w:cs="Times New Roman"/>
          <w:sz w:val="24"/>
          <w:szCs w:val="24"/>
        </w:rPr>
        <w:t>2021 m. lapkričio 23 d.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33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tai, kad paraiška vertinama, galima daryti išvadą, jog vaistas artimiausiu metu</w:t>
      </w:r>
      <w:r w:rsidR="00C76FF9" w:rsidRPr="00C76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6FF9">
        <w:rPr>
          <w:rFonts w:ascii="Times New Roman" w:eastAsia="Times New Roman" w:hAnsi="Times New Roman" w:cs="Times New Roman"/>
          <w:sz w:val="24"/>
          <w:szCs w:val="24"/>
        </w:rPr>
        <w:t>bus registruotas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 xml:space="preserve"> Taip pat akcentuojama, jog įvertinus tęstinių duomenų peržiūros duomenis, </w:t>
      </w:r>
      <w:r w:rsidR="000D64CC" w:rsidRPr="000D64CC">
        <w:rPr>
          <w:rFonts w:ascii="Times New Roman" w:eastAsia="Times New Roman" w:hAnsi="Times New Roman" w:cs="Times New Roman"/>
          <w:sz w:val="24"/>
          <w:szCs w:val="24"/>
        </w:rPr>
        <w:t>2021 m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 xml:space="preserve">. lapkričio </w:t>
      </w:r>
      <w:r w:rsidR="000D64CC" w:rsidRPr="000D64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>9 d. EVA pateik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>ė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 xml:space="preserve"> valstybėms narėms vartojimo rekomendacij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 xml:space="preserve"> pagal </w:t>
      </w:r>
      <w:r w:rsidR="000D64CC" w:rsidRPr="00EC3A37">
        <w:rPr>
          <w:rFonts w:ascii="Times New Roman" w:eastAsia="Times New Roman" w:hAnsi="Times New Roman" w:cs="Times New Roman"/>
          <w:sz w:val="24"/>
          <w:szCs w:val="24"/>
        </w:rPr>
        <w:t xml:space="preserve">2004 m. kovo 31 d. Europos 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>P</w:t>
      </w:r>
      <w:r w:rsidR="000D64CC" w:rsidRPr="00EC3A37">
        <w:rPr>
          <w:rFonts w:ascii="Times New Roman" w:eastAsia="Times New Roman" w:hAnsi="Times New Roman" w:cs="Times New Roman"/>
          <w:sz w:val="24"/>
          <w:szCs w:val="24"/>
        </w:rPr>
        <w:t>arlamento ir Tarybos reglament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4CC" w:rsidRPr="00EC3A37">
        <w:rPr>
          <w:rFonts w:ascii="Times New Roman" w:eastAsia="Times New Roman" w:hAnsi="Times New Roman" w:cs="Times New Roman"/>
          <w:sz w:val="24"/>
          <w:szCs w:val="24"/>
        </w:rPr>
        <w:t xml:space="preserve"> (EB) Nr. 726/2004, nustatanči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4CC" w:rsidRPr="00EC3A37">
        <w:rPr>
          <w:rFonts w:ascii="Times New Roman" w:eastAsia="Times New Roman" w:hAnsi="Times New Roman" w:cs="Times New Roman"/>
          <w:sz w:val="24"/>
          <w:szCs w:val="24"/>
        </w:rPr>
        <w:t xml:space="preserve"> Bendrijos leidimų dėl žmonėms skirtų ir veterinarinių vaistų išdavimo ir priežiūros tvarką ir įsteigianči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4CC" w:rsidRPr="00EC3A37">
        <w:rPr>
          <w:rFonts w:ascii="Times New Roman" w:eastAsia="Times New Roman" w:hAnsi="Times New Roman" w:cs="Times New Roman"/>
          <w:sz w:val="24"/>
          <w:szCs w:val="24"/>
        </w:rPr>
        <w:t xml:space="preserve"> Europos vaistų agentūrą,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4CC" w:rsidRPr="000D64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 xml:space="preserve"> straipsnio 3 dalį, 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kurių 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>paskirtis – pateikti preliminarią vaistinio preparato charakteristikų santrauką valstybėms narėms, kurios prisiima riziką gydyti savo piliečius neregistruotu vaistiniu preparatu.</w:t>
      </w:r>
    </w:p>
    <w:p w14:paraId="226652FB" w14:textId="7529F3F7" w:rsidR="00B658D3" w:rsidRPr="005827A5" w:rsidRDefault="00B658D3" w:rsidP="005827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3D4">
        <w:rPr>
          <w:rFonts w:ascii="Times New Roman" w:eastAsia="Times New Roman" w:hAnsi="Times New Roman" w:cs="Times New Roman"/>
          <w:sz w:val="24"/>
          <w:szCs w:val="24"/>
        </w:rPr>
        <w:t>Įvertinus visas aukščiau nurodytas aplinkybes, Perkančio</w:t>
      </w:r>
      <w:r>
        <w:rPr>
          <w:rFonts w:ascii="Times New Roman" w:eastAsia="Times New Roman" w:hAnsi="Times New Roman" w:cs="Times New Roman"/>
          <w:sz w:val="24"/>
          <w:szCs w:val="24"/>
        </w:rPr>
        <w:t>sios</w:t>
      </w:r>
      <w:r w:rsidRPr="008373D4">
        <w:rPr>
          <w:rFonts w:ascii="Times New Roman" w:eastAsia="Times New Roman" w:hAnsi="Times New Roman" w:cs="Times New Roman"/>
          <w:sz w:val="24"/>
          <w:szCs w:val="24"/>
        </w:rPr>
        <w:t xml:space="preserve"> organizacij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8373D4">
        <w:rPr>
          <w:rFonts w:ascii="Times New Roman" w:eastAsia="Times New Roman" w:hAnsi="Times New Roman" w:cs="Times New Roman"/>
          <w:sz w:val="24"/>
          <w:szCs w:val="24"/>
        </w:rPr>
        <w:t xml:space="preserve">viešojo pirkimo komisija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(toliau – Komisija) </w:t>
      </w:r>
      <w:r w:rsidRPr="008373D4">
        <w:rPr>
          <w:rFonts w:ascii="Times New Roman" w:eastAsia="Times New Roman" w:hAnsi="Times New Roman" w:cs="Times New Roman"/>
          <w:sz w:val="24"/>
          <w:szCs w:val="24"/>
        </w:rPr>
        <w:t xml:space="preserve">priėmė sprendimą Pirkimą </w:t>
      </w:r>
      <w:r w:rsidR="00C76FF9">
        <w:rPr>
          <w:rFonts w:ascii="Times New Roman" w:eastAsia="Times New Roman" w:hAnsi="Times New Roman" w:cs="Times New Roman"/>
          <w:sz w:val="24"/>
          <w:szCs w:val="24"/>
        </w:rPr>
        <w:t xml:space="preserve">Nr. 1 ir Pirkimą Nr. 2 </w:t>
      </w:r>
      <w:r w:rsidRPr="008373D4">
        <w:rPr>
          <w:rFonts w:ascii="Times New Roman" w:eastAsia="Times New Roman" w:hAnsi="Times New Roman" w:cs="Times New Roman"/>
          <w:sz w:val="24"/>
          <w:szCs w:val="24"/>
        </w:rPr>
        <w:t xml:space="preserve">vykdyti neskelbiamų </w:t>
      </w:r>
      <w:r w:rsidRPr="008373D4">
        <w:rPr>
          <w:rFonts w:ascii="Times New Roman" w:eastAsia="Times New Roman" w:hAnsi="Times New Roman" w:cs="Times New Roman"/>
          <w:sz w:val="24"/>
          <w:szCs w:val="24"/>
        </w:rPr>
        <w:lastRenderedPageBreak/>
        <w:t>derybų būdu, vadovaujantis Įstatymo 71 straipsnio 1 dalies 2 (</w:t>
      </w:r>
      <w:r w:rsidR="005827A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373D4">
        <w:rPr>
          <w:rFonts w:ascii="Times New Roman" w:eastAsia="Times New Roman" w:hAnsi="Times New Roman" w:cs="Times New Roman"/>
          <w:sz w:val="24"/>
          <w:szCs w:val="24"/>
        </w:rPr>
        <w:t>) punkto nuostatomis ir kreiptis į Tarnybą sutikimo dėl tokio pirkimo būdo pasirinkimo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Pr="008373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CBAF30" w14:textId="77777777" w:rsidR="00C76F1D" w:rsidRPr="00C76F1D" w:rsidRDefault="00C76F1D" w:rsidP="00C76F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F1D">
        <w:rPr>
          <w:rFonts w:ascii="Times New Roman" w:eastAsia="Times New Roman" w:hAnsi="Times New Roman" w:cs="Times New Roman"/>
          <w:sz w:val="24"/>
          <w:szCs w:val="24"/>
        </w:rPr>
        <w:t>Įstatymo 71 straipsnio 1 dalies 2 (c) punkto nuostatose įtvirtinta, kad prekės neskelbiamų derybų būdu gali būti perkamos: „</w:t>
      </w:r>
      <w:r w:rsidRPr="00C76F1D">
        <w:rPr>
          <w:rFonts w:ascii="Times New Roman" w:eastAsia="Times New Roman" w:hAnsi="Times New Roman" w:cs="Times New Roman"/>
          <w:i/>
          <w:iCs/>
          <w:sz w:val="24"/>
          <w:szCs w:val="24"/>
        </w:rPr>
        <w:t>jeigu &lt;...&gt; prekes patiekti &lt;...&gt; gali tik konkretus tiekėjas dėl vienos iš šių priežasčių: &lt;...&gt; c) dėl išimtinių teisių, įskaitant intelektinės nuosavybės teises, apsaugos</w:t>
      </w:r>
      <w:r w:rsidRPr="00C76F1D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27EE498A" w14:textId="2DF5FDD7" w:rsidR="008F7B1A" w:rsidRDefault="00C76F1D" w:rsidP="005907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F1D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prašyme nurodytos aplinkybės ir pateikti dokumentai pagrindžia, jog </w:t>
      </w:r>
      <w:r w:rsidR="00C76FF9">
        <w:rPr>
          <w:rFonts w:ascii="Times New Roman" w:eastAsia="Times New Roman" w:hAnsi="Times New Roman" w:cs="Times New Roman"/>
          <w:sz w:val="24"/>
          <w:szCs w:val="24"/>
        </w:rPr>
        <w:t xml:space="preserve">nagrinėjamu atveju </w:t>
      </w:r>
      <w:r w:rsidR="0009336B">
        <w:rPr>
          <w:rFonts w:ascii="Times New Roman" w:eastAsia="Times New Roman" w:hAnsi="Times New Roman" w:cs="Times New Roman"/>
          <w:sz w:val="24"/>
          <w:szCs w:val="24"/>
        </w:rPr>
        <w:t xml:space="preserve">Pirkimu Nr. 1 siekiamą įsigyti </w:t>
      </w:r>
      <w:r w:rsidR="00CA6A63">
        <w:rPr>
          <w:rFonts w:ascii="Times New Roman" w:eastAsia="Times New Roman" w:hAnsi="Times New Roman" w:cs="Times New Roman"/>
          <w:sz w:val="24"/>
          <w:szCs w:val="24"/>
        </w:rPr>
        <w:t>m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>onokloninių antikūnų preparat</w:t>
      </w:r>
      <w:r w:rsidR="00CA6A63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6A63" w:rsidRPr="00FC4A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CTP59 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A6A63" w:rsidRPr="006677DC">
        <w:rPr>
          <w:rFonts w:ascii="Times New Roman" w:eastAsia="Times New Roman" w:hAnsi="Times New Roman" w:cs="Times New Roman"/>
          <w:i/>
          <w:iCs/>
          <w:sz w:val="24"/>
          <w:szCs w:val="24"/>
        </w:rPr>
        <w:t>Regkirona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 xml:space="preserve">“ gali pateikti tik konkretus tiekėjas – </w:t>
      </w:r>
      <w:r w:rsidR="0009336B">
        <w:rPr>
          <w:rFonts w:ascii="Times New Roman" w:eastAsia="Times New Roman" w:hAnsi="Times New Roman" w:cs="Times New Roman"/>
          <w:sz w:val="24"/>
          <w:szCs w:val="24"/>
        </w:rPr>
        <w:t xml:space="preserve">šio vaistinio preparato 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>gamintoj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 xml:space="preserve"> Celltrion Healthcare Hungary Kft., Vengrija 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>(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>įgaliot</w:t>
      </w:r>
      <w:r w:rsidR="00CA6A63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 xml:space="preserve"> platintoj</w:t>
      </w:r>
      <w:r w:rsidR="00CA6A63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 xml:space="preserve"> UAB „Viasana“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9336B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9336B">
        <w:rPr>
          <w:rFonts w:ascii="Times New Roman" w:eastAsia="Times New Roman" w:hAnsi="Times New Roman" w:cs="Times New Roman"/>
          <w:sz w:val="24"/>
          <w:szCs w:val="24"/>
        </w:rPr>
        <w:t xml:space="preserve">Taip pat, 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pateikė duomenis patvirtinančius, jog įvertinus tęstinių duomenų peržiūros duomenis, </w:t>
      </w:r>
      <w:r w:rsidR="00935ECA" w:rsidRPr="000D64CC">
        <w:rPr>
          <w:rFonts w:ascii="Times New Roman" w:eastAsia="Times New Roman" w:hAnsi="Times New Roman" w:cs="Times New Roman"/>
          <w:sz w:val="24"/>
          <w:szCs w:val="24"/>
        </w:rPr>
        <w:t>2021 m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. lapkričio </w:t>
      </w:r>
      <w:r w:rsidR="00935ECA" w:rsidRPr="000D64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9 d. EVA pateikė valstybėms narėms vartojimo rekomendacijas pagal </w:t>
      </w:r>
      <w:r w:rsidR="00935ECA" w:rsidRPr="00EC3A37">
        <w:rPr>
          <w:rFonts w:ascii="Times New Roman" w:eastAsia="Times New Roman" w:hAnsi="Times New Roman" w:cs="Times New Roman"/>
          <w:sz w:val="24"/>
          <w:szCs w:val="24"/>
        </w:rPr>
        <w:t xml:space="preserve">2004 m. kovo 31 d. Europos 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>P</w:t>
      </w:r>
      <w:r w:rsidR="00935ECA" w:rsidRPr="00EC3A37">
        <w:rPr>
          <w:rFonts w:ascii="Times New Roman" w:eastAsia="Times New Roman" w:hAnsi="Times New Roman" w:cs="Times New Roman"/>
          <w:sz w:val="24"/>
          <w:szCs w:val="24"/>
        </w:rPr>
        <w:t>arlamento ir Tarybos reglament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>o</w:t>
      </w:r>
      <w:r w:rsidR="00935ECA" w:rsidRPr="00EC3A37">
        <w:rPr>
          <w:rFonts w:ascii="Times New Roman" w:eastAsia="Times New Roman" w:hAnsi="Times New Roman" w:cs="Times New Roman"/>
          <w:sz w:val="24"/>
          <w:szCs w:val="24"/>
        </w:rPr>
        <w:t xml:space="preserve"> (EB) Nr. 726/2004, nustatanči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>o</w:t>
      </w:r>
      <w:r w:rsidR="00935ECA" w:rsidRPr="00EC3A37">
        <w:rPr>
          <w:rFonts w:ascii="Times New Roman" w:eastAsia="Times New Roman" w:hAnsi="Times New Roman" w:cs="Times New Roman"/>
          <w:sz w:val="24"/>
          <w:szCs w:val="24"/>
        </w:rPr>
        <w:t xml:space="preserve"> Bendrijos leidimų dėl žmonėms skirtų ir veterinarinių vaistų išdavimo ir priežiūros tvarką ir įsteigianči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>o</w:t>
      </w:r>
      <w:r w:rsidR="00935ECA" w:rsidRPr="00EC3A37">
        <w:rPr>
          <w:rFonts w:ascii="Times New Roman" w:eastAsia="Times New Roman" w:hAnsi="Times New Roman" w:cs="Times New Roman"/>
          <w:sz w:val="24"/>
          <w:szCs w:val="24"/>
        </w:rPr>
        <w:t xml:space="preserve"> Europos vaistų agentūrą,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ECA" w:rsidRPr="000D64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 straipsnio 3 dalį, kurių pagrindu valstybės narės turi teisinę galimybę priimti sprendimus dėl piliečių gydymo neregist</w:t>
      </w:r>
      <w:r w:rsidR="00BD510E">
        <w:rPr>
          <w:rFonts w:ascii="Times New Roman" w:eastAsia="Times New Roman" w:hAnsi="Times New Roman" w:cs="Times New Roman"/>
          <w:sz w:val="24"/>
          <w:szCs w:val="24"/>
        </w:rPr>
        <w:t>r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uotu vaistiniu preparatu, bei tai, jog </w:t>
      </w:r>
      <w:r w:rsidR="00935ECA" w:rsidRPr="006338D0">
        <w:rPr>
          <w:rFonts w:ascii="Times New Roman" w:eastAsia="Times New Roman" w:hAnsi="Times New Roman" w:cs="Times New Roman"/>
          <w:sz w:val="24"/>
          <w:szCs w:val="24"/>
        </w:rPr>
        <w:t>paraiška registruoti vaistinį preparatą „</w:t>
      </w:r>
      <w:r w:rsidR="00935ECA" w:rsidRPr="006677DC">
        <w:rPr>
          <w:rFonts w:ascii="Times New Roman" w:eastAsia="Times New Roman" w:hAnsi="Times New Roman" w:cs="Times New Roman"/>
          <w:i/>
          <w:iCs/>
          <w:sz w:val="24"/>
          <w:szCs w:val="24"/>
        </w:rPr>
        <w:t>Lagevrio</w:t>
      </w:r>
      <w:r w:rsidR="00935ECA" w:rsidRPr="006338D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36B">
        <w:rPr>
          <w:rFonts w:ascii="Times New Roman" w:eastAsia="Times New Roman" w:hAnsi="Times New Roman" w:cs="Times New Roman"/>
          <w:sz w:val="24"/>
          <w:szCs w:val="24"/>
        </w:rPr>
        <w:t xml:space="preserve">(Pirkimo Nr. 2 pirkimo objektas) </w:t>
      </w:r>
      <w:r w:rsidR="00935ECA" w:rsidRPr="006338D0">
        <w:rPr>
          <w:rFonts w:ascii="Times New Roman" w:eastAsia="Times New Roman" w:hAnsi="Times New Roman" w:cs="Times New Roman"/>
          <w:sz w:val="24"/>
          <w:szCs w:val="24"/>
        </w:rPr>
        <w:t>EVA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 pateikta </w:t>
      </w:r>
      <w:r w:rsidR="00935ECA" w:rsidRPr="006338D0">
        <w:rPr>
          <w:rFonts w:ascii="Times New Roman" w:eastAsia="Times New Roman" w:hAnsi="Times New Roman" w:cs="Times New Roman"/>
          <w:sz w:val="24"/>
          <w:szCs w:val="24"/>
        </w:rPr>
        <w:t>2021 m. lapkričio 23 d.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0EE3">
        <w:rPr>
          <w:rFonts w:ascii="Times New Roman" w:eastAsia="Times New Roman" w:hAnsi="Times New Roman" w:cs="Times New Roman"/>
          <w:sz w:val="24"/>
          <w:szCs w:val="24"/>
        </w:rPr>
        <w:t xml:space="preserve">kas patvirtina, jog 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medikamentą </w:t>
      </w:r>
      <w:r w:rsidR="00935ECA" w:rsidRPr="0009336B">
        <w:rPr>
          <w:rFonts w:ascii="Times New Roman" w:eastAsia="Times New Roman" w:hAnsi="Times New Roman" w:cs="Times New Roman"/>
          <w:i/>
          <w:iCs/>
          <w:sz w:val="24"/>
          <w:szCs w:val="24"/>
        </w:rPr>
        <w:t>„Lagevrio“ (molnupiraviras)</w:t>
      </w:r>
      <w:r w:rsidR="00935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7CA">
        <w:rPr>
          <w:rFonts w:ascii="Times New Roman" w:eastAsia="Times New Roman" w:hAnsi="Times New Roman" w:cs="Times New Roman"/>
          <w:sz w:val="24"/>
          <w:szCs w:val="24"/>
        </w:rPr>
        <w:t>gali pate</w:t>
      </w:r>
      <w:r w:rsidR="00CB3B07">
        <w:rPr>
          <w:rFonts w:ascii="Times New Roman" w:eastAsia="Times New Roman" w:hAnsi="Times New Roman" w:cs="Times New Roman"/>
          <w:sz w:val="24"/>
          <w:szCs w:val="24"/>
        </w:rPr>
        <w:t>i</w:t>
      </w:r>
      <w:r w:rsidR="005907CA">
        <w:rPr>
          <w:rFonts w:ascii="Times New Roman" w:eastAsia="Times New Roman" w:hAnsi="Times New Roman" w:cs="Times New Roman"/>
          <w:sz w:val="24"/>
          <w:szCs w:val="24"/>
        </w:rPr>
        <w:t xml:space="preserve">kti tik konkretus 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>gaminto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>jas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 xml:space="preserve"> MERCK SCHARP&amp;DOHME B. V., Olandija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>įgaliot</w:t>
      </w:r>
      <w:r w:rsidR="008F7B1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A6A63">
        <w:rPr>
          <w:rFonts w:ascii="Times New Roman" w:eastAsia="Times New Roman" w:hAnsi="Times New Roman" w:cs="Times New Roman"/>
          <w:sz w:val="24"/>
          <w:szCs w:val="24"/>
        </w:rPr>
        <w:t xml:space="preserve"> atstov</w:t>
      </w:r>
      <w:r w:rsidR="008F7B1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A6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6A63" w:rsidRPr="00CA6A63">
        <w:rPr>
          <w:rFonts w:ascii="Times New Roman" w:eastAsia="Times New Roman" w:hAnsi="Times New Roman" w:cs="Times New Roman"/>
          <w:sz w:val="24"/>
          <w:szCs w:val="24"/>
        </w:rPr>
        <w:t>Armen Manucian</w:t>
      </w:r>
      <w:r w:rsidR="000D64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5907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9336B">
        <w:rPr>
          <w:rFonts w:ascii="Times New Roman" w:eastAsia="Times New Roman" w:hAnsi="Times New Roman" w:cs="Times New Roman"/>
          <w:sz w:val="24"/>
          <w:szCs w:val="24"/>
        </w:rPr>
        <w:t xml:space="preserve">Atsižvelgiant į nurodytą, Tarnybos nuomone, nagrinėjamu atveju yra </w:t>
      </w:r>
      <w:r w:rsidRPr="00C76F1D">
        <w:rPr>
          <w:rFonts w:ascii="Times New Roman" w:eastAsia="Times New Roman" w:hAnsi="Times New Roman" w:cs="Times New Roman"/>
          <w:sz w:val="24"/>
          <w:szCs w:val="24"/>
        </w:rPr>
        <w:t xml:space="preserve">tenkinamos neskelbiamų derybų sąlygos, nurodytos Įstatymo 71 straipsnio 1 dalies 2 (c) punkte. Įvertinusi išdėstytą bei vadovaudamasi Įstatymo 95 straipsnio 2 dalies 6 punkto nuostatomis, Tarnyba sutinka, kad Sveikatos apsaugos ministerijos Ekstremalių sveikatai situacijų centras </w:t>
      </w:r>
      <w:r w:rsidR="008F7B1A" w:rsidRPr="008F7B1A">
        <w:rPr>
          <w:rFonts w:ascii="Times New Roman" w:eastAsia="Times New Roman" w:hAnsi="Times New Roman" w:cs="Times New Roman"/>
          <w:sz w:val="24"/>
          <w:szCs w:val="24"/>
        </w:rPr>
        <w:t xml:space="preserve">monokloninių antikūnų preparatą </w:t>
      </w:r>
      <w:r w:rsidR="008F7B1A" w:rsidRPr="006B43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CTP59 </w:t>
      </w:r>
      <w:r w:rsidR="008F7B1A" w:rsidRPr="008F7B1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F7B1A" w:rsidRPr="006677DC">
        <w:rPr>
          <w:rFonts w:ascii="Times New Roman" w:eastAsia="Times New Roman" w:hAnsi="Times New Roman" w:cs="Times New Roman"/>
          <w:i/>
          <w:iCs/>
          <w:sz w:val="24"/>
          <w:szCs w:val="24"/>
        </w:rPr>
        <w:t>Regkirona</w:t>
      </w:r>
      <w:r w:rsidR="008F7B1A" w:rsidRPr="008F7B1A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8F7B1A">
        <w:rPr>
          <w:rFonts w:ascii="Times New Roman" w:eastAsia="Times New Roman" w:hAnsi="Times New Roman" w:cs="Times New Roman"/>
          <w:sz w:val="24"/>
          <w:szCs w:val="24"/>
        </w:rPr>
        <w:t xml:space="preserve">įsigytų </w:t>
      </w:r>
      <w:r w:rsidR="008F7B1A" w:rsidRPr="008F7B1A">
        <w:rPr>
          <w:rFonts w:ascii="Times New Roman" w:eastAsia="Times New Roman" w:hAnsi="Times New Roman" w:cs="Times New Roman"/>
          <w:sz w:val="24"/>
          <w:szCs w:val="24"/>
        </w:rPr>
        <w:t xml:space="preserve">iš </w:t>
      </w:r>
      <w:r w:rsidR="005907CA" w:rsidRPr="00CA6A63">
        <w:rPr>
          <w:rFonts w:ascii="Times New Roman" w:eastAsia="Times New Roman" w:hAnsi="Times New Roman" w:cs="Times New Roman"/>
          <w:sz w:val="24"/>
          <w:szCs w:val="24"/>
        </w:rPr>
        <w:t>gamintoj</w:t>
      </w:r>
      <w:r w:rsidR="005907CA">
        <w:rPr>
          <w:rFonts w:ascii="Times New Roman" w:eastAsia="Times New Roman" w:hAnsi="Times New Roman" w:cs="Times New Roman"/>
          <w:sz w:val="24"/>
          <w:szCs w:val="24"/>
        </w:rPr>
        <w:t>o</w:t>
      </w:r>
      <w:r w:rsidR="005907CA" w:rsidRPr="00CA6A63">
        <w:rPr>
          <w:rFonts w:ascii="Times New Roman" w:eastAsia="Times New Roman" w:hAnsi="Times New Roman" w:cs="Times New Roman"/>
          <w:sz w:val="24"/>
          <w:szCs w:val="24"/>
        </w:rPr>
        <w:t xml:space="preserve"> Celltrion Healthcare Hungary Kft., Vengrija </w:t>
      </w:r>
      <w:r w:rsidR="005907CA">
        <w:rPr>
          <w:rFonts w:ascii="Times New Roman" w:eastAsia="Times New Roman" w:hAnsi="Times New Roman" w:cs="Times New Roman"/>
          <w:sz w:val="24"/>
          <w:szCs w:val="24"/>
        </w:rPr>
        <w:t>(</w:t>
      </w:r>
      <w:r w:rsidR="005907CA" w:rsidRPr="00CA6A63">
        <w:rPr>
          <w:rFonts w:ascii="Times New Roman" w:eastAsia="Times New Roman" w:hAnsi="Times New Roman" w:cs="Times New Roman"/>
          <w:sz w:val="24"/>
          <w:szCs w:val="24"/>
        </w:rPr>
        <w:t>įgaliot</w:t>
      </w:r>
      <w:r w:rsidR="005907C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907CA" w:rsidRPr="00CA6A63">
        <w:rPr>
          <w:rFonts w:ascii="Times New Roman" w:eastAsia="Times New Roman" w:hAnsi="Times New Roman" w:cs="Times New Roman"/>
          <w:sz w:val="24"/>
          <w:szCs w:val="24"/>
        </w:rPr>
        <w:t xml:space="preserve"> platintoj</w:t>
      </w:r>
      <w:r w:rsidR="005907C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907CA" w:rsidRPr="00CA6A63">
        <w:rPr>
          <w:rFonts w:ascii="Times New Roman" w:eastAsia="Times New Roman" w:hAnsi="Times New Roman" w:cs="Times New Roman"/>
          <w:sz w:val="24"/>
          <w:szCs w:val="24"/>
        </w:rPr>
        <w:t xml:space="preserve"> UAB „Viasana“</w:t>
      </w:r>
      <w:r w:rsidR="005907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F7B1A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="008F7B1A" w:rsidRPr="008F7B1A">
        <w:rPr>
          <w:rFonts w:ascii="Times New Roman" w:eastAsia="Times New Roman" w:hAnsi="Times New Roman" w:cs="Times New Roman"/>
          <w:sz w:val="24"/>
          <w:szCs w:val="24"/>
        </w:rPr>
        <w:t>vaistinį preparatą „</w:t>
      </w:r>
      <w:r w:rsidR="008F7B1A" w:rsidRPr="006677DC">
        <w:rPr>
          <w:rFonts w:ascii="Times New Roman" w:eastAsia="Times New Roman" w:hAnsi="Times New Roman" w:cs="Times New Roman"/>
          <w:i/>
          <w:iCs/>
          <w:sz w:val="24"/>
          <w:szCs w:val="24"/>
        </w:rPr>
        <w:t>Lagevrio</w:t>
      </w:r>
      <w:r w:rsidR="008F7B1A" w:rsidRPr="008F7B1A">
        <w:rPr>
          <w:rFonts w:ascii="Times New Roman" w:eastAsia="Times New Roman" w:hAnsi="Times New Roman" w:cs="Times New Roman"/>
          <w:sz w:val="24"/>
          <w:szCs w:val="24"/>
        </w:rPr>
        <w:t xml:space="preserve">“ (molnupiraviras) – </w:t>
      </w:r>
      <w:r w:rsidR="008F7B1A">
        <w:rPr>
          <w:rFonts w:ascii="Times New Roman" w:eastAsia="Times New Roman" w:hAnsi="Times New Roman" w:cs="Times New Roman"/>
          <w:sz w:val="24"/>
          <w:szCs w:val="24"/>
        </w:rPr>
        <w:t>iš</w:t>
      </w:r>
      <w:r w:rsidR="008F7B1A" w:rsidRPr="008F7B1A">
        <w:rPr>
          <w:rFonts w:ascii="Times New Roman" w:eastAsia="Times New Roman" w:hAnsi="Times New Roman" w:cs="Times New Roman"/>
          <w:sz w:val="24"/>
          <w:szCs w:val="24"/>
        </w:rPr>
        <w:t xml:space="preserve"> gamintojo MERCK SCHARP&amp;DOHME B. V., Olandija </w:t>
      </w:r>
      <w:r w:rsidR="005907CA">
        <w:rPr>
          <w:rFonts w:ascii="Times New Roman" w:eastAsia="Times New Roman" w:hAnsi="Times New Roman" w:cs="Times New Roman"/>
          <w:sz w:val="24"/>
          <w:szCs w:val="24"/>
        </w:rPr>
        <w:t>(</w:t>
      </w:r>
      <w:r w:rsidR="008F7B1A" w:rsidRPr="008F7B1A">
        <w:rPr>
          <w:rFonts w:ascii="Times New Roman" w:eastAsia="Times New Roman" w:hAnsi="Times New Roman" w:cs="Times New Roman"/>
          <w:sz w:val="24"/>
          <w:szCs w:val="24"/>
        </w:rPr>
        <w:t>įgaliot</w:t>
      </w:r>
      <w:r w:rsidR="005907C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F7B1A" w:rsidRPr="008F7B1A">
        <w:rPr>
          <w:rFonts w:ascii="Times New Roman" w:eastAsia="Times New Roman" w:hAnsi="Times New Roman" w:cs="Times New Roman"/>
          <w:sz w:val="24"/>
          <w:szCs w:val="24"/>
        </w:rPr>
        <w:t xml:space="preserve"> atstov</w:t>
      </w:r>
      <w:r w:rsidR="002D6F1E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F7B1A" w:rsidRPr="008F7B1A">
        <w:rPr>
          <w:rFonts w:ascii="Times New Roman" w:eastAsia="Times New Roman" w:hAnsi="Times New Roman" w:cs="Times New Roman"/>
          <w:sz w:val="24"/>
          <w:szCs w:val="24"/>
        </w:rPr>
        <w:t xml:space="preserve"> Armen Manucian</w:t>
      </w:r>
      <w:r w:rsidR="005907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F7B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F7B1A" w:rsidRPr="008F7B1A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71 straipsnio 1 dalies 2 (c) punkto nuostatomis.</w:t>
      </w:r>
    </w:p>
    <w:p w14:paraId="5DFD7AA1" w14:textId="0C209678" w:rsidR="008A6EE9" w:rsidRDefault="002D6F1E" w:rsidP="008F7B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Tarnyba pažymi, kad Perkančioji organizacija</w:t>
      </w:r>
      <w:r w:rsidR="007E0D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įvykdžiusi Pirkimus, turi įvertinti rinkoje nuolat besikeičiančią situaciją, susijusią su </w:t>
      </w:r>
      <w:r w:rsidRPr="002710BC">
        <w:rPr>
          <w:rFonts w:ascii="Times New Roman" w:eastAsia="Times New Roman" w:hAnsi="Times New Roman" w:cs="Times New Roman"/>
          <w:sz w:val="24"/>
          <w:szCs w:val="24"/>
        </w:rPr>
        <w:t>COVID-19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35E">
        <w:rPr>
          <w:rFonts w:ascii="Times New Roman" w:eastAsia="Times New Roman" w:hAnsi="Times New Roman" w:cs="Times New Roman"/>
          <w:sz w:val="24"/>
          <w:szCs w:val="24"/>
        </w:rPr>
        <w:t xml:space="preserve">pandemija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jos gydymui </w:t>
      </w:r>
      <w:r w:rsidR="006B435E">
        <w:rPr>
          <w:rFonts w:ascii="Times New Roman" w:eastAsia="Times New Roman" w:hAnsi="Times New Roman" w:cs="Times New Roman"/>
          <w:sz w:val="24"/>
          <w:szCs w:val="24"/>
        </w:rPr>
        <w:t>reikalingų</w:t>
      </w:r>
      <w:r w:rsidR="007E0D52">
        <w:rPr>
          <w:rFonts w:ascii="Times New Roman" w:eastAsia="Times New Roman" w:hAnsi="Times New Roman" w:cs="Times New Roman"/>
          <w:sz w:val="24"/>
          <w:szCs w:val="24"/>
        </w:rPr>
        <w:t xml:space="preserve"> naujų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vaistinių preparatų </w:t>
      </w:r>
      <w:r w:rsidR="006B435E">
        <w:rPr>
          <w:rFonts w:ascii="Times New Roman" w:eastAsia="Times New Roman" w:hAnsi="Times New Roman" w:cs="Times New Roman"/>
          <w:sz w:val="24"/>
          <w:szCs w:val="24"/>
        </w:rPr>
        <w:t xml:space="preserve">pasiūla </w:t>
      </w:r>
      <w:r w:rsidR="005B7833">
        <w:rPr>
          <w:rFonts w:ascii="Times New Roman" w:eastAsia="Times New Roman" w:hAnsi="Times New Roman" w:cs="Times New Roman"/>
          <w:sz w:val="24"/>
          <w:szCs w:val="24"/>
        </w:rPr>
        <w:t>(</w:t>
      </w:r>
      <w:r w:rsidR="006B435E">
        <w:rPr>
          <w:rFonts w:ascii="Times New Roman" w:eastAsia="Times New Roman" w:hAnsi="Times New Roman" w:cs="Times New Roman"/>
          <w:sz w:val="24"/>
          <w:szCs w:val="24"/>
        </w:rPr>
        <w:t xml:space="preserve">naujų preparatų </w:t>
      </w:r>
      <w:r w:rsidR="005B7833">
        <w:rPr>
          <w:rFonts w:ascii="Times New Roman" w:eastAsia="Times New Roman" w:hAnsi="Times New Roman" w:cs="Times New Roman"/>
          <w:sz w:val="24"/>
          <w:szCs w:val="24"/>
        </w:rPr>
        <w:t>registracij</w:t>
      </w:r>
      <w:r w:rsidR="00BD510E">
        <w:rPr>
          <w:rFonts w:ascii="Times New Roman" w:eastAsia="Times New Roman" w:hAnsi="Times New Roman" w:cs="Times New Roman"/>
          <w:sz w:val="24"/>
          <w:szCs w:val="24"/>
        </w:rPr>
        <w:t>a</w:t>
      </w:r>
      <w:r w:rsidR="005B7833">
        <w:rPr>
          <w:rFonts w:ascii="Times New Roman" w:eastAsia="Times New Roman" w:hAnsi="Times New Roman" w:cs="Times New Roman"/>
          <w:sz w:val="24"/>
          <w:szCs w:val="24"/>
        </w:rPr>
        <w:t>),</w:t>
      </w:r>
      <w:r w:rsidR="007E0D52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sutartis su </w:t>
      </w:r>
      <w:r w:rsidR="007E0D52">
        <w:rPr>
          <w:rFonts w:ascii="Times New Roman" w:eastAsia="Times New Roman" w:hAnsi="Times New Roman" w:cs="Times New Roman"/>
          <w:sz w:val="24"/>
          <w:szCs w:val="24"/>
        </w:rPr>
        <w:t xml:space="preserve">konkrečiais </w:t>
      </w:r>
      <w:r>
        <w:rPr>
          <w:rFonts w:ascii="Times New Roman" w:eastAsia="Times New Roman" w:hAnsi="Times New Roman" w:cs="Times New Roman"/>
          <w:sz w:val="24"/>
          <w:szCs w:val="24"/>
        </w:rPr>
        <w:t>tiekėjais sudaryti tik tam tikram laikotarpiui</w:t>
      </w:r>
      <w:r w:rsidR="008A6EE9">
        <w:rPr>
          <w:rFonts w:ascii="Times New Roman" w:eastAsia="Times New Roman" w:hAnsi="Times New Roman" w:cs="Times New Roman"/>
          <w:sz w:val="24"/>
          <w:szCs w:val="24"/>
        </w:rPr>
        <w:t xml:space="preserve">, t. y. </w:t>
      </w:r>
      <w:r w:rsidR="004D008A">
        <w:rPr>
          <w:rFonts w:ascii="Times New Roman" w:eastAsia="Times New Roman" w:hAnsi="Times New Roman" w:cs="Times New Roman"/>
          <w:sz w:val="24"/>
          <w:szCs w:val="24"/>
        </w:rPr>
        <w:t xml:space="preserve">iki tol, </w:t>
      </w:r>
      <w:r w:rsidR="008A6EE9">
        <w:rPr>
          <w:rFonts w:ascii="Times New Roman" w:eastAsia="Times New Roman" w:hAnsi="Times New Roman" w:cs="Times New Roman"/>
          <w:sz w:val="24"/>
          <w:szCs w:val="24"/>
        </w:rPr>
        <w:t>kol rinkoje n</w:t>
      </w:r>
      <w:r w:rsidR="004D008A">
        <w:rPr>
          <w:rFonts w:ascii="Times New Roman" w:eastAsia="Times New Roman" w:hAnsi="Times New Roman" w:cs="Times New Roman"/>
          <w:sz w:val="24"/>
          <w:szCs w:val="24"/>
        </w:rPr>
        <w:t xml:space="preserve">eatsiras (nėra) </w:t>
      </w:r>
      <w:r w:rsidR="007E0D52">
        <w:rPr>
          <w:rFonts w:ascii="Times New Roman" w:eastAsia="Times New Roman" w:hAnsi="Times New Roman" w:cs="Times New Roman"/>
          <w:sz w:val="24"/>
          <w:szCs w:val="24"/>
        </w:rPr>
        <w:t xml:space="preserve">daugiau </w:t>
      </w:r>
      <w:r w:rsidR="008A6EE9">
        <w:rPr>
          <w:rFonts w:ascii="Times New Roman" w:eastAsia="Times New Roman" w:hAnsi="Times New Roman" w:cs="Times New Roman"/>
          <w:sz w:val="24"/>
          <w:szCs w:val="24"/>
        </w:rPr>
        <w:t>alternatyvų ar pakaitalų perkam</w:t>
      </w:r>
      <w:r w:rsidR="008C15D2">
        <w:rPr>
          <w:rFonts w:ascii="Times New Roman" w:eastAsia="Times New Roman" w:hAnsi="Times New Roman" w:cs="Times New Roman"/>
          <w:sz w:val="24"/>
          <w:szCs w:val="24"/>
        </w:rPr>
        <w:t>iems</w:t>
      </w:r>
      <w:r w:rsidR="008A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08A">
        <w:rPr>
          <w:rFonts w:ascii="Times New Roman" w:eastAsia="Times New Roman" w:hAnsi="Times New Roman" w:cs="Times New Roman"/>
          <w:sz w:val="24"/>
          <w:szCs w:val="24"/>
        </w:rPr>
        <w:t>vaistiniams preparatams</w:t>
      </w:r>
      <w:r w:rsidR="008A6E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0D52">
        <w:rPr>
          <w:rFonts w:ascii="Times New Roman" w:eastAsia="Times New Roman" w:hAnsi="Times New Roman" w:cs="Times New Roman"/>
          <w:sz w:val="24"/>
          <w:szCs w:val="24"/>
        </w:rPr>
        <w:t xml:space="preserve"> Pasikeitus situacijai, Perkančioji organizacija turi vykdyti konkurencingas viešojo pirkimo procedūras</w:t>
      </w:r>
      <w:r w:rsidR="004D008A">
        <w:rPr>
          <w:rFonts w:ascii="Times New Roman" w:eastAsia="Times New Roman" w:hAnsi="Times New Roman" w:cs="Times New Roman"/>
          <w:sz w:val="24"/>
          <w:szCs w:val="24"/>
        </w:rPr>
        <w:t xml:space="preserve"> bei užtikrinti viešųjų pirkimų principų laikymąsi.</w:t>
      </w:r>
    </w:p>
    <w:p w14:paraId="13EB47A3" w14:textId="4427E4A6" w:rsidR="00486EF4" w:rsidRDefault="00486EF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B8321" w14:textId="7DD1EC9E" w:rsidR="00486EF4" w:rsidRDefault="00486EF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78C9791" w14:textId="3FE7A7FF" w:rsidR="005B0A33" w:rsidRPr="008A38CD" w:rsidRDefault="005B0A33" w:rsidP="005B0A3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AD198A">
        <w:rPr>
          <w:rFonts w:ascii="Times New Roman" w:hAnsi="Times New Roman" w:cs="Times New Roman"/>
          <w:sz w:val="24"/>
          <w:szCs w:val="24"/>
        </w:rPr>
        <w:t xml:space="preserve">us </w:t>
      </w:r>
      <w:r w:rsidR="00AD198A">
        <w:rPr>
          <w:rFonts w:ascii="Times New Roman" w:hAnsi="Times New Roman" w:cs="Times New Roman"/>
          <w:sz w:val="24"/>
          <w:szCs w:val="24"/>
        </w:rPr>
        <w:tab/>
      </w:r>
      <w:r w:rsidR="00AD198A">
        <w:rPr>
          <w:rFonts w:ascii="Times New Roman" w:hAnsi="Times New Roman" w:cs="Times New Roman"/>
          <w:sz w:val="24"/>
          <w:szCs w:val="24"/>
        </w:rPr>
        <w:tab/>
      </w:r>
      <w:r w:rsidR="00AD198A">
        <w:rPr>
          <w:rFonts w:ascii="Times New Roman" w:hAnsi="Times New Roman" w:cs="Times New Roman"/>
          <w:sz w:val="24"/>
          <w:szCs w:val="24"/>
        </w:rPr>
        <w:tab/>
      </w:r>
      <w:r w:rsidR="00AD198A">
        <w:rPr>
          <w:rFonts w:ascii="Times New Roman" w:hAnsi="Times New Roman" w:cs="Times New Roman"/>
          <w:sz w:val="24"/>
          <w:szCs w:val="24"/>
        </w:rPr>
        <w:tab/>
      </w:r>
      <w:r w:rsidR="00AD198A">
        <w:rPr>
          <w:rFonts w:ascii="Times New Roman" w:hAnsi="Times New Roman" w:cs="Times New Roman"/>
          <w:sz w:val="24"/>
          <w:szCs w:val="24"/>
        </w:rPr>
        <w:tab/>
      </w:r>
      <w:r w:rsidR="00AD198A">
        <w:rPr>
          <w:rFonts w:ascii="Times New Roman" w:hAnsi="Times New Roman" w:cs="Times New Roman"/>
          <w:sz w:val="24"/>
          <w:szCs w:val="24"/>
        </w:rPr>
        <w:tab/>
        <w:t xml:space="preserve">   Darius Vedrickas </w:t>
      </w:r>
    </w:p>
    <w:p w14:paraId="61A28111" w14:textId="77777777" w:rsidR="00603277" w:rsidRDefault="0060327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B7435" w14:textId="6BF60186" w:rsidR="004702E5" w:rsidRDefault="004702E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55D93" w14:textId="7E03BFD1" w:rsidR="004702E5" w:rsidRDefault="004702E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2B8F2" w14:textId="44DE1E37" w:rsidR="004702E5" w:rsidRDefault="004702E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467C2" w14:textId="569D33BA" w:rsidR="004702E5" w:rsidRDefault="004702E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D64487" w14:textId="220FE6B5" w:rsidR="004702E5" w:rsidRDefault="004702E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2644D" w14:textId="77777777" w:rsidR="004702E5" w:rsidRDefault="004702E5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18B2A" w14:textId="77777777" w:rsidR="00424FCA" w:rsidRDefault="00424FCA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D6F2F" w14:textId="77777777" w:rsidR="00603277" w:rsidRDefault="0060327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7E48D" w14:textId="2E424FE7" w:rsidR="00A252EC" w:rsidRPr="002B2799" w:rsidRDefault="002B2799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Živilė Gasiulienė</w:t>
      </w:r>
      <w:r w:rsidR="00603277" w:rsidRPr="000B350C">
        <w:rPr>
          <w:rFonts w:ascii="Times New Roman" w:eastAsia="Times New Roman" w:hAnsi="Times New Roman" w:cs="Times New Roman"/>
          <w:sz w:val="24"/>
          <w:szCs w:val="24"/>
        </w:rPr>
        <w:t>, tel. (</w:t>
      </w:r>
      <w:r w:rsidRPr="00B85A1A">
        <w:rPr>
          <w:rFonts w:ascii="Times New Roman" w:eastAsia="Times New Roman" w:hAnsi="Times New Roman" w:cs="Times New Roman"/>
          <w:sz w:val="24"/>
          <w:szCs w:val="24"/>
          <w:lang w:val="fr-FR"/>
        </w:rPr>
        <w:t>+370) 69024148</w:t>
      </w:r>
      <w:r w:rsidR="00603277">
        <w:rPr>
          <w:rFonts w:ascii="Times New Roman" w:eastAsia="Times New Roman" w:hAnsi="Times New Roman" w:cs="Times New Roman"/>
          <w:sz w:val="24"/>
          <w:szCs w:val="24"/>
        </w:rPr>
        <w:t xml:space="preserve">, el. p. </w:t>
      </w:r>
      <w:r>
        <w:rPr>
          <w:rFonts w:ascii="Times New Roman" w:eastAsia="Times New Roman" w:hAnsi="Times New Roman" w:cs="Times New Roman"/>
          <w:sz w:val="24"/>
          <w:szCs w:val="24"/>
        </w:rPr>
        <w:t>Zivile.Gasiuliene</w:t>
      </w:r>
      <w:r w:rsidR="00603277"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A252EC" w:rsidRPr="002B2799" w:rsidSect="000235EA">
      <w:headerReference w:type="even" r:id="rId11"/>
      <w:headerReference w:type="default" r:id="rId12"/>
      <w:footerReference w:type="first" r:id="rId13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B0DF" w14:textId="77777777" w:rsidR="00AE0F3C" w:rsidRDefault="00AE0F3C">
      <w:pPr>
        <w:spacing w:after="0" w:line="240" w:lineRule="auto"/>
      </w:pPr>
      <w:r>
        <w:separator/>
      </w:r>
    </w:p>
  </w:endnote>
  <w:endnote w:type="continuationSeparator" w:id="0">
    <w:p w14:paraId="04C3F93E" w14:textId="77777777" w:rsidR="00AE0F3C" w:rsidRDefault="00AE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780693D4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5A04C7D8" w14:textId="77777777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0473A089" w14:textId="77777777" w:rsidR="00380BA0" w:rsidRPr="004948EF" w:rsidRDefault="00AE0F3C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AE0F3C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82EC" w14:textId="77777777" w:rsidR="00AE0F3C" w:rsidRDefault="00AE0F3C">
      <w:pPr>
        <w:spacing w:after="0" w:line="240" w:lineRule="auto"/>
      </w:pPr>
      <w:r>
        <w:separator/>
      </w:r>
    </w:p>
  </w:footnote>
  <w:footnote w:type="continuationSeparator" w:id="0">
    <w:p w14:paraId="7BBB689A" w14:textId="77777777" w:rsidR="00AE0F3C" w:rsidRDefault="00AE0F3C">
      <w:pPr>
        <w:spacing w:after="0" w:line="240" w:lineRule="auto"/>
      </w:pPr>
      <w:r>
        <w:continuationSeparator/>
      </w:r>
    </w:p>
  </w:footnote>
  <w:footnote w:id="1">
    <w:p w14:paraId="3BC991E5" w14:textId="4DDDA544" w:rsidR="00AB08A4" w:rsidRPr="00AB08A4" w:rsidRDefault="00AB08A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B08A4">
        <w:rPr>
          <w:rFonts w:asciiTheme="majorBidi" w:hAnsiTheme="majorBidi" w:cstheme="majorBidi"/>
        </w:rPr>
        <w:t>Lietuvos Respublikos sveikatos apsaugos ministro valstybės lygio ekstremaliosios situacijos operacijų vadovo 2021 m. lapkričio 26 d. sprendimas Nr. 2687 „Dėl pavedimo organizuoti vaistinių preparatų pirkimą“ ir 2021 m. gruodžio 2 d. sprendimas Nr. 2733 „Dėl pavedimo organizuoti vaistinių preparatų pirkimą“</w:t>
      </w:r>
      <w:r w:rsidR="00C43423">
        <w:rPr>
          <w:rFonts w:asciiTheme="majorBidi" w:hAnsiTheme="majorBidi" w:cstheme="majorBidi"/>
        </w:rPr>
        <w:t>;</w:t>
      </w:r>
    </w:p>
  </w:footnote>
  <w:footnote w:id="2">
    <w:p w14:paraId="7D68B26B" w14:textId="51DC827A" w:rsidR="000D64CC" w:rsidRPr="000D64CC" w:rsidRDefault="000D64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64CC">
        <w:rPr>
          <w:rFonts w:asciiTheme="majorBidi" w:hAnsiTheme="majorBidi" w:cstheme="majorBidi"/>
        </w:rPr>
        <w:t xml:space="preserve">Perkančiosios organizacijos </w:t>
      </w:r>
      <w:r w:rsidRPr="000D64CC">
        <w:rPr>
          <w:rFonts w:asciiTheme="majorBidi" w:hAnsiTheme="majorBidi" w:cstheme="majorBidi"/>
          <w:lang w:val="en-US"/>
        </w:rPr>
        <w:t>2021 m. gruod</w:t>
      </w:r>
      <w:r w:rsidRPr="000D64CC">
        <w:rPr>
          <w:rFonts w:asciiTheme="majorBidi" w:hAnsiTheme="majorBidi" w:cstheme="majorBidi"/>
        </w:rPr>
        <w:t xml:space="preserve">žio </w:t>
      </w:r>
      <w:r w:rsidRPr="000D64CC">
        <w:rPr>
          <w:rFonts w:asciiTheme="majorBidi" w:hAnsiTheme="majorBidi" w:cstheme="majorBidi"/>
          <w:lang w:val="en-US"/>
        </w:rPr>
        <w:t xml:space="preserve">15 d. el. </w:t>
      </w:r>
      <w:r w:rsidRPr="000D64CC">
        <w:rPr>
          <w:rFonts w:asciiTheme="majorBidi" w:hAnsiTheme="majorBidi" w:cstheme="majorBidi"/>
        </w:rPr>
        <w:t>laiškas;</w:t>
      </w:r>
    </w:p>
  </w:footnote>
  <w:footnote w:id="3">
    <w:p w14:paraId="22F6F2B7" w14:textId="4E7B154A" w:rsidR="00B658D3" w:rsidRPr="00630A66" w:rsidRDefault="00B658D3" w:rsidP="00B658D3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30A66">
        <w:rPr>
          <w:rFonts w:ascii="Times New Roman" w:hAnsi="Times New Roman" w:cs="Times New Roman"/>
        </w:rPr>
        <w:t xml:space="preserve">2021 m. </w:t>
      </w:r>
      <w:r w:rsidR="005827A5">
        <w:rPr>
          <w:rFonts w:ascii="Times New Roman" w:hAnsi="Times New Roman" w:cs="Times New Roman"/>
        </w:rPr>
        <w:t>gruodžio</w:t>
      </w:r>
      <w:r w:rsidRPr="00630A66">
        <w:rPr>
          <w:rFonts w:ascii="Times New Roman" w:hAnsi="Times New Roman" w:cs="Times New Roman"/>
        </w:rPr>
        <w:t xml:space="preserve"> </w:t>
      </w:r>
      <w:r w:rsidR="005827A5" w:rsidRPr="005827A5">
        <w:rPr>
          <w:rFonts w:ascii="Times New Roman" w:hAnsi="Times New Roman" w:cs="Times New Roman"/>
        </w:rPr>
        <w:t>6</w:t>
      </w:r>
      <w:r w:rsidRPr="00630A66">
        <w:rPr>
          <w:rFonts w:ascii="Times New Roman" w:hAnsi="Times New Roman" w:cs="Times New Roman"/>
        </w:rPr>
        <w:t xml:space="preserve"> d. Komisijos posėdžio protokola</w:t>
      </w:r>
      <w:r w:rsidR="005827A5">
        <w:rPr>
          <w:rFonts w:ascii="Times New Roman" w:hAnsi="Times New Roman" w:cs="Times New Roman"/>
        </w:rPr>
        <w:t>s</w:t>
      </w:r>
      <w:r w:rsidRPr="00630A66">
        <w:rPr>
          <w:rFonts w:ascii="Times New Roman" w:hAnsi="Times New Roman" w:cs="Times New Roman"/>
        </w:rPr>
        <w:t>;</w:t>
      </w:r>
    </w:p>
  </w:footnote>
  <w:footnote w:id="4">
    <w:p w14:paraId="7D63F712" w14:textId="77777777" w:rsidR="0009336B" w:rsidRPr="008F7B1A" w:rsidRDefault="0009336B" w:rsidP="0009336B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Pr="008F7B1A">
        <w:rPr>
          <w:rFonts w:asciiTheme="majorBidi" w:hAnsiTheme="majorBidi" w:cstheme="majorBidi"/>
        </w:rPr>
        <w:t>Europos Sąjungos vaistinių preparatų registro ir Lietuvos vaistinių preparatų registro nuorodos: https://ec.europa.eu/health/documents/community-register/html/h1597.htm,</w:t>
      </w:r>
    </w:p>
    <w:p w14:paraId="7F0A60C6" w14:textId="77777777" w:rsidR="0009336B" w:rsidRPr="008F7B1A" w:rsidRDefault="0009336B" w:rsidP="0009336B">
      <w:pPr>
        <w:pStyle w:val="FootnoteText"/>
        <w:rPr>
          <w:rFonts w:asciiTheme="majorBidi" w:hAnsiTheme="majorBidi" w:cstheme="majorBidi"/>
        </w:rPr>
      </w:pPr>
      <w:r w:rsidRPr="008F7B1A">
        <w:rPr>
          <w:rFonts w:asciiTheme="majorBidi" w:hAnsiTheme="majorBidi" w:cstheme="majorBidi"/>
        </w:rPr>
        <w:t>https://vapris.vvkt.lt/vvkt-web/public/medications/view/31021</w:t>
      </w:r>
      <w:r>
        <w:rPr>
          <w:rFonts w:asciiTheme="majorBidi" w:hAnsiTheme="majorBidi" w:cstheme="majorBid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AE0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AE0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11011"/>
    <w:rsid w:val="000141A9"/>
    <w:rsid w:val="00014F36"/>
    <w:rsid w:val="00021F38"/>
    <w:rsid w:val="000235EA"/>
    <w:rsid w:val="00023BB9"/>
    <w:rsid w:val="00026E97"/>
    <w:rsid w:val="00036A1A"/>
    <w:rsid w:val="00041E40"/>
    <w:rsid w:val="0004399C"/>
    <w:rsid w:val="00053836"/>
    <w:rsid w:val="000555F7"/>
    <w:rsid w:val="00057F5A"/>
    <w:rsid w:val="00060915"/>
    <w:rsid w:val="00066074"/>
    <w:rsid w:val="00066E27"/>
    <w:rsid w:val="00072683"/>
    <w:rsid w:val="0009012B"/>
    <w:rsid w:val="00090D3D"/>
    <w:rsid w:val="0009336B"/>
    <w:rsid w:val="000A01B4"/>
    <w:rsid w:val="000A049A"/>
    <w:rsid w:val="000A1623"/>
    <w:rsid w:val="000B39C8"/>
    <w:rsid w:val="000C4049"/>
    <w:rsid w:val="000D2B9E"/>
    <w:rsid w:val="000D2D59"/>
    <w:rsid w:val="000D5124"/>
    <w:rsid w:val="000D64CC"/>
    <w:rsid w:val="000D7557"/>
    <w:rsid w:val="000D7EA9"/>
    <w:rsid w:val="000E365F"/>
    <w:rsid w:val="000E4C54"/>
    <w:rsid w:val="000E5ADB"/>
    <w:rsid w:val="00100B19"/>
    <w:rsid w:val="001014E7"/>
    <w:rsid w:val="00101D97"/>
    <w:rsid w:val="00103A97"/>
    <w:rsid w:val="00104B76"/>
    <w:rsid w:val="0010614B"/>
    <w:rsid w:val="00113011"/>
    <w:rsid w:val="00117157"/>
    <w:rsid w:val="001217B9"/>
    <w:rsid w:val="0012489C"/>
    <w:rsid w:val="001406A0"/>
    <w:rsid w:val="00143D28"/>
    <w:rsid w:val="0014405C"/>
    <w:rsid w:val="00147C5F"/>
    <w:rsid w:val="00150F16"/>
    <w:rsid w:val="001621B6"/>
    <w:rsid w:val="00162317"/>
    <w:rsid w:val="00164EAF"/>
    <w:rsid w:val="001655E4"/>
    <w:rsid w:val="0018108B"/>
    <w:rsid w:val="00192521"/>
    <w:rsid w:val="00193A9A"/>
    <w:rsid w:val="001956C8"/>
    <w:rsid w:val="00196361"/>
    <w:rsid w:val="001A74CC"/>
    <w:rsid w:val="001B4AE3"/>
    <w:rsid w:val="001C0205"/>
    <w:rsid w:val="001C6C41"/>
    <w:rsid w:val="001D7AD1"/>
    <w:rsid w:val="001E539D"/>
    <w:rsid w:val="001E7D80"/>
    <w:rsid w:val="001F66AF"/>
    <w:rsid w:val="00200CEE"/>
    <w:rsid w:val="00227411"/>
    <w:rsid w:val="00236B7C"/>
    <w:rsid w:val="00237BD2"/>
    <w:rsid w:val="00240B7A"/>
    <w:rsid w:val="002411AC"/>
    <w:rsid w:val="00241A75"/>
    <w:rsid w:val="00247A77"/>
    <w:rsid w:val="00263E4F"/>
    <w:rsid w:val="00267761"/>
    <w:rsid w:val="00267DBF"/>
    <w:rsid w:val="002710BC"/>
    <w:rsid w:val="002711C3"/>
    <w:rsid w:val="00285673"/>
    <w:rsid w:val="0028777E"/>
    <w:rsid w:val="0029132D"/>
    <w:rsid w:val="00292F29"/>
    <w:rsid w:val="00296520"/>
    <w:rsid w:val="002A027C"/>
    <w:rsid w:val="002A0F03"/>
    <w:rsid w:val="002A2A0A"/>
    <w:rsid w:val="002A33E0"/>
    <w:rsid w:val="002A3684"/>
    <w:rsid w:val="002B2799"/>
    <w:rsid w:val="002B32D7"/>
    <w:rsid w:val="002C399D"/>
    <w:rsid w:val="002D5A76"/>
    <w:rsid w:val="002D6F1E"/>
    <w:rsid w:val="002E107F"/>
    <w:rsid w:val="002E1B27"/>
    <w:rsid w:val="002E3895"/>
    <w:rsid w:val="002E44D7"/>
    <w:rsid w:val="002E5B40"/>
    <w:rsid w:val="002F4CCB"/>
    <w:rsid w:val="00300469"/>
    <w:rsid w:val="00305E5E"/>
    <w:rsid w:val="0031378D"/>
    <w:rsid w:val="00322B33"/>
    <w:rsid w:val="00325B9F"/>
    <w:rsid w:val="00330856"/>
    <w:rsid w:val="00335678"/>
    <w:rsid w:val="00340684"/>
    <w:rsid w:val="0034229D"/>
    <w:rsid w:val="00343F66"/>
    <w:rsid w:val="00345552"/>
    <w:rsid w:val="00355CFB"/>
    <w:rsid w:val="003676A7"/>
    <w:rsid w:val="003759B3"/>
    <w:rsid w:val="0037679C"/>
    <w:rsid w:val="00380BA0"/>
    <w:rsid w:val="003824C1"/>
    <w:rsid w:val="003853C3"/>
    <w:rsid w:val="0038591F"/>
    <w:rsid w:val="003922C8"/>
    <w:rsid w:val="00393212"/>
    <w:rsid w:val="00396DD1"/>
    <w:rsid w:val="00397F4F"/>
    <w:rsid w:val="003A6D59"/>
    <w:rsid w:val="003B1229"/>
    <w:rsid w:val="003B31AB"/>
    <w:rsid w:val="003C68F0"/>
    <w:rsid w:val="003D0C5C"/>
    <w:rsid w:val="003D389D"/>
    <w:rsid w:val="003D423B"/>
    <w:rsid w:val="003E4388"/>
    <w:rsid w:val="004045AD"/>
    <w:rsid w:val="00406E07"/>
    <w:rsid w:val="0041101D"/>
    <w:rsid w:val="004165C5"/>
    <w:rsid w:val="00421460"/>
    <w:rsid w:val="00424FCA"/>
    <w:rsid w:val="00425E7C"/>
    <w:rsid w:val="004265A1"/>
    <w:rsid w:val="0043239D"/>
    <w:rsid w:val="004436E3"/>
    <w:rsid w:val="004502D8"/>
    <w:rsid w:val="00450B4F"/>
    <w:rsid w:val="00454143"/>
    <w:rsid w:val="00461A54"/>
    <w:rsid w:val="00464BF4"/>
    <w:rsid w:val="0047021F"/>
    <w:rsid w:val="004702E5"/>
    <w:rsid w:val="004707A8"/>
    <w:rsid w:val="0048076F"/>
    <w:rsid w:val="00480B3F"/>
    <w:rsid w:val="00484049"/>
    <w:rsid w:val="00486EF4"/>
    <w:rsid w:val="0049457A"/>
    <w:rsid w:val="00496492"/>
    <w:rsid w:val="004A7607"/>
    <w:rsid w:val="004B2C65"/>
    <w:rsid w:val="004C218F"/>
    <w:rsid w:val="004C2923"/>
    <w:rsid w:val="004C7BCF"/>
    <w:rsid w:val="004D008A"/>
    <w:rsid w:val="004D3BF4"/>
    <w:rsid w:val="004D4DD6"/>
    <w:rsid w:val="004D4F26"/>
    <w:rsid w:val="004D5BD6"/>
    <w:rsid w:val="004E690C"/>
    <w:rsid w:val="004F1C96"/>
    <w:rsid w:val="004F7328"/>
    <w:rsid w:val="0050297B"/>
    <w:rsid w:val="00504752"/>
    <w:rsid w:val="00514029"/>
    <w:rsid w:val="00517032"/>
    <w:rsid w:val="00520CC9"/>
    <w:rsid w:val="00533A35"/>
    <w:rsid w:val="00533EF3"/>
    <w:rsid w:val="00541F84"/>
    <w:rsid w:val="005459EF"/>
    <w:rsid w:val="00551DBC"/>
    <w:rsid w:val="00556D42"/>
    <w:rsid w:val="0056156A"/>
    <w:rsid w:val="005639CD"/>
    <w:rsid w:val="00563D9A"/>
    <w:rsid w:val="00565E2A"/>
    <w:rsid w:val="00566911"/>
    <w:rsid w:val="00573C82"/>
    <w:rsid w:val="00580CDD"/>
    <w:rsid w:val="005827A5"/>
    <w:rsid w:val="005907CA"/>
    <w:rsid w:val="00592D72"/>
    <w:rsid w:val="005A3644"/>
    <w:rsid w:val="005A58FD"/>
    <w:rsid w:val="005B0A33"/>
    <w:rsid w:val="005B1A1E"/>
    <w:rsid w:val="005B1F33"/>
    <w:rsid w:val="005B6514"/>
    <w:rsid w:val="005B653A"/>
    <w:rsid w:val="005B7833"/>
    <w:rsid w:val="005C0E40"/>
    <w:rsid w:val="005C22FB"/>
    <w:rsid w:val="005E3B47"/>
    <w:rsid w:val="005E647C"/>
    <w:rsid w:val="005E7C14"/>
    <w:rsid w:val="005F5890"/>
    <w:rsid w:val="00603277"/>
    <w:rsid w:val="0060644D"/>
    <w:rsid w:val="00610B15"/>
    <w:rsid w:val="00612509"/>
    <w:rsid w:val="00622D9A"/>
    <w:rsid w:val="00624806"/>
    <w:rsid w:val="00632923"/>
    <w:rsid w:val="006338D0"/>
    <w:rsid w:val="00634299"/>
    <w:rsid w:val="0063455B"/>
    <w:rsid w:val="006455B3"/>
    <w:rsid w:val="006503A2"/>
    <w:rsid w:val="00651531"/>
    <w:rsid w:val="00651F9E"/>
    <w:rsid w:val="006564D8"/>
    <w:rsid w:val="006571B4"/>
    <w:rsid w:val="00660641"/>
    <w:rsid w:val="00660950"/>
    <w:rsid w:val="00661B17"/>
    <w:rsid w:val="00661F93"/>
    <w:rsid w:val="00664FE5"/>
    <w:rsid w:val="006677DC"/>
    <w:rsid w:val="00680E1A"/>
    <w:rsid w:val="00685F7B"/>
    <w:rsid w:val="006961CC"/>
    <w:rsid w:val="00697137"/>
    <w:rsid w:val="006A2CB9"/>
    <w:rsid w:val="006A49A9"/>
    <w:rsid w:val="006A5EE0"/>
    <w:rsid w:val="006B435E"/>
    <w:rsid w:val="006C4647"/>
    <w:rsid w:val="006C56FB"/>
    <w:rsid w:val="006C578E"/>
    <w:rsid w:val="006D29A5"/>
    <w:rsid w:val="006D358A"/>
    <w:rsid w:val="006D76EE"/>
    <w:rsid w:val="006E7C09"/>
    <w:rsid w:val="006F0D8D"/>
    <w:rsid w:val="006F4100"/>
    <w:rsid w:val="007015B0"/>
    <w:rsid w:val="0071752D"/>
    <w:rsid w:val="00720986"/>
    <w:rsid w:val="007345AD"/>
    <w:rsid w:val="007407B4"/>
    <w:rsid w:val="0074131E"/>
    <w:rsid w:val="007472E7"/>
    <w:rsid w:val="007520CF"/>
    <w:rsid w:val="00754637"/>
    <w:rsid w:val="00762D77"/>
    <w:rsid w:val="00776A1D"/>
    <w:rsid w:val="00795C88"/>
    <w:rsid w:val="007A66DB"/>
    <w:rsid w:val="007C406D"/>
    <w:rsid w:val="007D07BF"/>
    <w:rsid w:val="007D2F0B"/>
    <w:rsid w:val="007D4F0E"/>
    <w:rsid w:val="007D56DF"/>
    <w:rsid w:val="007D7F28"/>
    <w:rsid w:val="007E0D52"/>
    <w:rsid w:val="007E37CC"/>
    <w:rsid w:val="007E537C"/>
    <w:rsid w:val="007F4F8C"/>
    <w:rsid w:val="008023F7"/>
    <w:rsid w:val="008038FD"/>
    <w:rsid w:val="00836106"/>
    <w:rsid w:val="008510A4"/>
    <w:rsid w:val="00852442"/>
    <w:rsid w:val="0085583E"/>
    <w:rsid w:val="00863A58"/>
    <w:rsid w:val="00864253"/>
    <w:rsid w:val="008728B5"/>
    <w:rsid w:val="00887079"/>
    <w:rsid w:val="00890962"/>
    <w:rsid w:val="00893918"/>
    <w:rsid w:val="008A1798"/>
    <w:rsid w:val="008A6EE9"/>
    <w:rsid w:val="008B0A85"/>
    <w:rsid w:val="008B0BE4"/>
    <w:rsid w:val="008B3EB1"/>
    <w:rsid w:val="008B704E"/>
    <w:rsid w:val="008B742E"/>
    <w:rsid w:val="008C15D2"/>
    <w:rsid w:val="008C2B30"/>
    <w:rsid w:val="008C42C4"/>
    <w:rsid w:val="008C51DB"/>
    <w:rsid w:val="008E1231"/>
    <w:rsid w:val="008E42F3"/>
    <w:rsid w:val="008E5131"/>
    <w:rsid w:val="008E6B8E"/>
    <w:rsid w:val="008F17D9"/>
    <w:rsid w:val="008F7B1A"/>
    <w:rsid w:val="0090399B"/>
    <w:rsid w:val="00903FE6"/>
    <w:rsid w:val="009056FF"/>
    <w:rsid w:val="00906544"/>
    <w:rsid w:val="00923D61"/>
    <w:rsid w:val="00935ECA"/>
    <w:rsid w:val="009404B5"/>
    <w:rsid w:val="00943D15"/>
    <w:rsid w:val="00946694"/>
    <w:rsid w:val="009512CE"/>
    <w:rsid w:val="00953D13"/>
    <w:rsid w:val="009566DA"/>
    <w:rsid w:val="00960E06"/>
    <w:rsid w:val="009610D1"/>
    <w:rsid w:val="00967AED"/>
    <w:rsid w:val="0098032C"/>
    <w:rsid w:val="009844EB"/>
    <w:rsid w:val="00990EE3"/>
    <w:rsid w:val="00996F3B"/>
    <w:rsid w:val="009A504E"/>
    <w:rsid w:val="009B16B8"/>
    <w:rsid w:val="009B555C"/>
    <w:rsid w:val="009B7AB1"/>
    <w:rsid w:val="009C2D88"/>
    <w:rsid w:val="009C2F96"/>
    <w:rsid w:val="009D0F4A"/>
    <w:rsid w:val="009D5BF5"/>
    <w:rsid w:val="009E279A"/>
    <w:rsid w:val="009E701B"/>
    <w:rsid w:val="009F0156"/>
    <w:rsid w:val="00A04FE7"/>
    <w:rsid w:val="00A14C68"/>
    <w:rsid w:val="00A21C8B"/>
    <w:rsid w:val="00A252EC"/>
    <w:rsid w:val="00A27457"/>
    <w:rsid w:val="00A30A6D"/>
    <w:rsid w:val="00A35EEB"/>
    <w:rsid w:val="00A35F90"/>
    <w:rsid w:val="00A46900"/>
    <w:rsid w:val="00A46FA7"/>
    <w:rsid w:val="00A47FC1"/>
    <w:rsid w:val="00A524CB"/>
    <w:rsid w:val="00A53EDF"/>
    <w:rsid w:val="00A54CDE"/>
    <w:rsid w:val="00A62DC6"/>
    <w:rsid w:val="00A64223"/>
    <w:rsid w:val="00A66522"/>
    <w:rsid w:val="00A67326"/>
    <w:rsid w:val="00A71426"/>
    <w:rsid w:val="00A7230D"/>
    <w:rsid w:val="00A72425"/>
    <w:rsid w:val="00A75945"/>
    <w:rsid w:val="00A800DB"/>
    <w:rsid w:val="00A85B9B"/>
    <w:rsid w:val="00A91B8A"/>
    <w:rsid w:val="00A94D4C"/>
    <w:rsid w:val="00A96F78"/>
    <w:rsid w:val="00A97A9F"/>
    <w:rsid w:val="00AA6F61"/>
    <w:rsid w:val="00AA7024"/>
    <w:rsid w:val="00AB08A4"/>
    <w:rsid w:val="00AB1E18"/>
    <w:rsid w:val="00AB270B"/>
    <w:rsid w:val="00AB354E"/>
    <w:rsid w:val="00AC09EB"/>
    <w:rsid w:val="00AC44E7"/>
    <w:rsid w:val="00AC4A7D"/>
    <w:rsid w:val="00AD198A"/>
    <w:rsid w:val="00AD56EA"/>
    <w:rsid w:val="00AE0802"/>
    <w:rsid w:val="00AE0F3C"/>
    <w:rsid w:val="00B02132"/>
    <w:rsid w:val="00B05933"/>
    <w:rsid w:val="00B16FC1"/>
    <w:rsid w:val="00B23BB9"/>
    <w:rsid w:val="00B378AB"/>
    <w:rsid w:val="00B4276E"/>
    <w:rsid w:val="00B46413"/>
    <w:rsid w:val="00B4644A"/>
    <w:rsid w:val="00B53066"/>
    <w:rsid w:val="00B57DD6"/>
    <w:rsid w:val="00B6264E"/>
    <w:rsid w:val="00B630C1"/>
    <w:rsid w:val="00B63D6B"/>
    <w:rsid w:val="00B658D3"/>
    <w:rsid w:val="00B72FD4"/>
    <w:rsid w:val="00B74055"/>
    <w:rsid w:val="00B85A1A"/>
    <w:rsid w:val="00B9227E"/>
    <w:rsid w:val="00BB2AC2"/>
    <w:rsid w:val="00BB74D4"/>
    <w:rsid w:val="00BB7501"/>
    <w:rsid w:val="00BB7A89"/>
    <w:rsid w:val="00BC1327"/>
    <w:rsid w:val="00BC1946"/>
    <w:rsid w:val="00BC350E"/>
    <w:rsid w:val="00BC4196"/>
    <w:rsid w:val="00BD1C62"/>
    <w:rsid w:val="00BD4C36"/>
    <w:rsid w:val="00BD510E"/>
    <w:rsid w:val="00BD7260"/>
    <w:rsid w:val="00BE0DE2"/>
    <w:rsid w:val="00BE2DDD"/>
    <w:rsid w:val="00BE5272"/>
    <w:rsid w:val="00BF1A66"/>
    <w:rsid w:val="00BF20A7"/>
    <w:rsid w:val="00BF6B3C"/>
    <w:rsid w:val="00C1666C"/>
    <w:rsid w:val="00C2082E"/>
    <w:rsid w:val="00C33B14"/>
    <w:rsid w:val="00C41975"/>
    <w:rsid w:val="00C43423"/>
    <w:rsid w:val="00C47D92"/>
    <w:rsid w:val="00C57A7E"/>
    <w:rsid w:val="00C76F1D"/>
    <w:rsid w:val="00C76FF9"/>
    <w:rsid w:val="00C9152C"/>
    <w:rsid w:val="00C924D5"/>
    <w:rsid w:val="00CA159D"/>
    <w:rsid w:val="00CA1640"/>
    <w:rsid w:val="00CA42A0"/>
    <w:rsid w:val="00CA5077"/>
    <w:rsid w:val="00CA6A63"/>
    <w:rsid w:val="00CB0616"/>
    <w:rsid w:val="00CB3B07"/>
    <w:rsid w:val="00CC057E"/>
    <w:rsid w:val="00CC4C43"/>
    <w:rsid w:val="00CD11D6"/>
    <w:rsid w:val="00CE216C"/>
    <w:rsid w:val="00CE7EBE"/>
    <w:rsid w:val="00CF38A6"/>
    <w:rsid w:val="00D01F1E"/>
    <w:rsid w:val="00D02AB1"/>
    <w:rsid w:val="00D115A0"/>
    <w:rsid w:val="00D152D2"/>
    <w:rsid w:val="00D20F19"/>
    <w:rsid w:val="00D21D10"/>
    <w:rsid w:val="00D236FC"/>
    <w:rsid w:val="00D24B35"/>
    <w:rsid w:val="00D31C61"/>
    <w:rsid w:val="00D323EE"/>
    <w:rsid w:val="00D332DA"/>
    <w:rsid w:val="00D35E48"/>
    <w:rsid w:val="00D36348"/>
    <w:rsid w:val="00D61722"/>
    <w:rsid w:val="00D62269"/>
    <w:rsid w:val="00D73A99"/>
    <w:rsid w:val="00D76BD1"/>
    <w:rsid w:val="00D871EC"/>
    <w:rsid w:val="00D90866"/>
    <w:rsid w:val="00D92660"/>
    <w:rsid w:val="00D95DE8"/>
    <w:rsid w:val="00DA0159"/>
    <w:rsid w:val="00DA5092"/>
    <w:rsid w:val="00DA6301"/>
    <w:rsid w:val="00DB28D0"/>
    <w:rsid w:val="00DB3927"/>
    <w:rsid w:val="00DB4719"/>
    <w:rsid w:val="00DB5D7F"/>
    <w:rsid w:val="00DB77E5"/>
    <w:rsid w:val="00DC0421"/>
    <w:rsid w:val="00DC0A7A"/>
    <w:rsid w:val="00DC44EA"/>
    <w:rsid w:val="00DC48FC"/>
    <w:rsid w:val="00DD25AC"/>
    <w:rsid w:val="00DD495C"/>
    <w:rsid w:val="00DD7857"/>
    <w:rsid w:val="00DE08FC"/>
    <w:rsid w:val="00DE25BA"/>
    <w:rsid w:val="00DE26E7"/>
    <w:rsid w:val="00DE45C8"/>
    <w:rsid w:val="00DF6035"/>
    <w:rsid w:val="00DF6E27"/>
    <w:rsid w:val="00E04DD5"/>
    <w:rsid w:val="00E0636B"/>
    <w:rsid w:val="00E0688F"/>
    <w:rsid w:val="00E06A53"/>
    <w:rsid w:val="00E15DE9"/>
    <w:rsid w:val="00E24059"/>
    <w:rsid w:val="00E25EF0"/>
    <w:rsid w:val="00E344F5"/>
    <w:rsid w:val="00E3602F"/>
    <w:rsid w:val="00E4408D"/>
    <w:rsid w:val="00E440CF"/>
    <w:rsid w:val="00E45EC7"/>
    <w:rsid w:val="00E46A15"/>
    <w:rsid w:val="00E46E72"/>
    <w:rsid w:val="00E56004"/>
    <w:rsid w:val="00E57B51"/>
    <w:rsid w:val="00E71EA0"/>
    <w:rsid w:val="00E7429F"/>
    <w:rsid w:val="00E744F1"/>
    <w:rsid w:val="00E83E81"/>
    <w:rsid w:val="00E87A2C"/>
    <w:rsid w:val="00E93D50"/>
    <w:rsid w:val="00EA2880"/>
    <w:rsid w:val="00EA4C23"/>
    <w:rsid w:val="00EB1011"/>
    <w:rsid w:val="00EB3689"/>
    <w:rsid w:val="00EB5CAC"/>
    <w:rsid w:val="00EC2359"/>
    <w:rsid w:val="00EC2CD4"/>
    <w:rsid w:val="00EC3A37"/>
    <w:rsid w:val="00EC6859"/>
    <w:rsid w:val="00EC7966"/>
    <w:rsid w:val="00ED2A4B"/>
    <w:rsid w:val="00EE13A5"/>
    <w:rsid w:val="00EE485D"/>
    <w:rsid w:val="00EE4B5D"/>
    <w:rsid w:val="00EE7C8C"/>
    <w:rsid w:val="00EF035E"/>
    <w:rsid w:val="00EF28E5"/>
    <w:rsid w:val="00EF28F6"/>
    <w:rsid w:val="00EF3E40"/>
    <w:rsid w:val="00F0552D"/>
    <w:rsid w:val="00F12B35"/>
    <w:rsid w:val="00F12CA4"/>
    <w:rsid w:val="00F143A0"/>
    <w:rsid w:val="00F16A06"/>
    <w:rsid w:val="00F2100E"/>
    <w:rsid w:val="00F22060"/>
    <w:rsid w:val="00F477E9"/>
    <w:rsid w:val="00F56982"/>
    <w:rsid w:val="00F62DD6"/>
    <w:rsid w:val="00F64051"/>
    <w:rsid w:val="00F64F22"/>
    <w:rsid w:val="00F71FEA"/>
    <w:rsid w:val="00F73E28"/>
    <w:rsid w:val="00F74129"/>
    <w:rsid w:val="00F853B6"/>
    <w:rsid w:val="00F87EED"/>
    <w:rsid w:val="00F93588"/>
    <w:rsid w:val="00F94BE3"/>
    <w:rsid w:val="00F95F66"/>
    <w:rsid w:val="00FA4E87"/>
    <w:rsid w:val="00FA5ECB"/>
    <w:rsid w:val="00FA79D0"/>
    <w:rsid w:val="00FB12ED"/>
    <w:rsid w:val="00FB2560"/>
    <w:rsid w:val="00FB64A8"/>
    <w:rsid w:val="00FB7DD4"/>
    <w:rsid w:val="00FC4A8B"/>
    <w:rsid w:val="00FE0C1B"/>
    <w:rsid w:val="00FE2A53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essc.sa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1574</Words>
  <Characters>8976</Characters>
  <Application>Microsoft Office Word</Application>
  <DocSecurity>0</DocSecurity>
  <Lines>74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Živilė Gasiulienė</cp:lastModifiedBy>
  <cp:revision>3</cp:revision>
  <cp:lastPrinted>2018-06-04T08:05:00Z</cp:lastPrinted>
  <dcterms:created xsi:type="dcterms:W3CDTF">2021-12-20T11:29:00Z</dcterms:created>
  <dcterms:modified xsi:type="dcterms:W3CDTF">2021-12-20T11:35:00Z</dcterms:modified>
</cp:coreProperties>
</file>