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86FF2" w14:textId="77777777" w:rsidR="00805FB6" w:rsidRPr="00E75B4A" w:rsidRDefault="00805FB6" w:rsidP="00805FB6">
      <w:pPr>
        <w:pStyle w:val="Antrat1"/>
        <w:tabs>
          <w:tab w:val="left" w:pos="900"/>
        </w:tabs>
        <w:jc w:val="right"/>
        <w:rPr>
          <w:rFonts w:ascii="CG Times" w:hAnsi="CG Times"/>
          <w:sz w:val="24"/>
          <w:szCs w:val="24"/>
        </w:rPr>
      </w:pPr>
    </w:p>
    <w:bookmarkStart w:id="0" w:name="_MON_1051956295"/>
    <w:bookmarkEnd w:id="0"/>
    <w:bookmarkStart w:id="1" w:name="_MON_1301915618"/>
    <w:bookmarkEnd w:id="1"/>
    <w:p w14:paraId="57BB844F" w14:textId="77777777" w:rsidR="00805FB6" w:rsidRPr="00E75B4A" w:rsidRDefault="00805FB6" w:rsidP="00805FB6">
      <w:pPr>
        <w:jc w:val="center"/>
        <w:rPr>
          <w:rFonts w:ascii="CG Times" w:hAnsi="CG Times"/>
          <w:sz w:val="24"/>
          <w:szCs w:val="24"/>
        </w:rPr>
      </w:pPr>
      <w:r w:rsidRPr="00E75B4A">
        <w:rPr>
          <w:rFonts w:ascii="CG Times" w:hAnsi="CG Times"/>
          <w:sz w:val="24"/>
          <w:szCs w:val="24"/>
        </w:rPr>
        <w:object w:dxaOrig="871" w:dyaOrig="886" w14:anchorId="0B589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8pt" o:ole="" fillcolor="window">
            <v:imagedata r:id="rId8" o:title=""/>
          </v:shape>
          <o:OLEObject Type="Embed" ProgID="Word.Picture.8" ShapeID="_x0000_i1025" DrawAspect="Content" ObjectID="_1696830834" r:id="rId9"/>
        </w:object>
      </w:r>
    </w:p>
    <w:p w14:paraId="4FCFAC08" w14:textId="77777777" w:rsidR="00805FB6" w:rsidRPr="00E75B4A" w:rsidRDefault="00805FB6" w:rsidP="00805FB6">
      <w:pPr>
        <w:jc w:val="center"/>
        <w:rPr>
          <w:sz w:val="24"/>
          <w:szCs w:val="24"/>
        </w:rPr>
      </w:pPr>
    </w:p>
    <w:p w14:paraId="6D0786DF" w14:textId="77777777" w:rsidR="00AA13F0" w:rsidRPr="00AA13F0" w:rsidRDefault="00AA13F0" w:rsidP="00AA13F0">
      <w:pPr>
        <w:pStyle w:val="Antrat1"/>
        <w:tabs>
          <w:tab w:val="left" w:pos="900"/>
        </w:tabs>
        <w:jc w:val="center"/>
        <w:rPr>
          <w:sz w:val="24"/>
          <w:szCs w:val="24"/>
        </w:rPr>
      </w:pPr>
      <w:r w:rsidRPr="00AA13F0">
        <w:rPr>
          <w:sz w:val="24"/>
          <w:szCs w:val="24"/>
        </w:rPr>
        <w:t>VIEŠŲJŲ PIRKIMŲ TARNYBA</w:t>
      </w:r>
    </w:p>
    <w:p w14:paraId="54CDFC4A" w14:textId="77777777" w:rsidR="00805FB6" w:rsidRPr="00E75B4A" w:rsidRDefault="00805FB6" w:rsidP="00805FB6">
      <w:pPr>
        <w:tabs>
          <w:tab w:val="left" w:pos="900"/>
        </w:tabs>
        <w:rPr>
          <w:bCs/>
          <w:sz w:val="24"/>
          <w:szCs w:val="24"/>
        </w:rPr>
      </w:pPr>
    </w:p>
    <w:p w14:paraId="7D5496A5" w14:textId="77777777" w:rsidR="00805FB6" w:rsidRDefault="00805FB6" w:rsidP="00805FB6">
      <w:pPr>
        <w:tabs>
          <w:tab w:val="left" w:pos="900"/>
        </w:tabs>
        <w:rPr>
          <w:bCs/>
          <w:sz w:val="24"/>
          <w:szCs w:val="24"/>
        </w:rPr>
      </w:pPr>
    </w:p>
    <w:p w14:paraId="31242A22" w14:textId="77777777" w:rsidR="00441571" w:rsidRPr="00E75B4A" w:rsidRDefault="00441571" w:rsidP="00805FB6">
      <w:pPr>
        <w:tabs>
          <w:tab w:val="left" w:pos="900"/>
        </w:tabs>
        <w:rPr>
          <w:bCs/>
          <w:sz w:val="24"/>
          <w:szCs w:val="24"/>
        </w:rPr>
      </w:pPr>
    </w:p>
    <w:tbl>
      <w:tblPr>
        <w:tblW w:w="9619" w:type="dxa"/>
        <w:tblInd w:w="18" w:type="dxa"/>
        <w:tblLayout w:type="fixed"/>
        <w:tblLook w:val="0000" w:firstRow="0" w:lastRow="0" w:firstColumn="0" w:lastColumn="0" w:noHBand="0" w:noVBand="0"/>
      </w:tblPr>
      <w:tblGrid>
        <w:gridCol w:w="5364"/>
        <w:gridCol w:w="283"/>
        <w:gridCol w:w="1276"/>
        <w:gridCol w:w="567"/>
        <w:gridCol w:w="2129"/>
      </w:tblGrid>
      <w:tr w:rsidR="000D0EA9" w:rsidRPr="007D0BB6" w14:paraId="3A48E2D2" w14:textId="77777777" w:rsidTr="00C81E4D">
        <w:trPr>
          <w:cantSplit/>
          <w:trHeight w:val="80"/>
        </w:trPr>
        <w:tc>
          <w:tcPr>
            <w:tcW w:w="5364" w:type="dxa"/>
            <w:vMerge w:val="restart"/>
          </w:tcPr>
          <w:p w14:paraId="5399736A" w14:textId="77777777" w:rsidR="00C81E4D" w:rsidRPr="00DD7B7B" w:rsidRDefault="00C81E4D" w:rsidP="00C81E4D">
            <w:pPr>
              <w:rPr>
                <w:sz w:val="24"/>
                <w:szCs w:val="24"/>
                <w:shd w:val="clear" w:color="auto" w:fill="FFFFFF"/>
              </w:rPr>
            </w:pPr>
            <w:r w:rsidRPr="00DD7B7B">
              <w:rPr>
                <w:sz w:val="24"/>
                <w:szCs w:val="24"/>
                <w:shd w:val="clear" w:color="auto" w:fill="FFFFFF"/>
              </w:rPr>
              <w:t>Vilniaus universitetui</w:t>
            </w:r>
          </w:p>
          <w:p w14:paraId="34C6EBEF" w14:textId="77777777" w:rsidR="005A36ED" w:rsidRDefault="00C81E4D" w:rsidP="00C81E4D">
            <w:pPr>
              <w:rPr>
                <w:sz w:val="24"/>
                <w:szCs w:val="24"/>
                <w:shd w:val="clear" w:color="auto" w:fill="FFFFFF"/>
              </w:rPr>
            </w:pPr>
            <w:r w:rsidRPr="00DD7B7B">
              <w:rPr>
                <w:sz w:val="24"/>
                <w:szCs w:val="24"/>
                <w:shd w:val="clear" w:color="auto" w:fill="FFFFFF"/>
              </w:rPr>
              <w:t>Universiteto g. 3</w:t>
            </w:r>
            <w:r w:rsidR="005A36ED">
              <w:rPr>
                <w:sz w:val="24"/>
                <w:szCs w:val="24"/>
                <w:shd w:val="clear" w:color="auto" w:fill="FFFFFF"/>
              </w:rPr>
              <w:t xml:space="preserve"> </w:t>
            </w:r>
          </w:p>
          <w:p w14:paraId="40ED9734" w14:textId="267A16BC" w:rsidR="00C81E4D" w:rsidRPr="00DD7B7B" w:rsidRDefault="00C81E4D" w:rsidP="00C81E4D">
            <w:pPr>
              <w:rPr>
                <w:bCs/>
                <w:sz w:val="24"/>
                <w:szCs w:val="24"/>
              </w:rPr>
            </w:pPr>
            <w:r w:rsidRPr="00DD7B7B">
              <w:rPr>
                <w:sz w:val="24"/>
                <w:szCs w:val="24"/>
                <w:shd w:val="clear" w:color="auto" w:fill="FFFFFF"/>
              </w:rPr>
              <w:t>LT-01513 Vilnius</w:t>
            </w:r>
          </w:p>
          <w:p w14:paraId="37E3995F" w14:textId="0F4BCBFF" w:rsidR="000D0EA9" w:rsidRPr="00693D5D" w:rsidRDefault="00C81E4D" w:rsidP="00C81E4D">
            <w:pPr>
              <w:rPr>
                <w:sz w:val="24"/>
                <w:szCs w:val="24"/>
              </w:rPr>
            </w:pPr>
            <w:r w:rsidRPr="00DD7B7B">
              <w:rPr>
                <w:bCs/>
                <w:sz w:val="24"/>
                <w:szCs w:val="24"/>
              </w:rPr>
              <w:t xml:space="preserve">El. paštas: </w:t>
            </w:r>
            <w:hyperlink r:id="rId10" w:history="1">
              <w:r w:rsidRPr="00DD7B7B">
                <w:rPr>
                  <w:rStyle w:val="Hipersaitas"/>
                  <w:bCs/>
                  <w:color w:val="auto"/>
                  <w:sz w:val="24"/>
                  <w:szCs w:val="24"/>
                </w:rPr>
                <w:t>infor</w:t>
              </w:r>
              <w:r w:rsidRPr="00DD7B7B">
                <w:rPr>
                  <w:rStyle w:val="Hipersaitas"/>
                  <w:bCs/>
                  <w:color w:val="auto"/>
                  <w:sz w:val="24"/>
                  <w:szCs w:val="24"/>
                  <w:lang w:val="en-US"/>
                </w:rPr>
                <w:t>@cr.vu.lt</w:t>
              </w:r>
            </w:hyperlink>
            <w:r w:rsidRPr="00DD7B7B">
              <w:rPr>
                <w:bCs/>
                <w:sz w:val="24"/>
                <w:szCs w:val="24"/>
                <w:lang w:val="en-US"/>
              </w:rPr>
              <w:t>; edgaras.markevicius@cr.vu.lt</w:t>
            </w:r>
            <w:r w:rsidRPr="00693D5D">
              <w:rPr>
                <w:sz w:val="24"/>
                <w:szCs w:val="24"/>
              </w:rPr>
              <w:t xml:space="preserve"> </w:t>
            </w:r>
          </w:p>
        </w:tc>
        <w:tc>
          <w:tcPr>
            <w:tcW w:w="283" w:type="dxa"/>
          </w:tcPr>
          <w:p w14:paraId="317FA668" w14:textId="77777777" w:rsidR="000D0EA9" w:rsidRDefault="000D0EA9" w:rsidP="00722A57">
            <w:pPr>
              <w:tabs>
                <w:tab w:val="left" w:pos="900"/>
              </w:tabs>
              <w:rPr>
                <w:sz w:val="24"/>
                <w:szCs w:val="24"/>
              </w:rPr>
            </w:pPr>
          </w:p>
        </w:tc>
        <w:tc>
          <w:tcPr>
            <w:tcW w:w="1276" w:type="dxa"/>
          </w:tcPr>
          <w:p w14:paraId="091FB5E8" w14:textId="7AE67CE0" w:rsidR="000D0EA9" w:rsidRPr="007D0BB6" w:rsidRDefault="000D0EA9" w:rsidP="00F62141">
            <w:pPr>
              <w:ind w:left="-105"/>
              <w:rPr>
                <w:sz w:val="24"/>
                <w:szCs w:val="24"/>
              </w:rPr>
            </w:pPr>
            <w:r>
              <w:rPr>
                <w:sz w:val="24"/>
                <w:szCs w:val="24"/>
              </w:rPr>
              <w:t>20</w:t>
            </w:r>
            <w:r w:rsidR="00C81E4D">
              <w:rPr>
                <w:sz w:val="24"/>
                <w:szCs w:val="24"/>
              </w:rPr>
              <w:t>21</w:t>
            </w:r>
            <w:r w:rsidRPr="007D0BB6">
              <w:rPr>
                <w:sz w:val="24"/>
                <w:szCs w:val="24"/>
              </w:rPr>
              <w:t>-</w:t>
            </w:r>
            <w:r w:rsidR="00C81E4D">
              <w:rPr>
                <w:sz w:val="24"/>
                <w:szCs w:val="24"/>
              </w:rPr>
              <w:t>10</w:t>
            </w:r>
            <w:r w:rsidRPr="007D0BB6">
              <w:rPr>
                <w:sz w:val="24"/>
                <w:szCs w:val="24"/>
              </w:rPr>
              <w:t>-</w:t>
            </w:r>
            <w:r w:rsidR="009847BD">
              <w:rPr>
                <w:sz w:val="24"/>
                <w:szCs w:val="24"/>
              </w:rPr>
              <w:t xml:space="preserve">    </w:t>
            </w:r>
          </w:p>
        </w:tc>
        <w:tc>
          <w:tcPr>
            <w:tcW w:w="567" w:type="dxa"/>
          </w:tcPr>
          <w:p w14:paraId="20923BC2" w14:textId="77777777" w:rsidR="000D0EA9" w:rsidRPr="007D0BB6" w:rsidRDefault="000D0EA9" w:rsidP="00345795">
            <w:pPr>
              <w:tabs>
                <w:tab w:val="left" w:pos="900"/>
              </w:tabs>
              <w:rPr>
                <w:sz w:val="24"/>
                <w:szCs w:val="24"/>
              </w:rPr>
            </w:pPr>
            <w:r w:rsidRPr="007D0BB6">
              <w:rPr>
                <w:sz w:val="24"/>
                <w:szCs w:val="24"/>
              </w:rPr>
              <w:t>Nr</w:t>
            </w:r>
            <w:r w:rsidR="008E2B0B">
              <w:rPr>
                <w:sz w:val="24"/>
                <w:szCs w:val="24"/>
              </w:rPr>
              <w:t>.</w:t>
            </w:r>
          </w:p>
        </w:tc>
        <w:tc>
          <w:tcPr>
            <w:tcW w:w="2129" w:type="dxa"/>
          </w:tcPr>
          <w:p w14:paraId="250B36FA" w14:textId="2CD28E03" w:rsidR="000D0EA9" w:rsidRPr="007D0BB6" w:rsidRDefault="0013783E" w:rsidP="0013783E">
            <w:pPr>
              <w:tabs>
                <w:tab w:val="left" w:pos="900"/>
              </w:tabs>
              <w:rPr>
                <w:sz w:val="24"/>
                <w:szCs w:val="24"/>
              </w:rPr>
            </w:pPr>
            <w:r>
              <w:rPr>
                <w:sz w:val="24"/>
                <w:szCs w:val="24"/>
              </w:rPr>
              <w:t xml:space="preserve">4S-        </w:t>
            </w:r>
            <w:r w:rsidR="00CE5815">
              <w:rPr>
                <w:sz w:val="24"/>
                <w:szCs w:val="24"/>
              </w:rPr>
              <w:t>(</w:t>
            </w:r>
            <w:r w:rsidR="00C81E4D">
              <w:rPr>
                <w:sz w:val="24"/>
                <w:szCs w:val="24"/>
              </w:rPr>
              <w:t>8</w:t>
            </w:r>
            <w:r w:rsidR="00CE5815">
              <w:rPr>
                <w:sz w:val="24"/>
                <w:szCs w:val="24"/>
              </w:rPr>
              <w:t>.</w:t>
            </w:r>
            <w:r w:rsidR="00C81E4D">
              <w:rPr>
                <w:sz w:val="24"/>
                <w:szCs w:val="24"/>
              </w:rPr>
              <w:t>15MR</w:t>
            </w:r>
            <w:r w:rsidR="00CE5815">
              <w:rPr>
                <w:sz w:val="24"/>
                <w:szCs w:val="24"/>
              </w:rPr>
              <w:t>)</w:t>
            </w:r>
            <w:r>
              <w:rPr>
                <w:sz w:val="24"/>
                <w:szCs w:val="24"/>
              </w:rPr>
              <w:t xml:space="preserve"> </w:t>
            </w:r>
          </w:p>
        </w:tc>
      </w:tr>
      <w:tr w:rsidR="000D0EA9" w:rsidRPr="007D0BB6" w14:paraId="51DA0E58" w14:textId="77777777" w:rsidTr="00C81E4D">
        <w:trPr>
          <w:cantSplit/>
          <w:trHeight w:val="380"/>
        </w:trPr>
        <w:tc>
          <w:tcPr>
            <w:tcW w:w="5364" w:type="dxa"/>
            <w:vMerge/>
          </w:tcPr>
          <w:p w14:paraId="19326F81" w14:textId="77777777" w:rsidR="000D0EA9" w:rsidRDefault="000D0EA9" w:rsidP="00693D5D">
            <w:pPr>
              <w:tabs>
                <w:tab w:val="left" w:pos="900"/>
              </w:tabs>
              <w:rPr>
                <w:sz w:val="24"/>
                <w:szCs w:val="24"/>
              </w:rPr>
            </w:pPr>
          </w:p>
        </w:tc>
        <w:tc>
          <w:tcPr>
            <w:tcW w:w="283" w:type="dxa"/>
          </w:tcPr>
          <w:p w14:paraId="3EEC59D7" w14:textId="05ED52DF" w:rsidR="000D0EA9" w:rsidRDefault="00C81E4D" w:rsidP="003830E2">
            <w:pPr>
              <w:tabs>
                <w:tab w:val="left" w:pos="900"/>
              </w:tabs>
              <w:ind w:right="25"/>
              <w:jc w:val="both"/>
              <w:rPr>
                <w:sz w:val="24"/>
                <w:szCs w:val="24"/>
              </w:rPr>
            </w:pPr>
            <w:r>
              <w:rPr>
                <w:sz w:val="24"/>
                <w:szCs w:val="24"/>
              </w:rPr>
              <w:t>Į</w:t>
            </w:r>
          </w:p>
        </w:tc>
        <w:tc>
          <w:tcPr>
            <w:tcW w:w="1276" w:type="dxa"/>
          </w:tcPr>
          <w:p w14:paraId="0C3F6CDE" w14:textId="3CCB72EE" w:rsidR="000D0EA9" w:rsidRDefault="00C81E4D" w:rsidP="007407B5">
            <w:pPr>
              <w:tabs>
                <w:tab w:val="left" w:pos="900"/>
              </w:tabs>
              <w:ind w:left="-78"/>
              <w:rPr>
                <w:sz w:val="24"/>
                <w:szCs w:val="24"/>
              </w:rPr>
            </w:pPr>
            <w:r>
              <w:rPr>
                <w:sz w:val="24"/>
                <w:szCs w:val="24"/>
              </w:rPr>
              <w:t>2021-10-19</w:t>
            </w:r>
          </w:p>
        </w:tc>
        <w:tc>
          <w:tcPr>
            <w:tcW w:w="567" w:type="dxa"/>
          </w:tcPr>
          <w:p w14:paraId="7840395E" w14:textId="77777777" w:rsidR="000D0EA9" w:rsidRPr="007D0BB6" w:rsidRDefault="00AD6768" w:rsidP="00345795">
            <w:pPr>
              <w:tabs>
                <w:tab w:val="left" w:pos="900"/>
              </w:tabs>
              <w:rPr>
                <w:sz w:val="24"/>
                <w:szCs w:val="24"/>
              </w:rPr>
            </w:pPr>
            <w:r>
              <w:rPr>
                <w:sz w:val="24"/>
                <w:szCs w:val="24"/>
              </w:rPr>
              <w:t>Nr.</w:t>
            </w:r>
          </w:p>
        </w:tc>
        <w:tc>
          <w:tcPr>
            <w:tcW w:w="2129" w:type="dxa"/>
          </w:tcPr>
          <w:p w14:paraId="52E5B83E" w14:textId="46B82A4A" w:rsidR="000D0EA9" w:rsidRPr="007D0BB6" w:rsidRDefault="00C81E4D" w:rsidP="00345795">
            <w:pPr>
              <w:tabs>
                <w:tab w:val="left" w:pos="900"/>
              </w:tabs>
              <w:rPr>
                <w:sz w:val="24"/>
                <w:szCs w:val="24"/>
              </w:rPr>
            </w:pPr>
            <w:r>
              <w:rPr>
                <w:sz w:val="24"/>
                <w:szCs w:val="24"/>
              </w:rPr>
              <w:t>b/n</w:t>
            </w:r>
          </w:p>
        </w:tc>
      </w:tr>
    </w:tbl>
    <w:p w14:paraId="35652E6B" w14:textId="77777777" w:rsidR="00805FB6" w:rsidRPr="00AD6768" w:rsidRDefault="00805FB6" w:rsidP="00805FB6">
      <w:pPr>
        <w:shd w:val="clear" w:color="auto" w:fill="FFFFFF"/>
        <w:tabs>
          <w:tab w:val="left" w:pos="900"/>
        </w:tabs>
        <w:rPr>
          <w:bCs/>
          <w:color w:val="000000"/>
          <w:sz w:val="24"/>
          <w:szCs w:val="24"/>
          <w:lang w:eastAsia="lt-LT"/>
        </w:rPr>
      </w:pPr>
    </w:p>
    <w:p w14:paraId="05B2A0A8" w14:textId="77777777" w:rsidR="00DF23C2" w:rsidRPr="00AD6768" w:rsidRDefault="00DF23C2" w:rsidP="00441571">
      <w:pPr>
        <w:spacing w:line="360" w:lineRule="auto"/>
        <w:jc w:val="both"/>
        <w:rPr>
          <w:color w:val="000000"/>
          <w:sz w:val="24"/>
          <w:szCs w:val="24"/>
          <w:lang w:eastAsia="lt-LT"/>
        </w:rPr>
      </w:pPr>
    </w:p>
    <w:p w14:paraId="7510F8D2" w14:textId="77777777" w:rsidR="00C81E4D" w:rsidRPr="009942E9" w:rsidRDefault="00C81E4D" w:rsidP="00C81E4D">
      <w:pPr>
        <w:tabs>
          <w:tab w:val="left" w:pos="1134"/>
        </w:tabs>
        <w:ind w:left="-284"/>
        <w:jc w:val="center"/>
        <w:rPr>
          <w:b/>
          <w:sz w:val="24"/>
          <w:szCs w:val="24"/>
        </w:rPr>
      </w:pPr>
      <w:r w:rsidRPr="009942E9">
        <w:rPr>
          <w:b/>
          <w:bCs/>
          <w:caps/>
          <w:sz w:val="24"/>
          <w:szCs w:val="24"/>
        </w:rPr>
        <w:t>SPRENDIMAS dėl sutikimo VYKDYTI PIRKIMĄ NESKELBIAMŲ DERYBŲ BŪDU</w:t>
      </w:r>
    </w:p>
    <w:p w14:paraId="50BEAA2F" w14:textId="77777777" w:rsidR="00F62141" w:rsidRPr="00AD6768" w:rsidRDefault="00F62141" w:rsidP="00F62141">
      <w:pPr>
        <w:jc w:val="both"/>
        <w:rPr>
          <w:sz w:val="24"/>
          <w:szCs w:val="24"/>
        </w:rPr>
      </w:pPr>
    </w:p>
    <w:p w14:paraId="3D939CA6" w14:textId="77777777" w:rsidR="00F62141" w:rsidRPr="00AD6768" w:rsidRDefault="00F62141" w:rsidP="004A4318">
      <w:pPr>
        <w:tabs>
          <w:tab w:val="left" w:pos="6240"/>
        </w:tabs>
        <w:jc w:val="both"/>
        <w:rPr>
          <w:color w:val="000000"/>
          <w:sz w:val="24"/>
          <w:szCs w:val="24"/>
          <w:lang w:eastAsia="lt-LT"/>
        </w:rPr>
      </w:pPr>
    </w:p>
    <w:p w14:paraId="5C45AE8B" w14:textId="3B862A12" w:rsidR="00C81E4D" w:rsidRPr="00654DE9" w:rsidRDefault="00C81E4D" w:rsidP="00654DE9">
      <w:pPr>
        <w:ind w:firstLine="851"/>
        <w:jc w:val="both"/>
        <w:rPr>
          <w:rFonts w:eastAsia="Calibri"/>
          <w:sz w:val="24"/>
          <w:szCs w:val="24"/>
        </w:rPr>
      </w:pPr>
      <w:r w:rsidRPr="00654DE9">
        <w:rPr>
          <w:rFonts w:eastAsia="Calibri"/>
          <w:sz w:val="24"/>
          <w:szCs w:val="24"/>
        </w:rPr>
        <w:t xml:space="preserve">Viešųjų pirkimų tarnyba (toliau – Tarnyba), vadovaudamasi Lietuvos Respublikos viešųjų pirkimų įstatymo (toliau – Įstatymas) 95 straipsnio 2 dalies 6 punkto nuostatomis, išnagrinėjo </w:t>
      </w:r>
      <w:r w:rsidRPr="00654DE9">
        <w:rPr>
          <w:sz w:val="24"/>
          <w:szCs w:val="24"/>
        </w:rPr>
        <w:t>Viešosios įstaigos Vilniaus universiteto</w:t>
      </w:r>
      <w:r w:rsidRPr="00654DE9">
        <w:rPr>
          <w:rFonts w:eastAsia="Calibri"/>
          <w:sz w:val="24"/>
          <w:szCs w:val="24"/>
        </w:rPr>
        <w:t xml:space="preserve"> (toliau – Perkančioji organizacija) prašymą sutikti</w:t>
      </w:r>
      <w:r w:rsidRPr="00654DE9">
        <w:rPr>
          <w:rFonts w:eastAsia="Calibri"/>
          <w:i/>
          <w:iCs/>
          <w:sz w:val="24"/>
          <w:szCs w:val="24"/>
        </w:rPr>
        <w:t xml:space="preserve"> Matematinių mokslinių straipsnių kūrimo ir bendradarbiavimo programos paketo </w:t>
      </w:r>
      <w:r w:rsidRPr="00654DE9">
        <w:rPr>
          <w:bCs/>
          <w:i/>
          <w:iCs/>
          <w:sz w:val="24"/>
          <w:szCs w:val="24"/>
        </w:rPr>
        <w:t xml:space="preserve">pirkimą </w:t>
      </w:r>
      <w:r w:rsidRPr="00654DE9">
        <w:rPr>
          <w:rFonts w:eastAsia="Calibri"/>
          <w:sz w:val="24"/>
          <w:szCs w:val="24"/>
        </w:rPr>
        <w:t>(toliau – Pirkimas) vykdyti</w:t>
      </w:r>
      <w:r w:rsidRPr="00654DE9">
        <w:rPr>
          <w:rFonts w:eastAsia="Calibri"/>
          <w:i/>
          <w:sz w:val="24"/>
          <w:szCs w:val="24"/>
        </w:rPr>
        <w:t xml:space="preserve"> </w:t>
      </w:r>
      <w:r w:rsidRPr="00654DE9">
        <w:rPr>
          <w:rFonts w:eastAsia="Calibri"/>
          <w:sz w:val="24"/>
          <w:szCs w:val="24"/>
        </w:rPr>
        <w:t xml:space="preserve">neskelbiamų derybų būdu, vadovaujantis Įstatymo </w:t>
      </w:r>
      <w:r w:rsidRPr="00654DE9">
        <w:rPr>
          <w:sz w:val="24"/>
          <w:szCs w:val="24"/>
        </w:rPr>
        <w:t xml:space="preserve">71 straipsnio 1 dalies 2 punkto (b) papunkčio </w:t>
      </w:r>
      <w:r w:rsidRPr="00654DE9">
        <w:rPr>
          <w:rFonts w:eastAsia="Calibri"/>
          <w:sz w:val="24"/>
          <w:szCs w:val="24"/>
        </w:rPr>
        <w:t>nuostatomis.</w:t>
      </w:r>
    </w:p>
    <w:p w14:paraId="7845F6D7" w14:textId="3E5C2F39" w:rsidR="00C81E4D" w:rsidRPr="00654DE9" w:rsidRDefault="00C81E4D" w:rsidP="00654DE9">
      <w:pPr>
        <w:ind w:firstLine="851"/>
        <w:jc w:val="both"/>
        <w:rPr>
          <w:sz w:val="24"/>
          <w:szCs w:val="24"/>
        </w:rPr>
      </w:pPr>
      <w:r w:rsidRPr="00654DE9">
        <w:rPr>
          <w:rFonts w:eastAsia="Calibri"/>
          <w:sz w:val="24"/>
          <w:szCs w:val="24"/>
        </w:rPr>
        <w:t>Tarnybai</w:t>
      </w:r>
      <w:r w:rsidR="00035133">
        <w:rPr>
          <w:rFonts w:eastAsia="Calibri"/>
          <w:sz w:val="24"/>
          <w:szCs w:val="24"/>
        </w:rPr>
        <w:t>,</w:t>
      </w:r>
      <w:r w:rsidRPr="00654DE9">
        <w:rPr>
          <w:rFonts w:eastAsia="Calibri"/>
          <w:sz w:val="24"/>
          <w:szCs w:val="24"/>
        </w:rPr>
        <w:t xml:space="preserve"> kartu su prašymu pateiktuose dokumentuose</w:t>
      </w:r>
      <w:r w:rsidR="00035133">
        <w:rPr>
          <w:rFonts w:eastAsia="Calibri"/>
          <w:sz w:val="24"/>
          <w:szCs w:val="24"/>
        </w:rPr>
        <w:t>,</w:t>
      </w:r>
      <w:r w:rsidRPr="00654DE9">
        <w:rPr>
          <w:rFonts w:eastAsia="Calibri"/>
          <w:sz w:val="24"/>
          <w:szCs w:val="24"/>
        </w:rPr>
        <w:t xml:space="preserve"> nurodoma, kad Perkanči</w:t>
      </w:r>
      <w:r w:rsidR="004C59A4">
        <w:rPr>
          <w:rFonts w:eastAsia="Calibri"/>
          <w:sz w:val="24"/>
          <w:szCs w:val="24"/>
        </w:rPr>
        <w:t>oji</w:t>
      </w:r>
      <w:r w:rsidRPr="00654DE9">
        <w:rPr>
          <w:rFonts w:eastAsia="Calibri"/>
          <w:sz w:val="24"/>
          <w:szCs w:val="24"/>
        </w:rPr>
        <w:t xml:space="preserve"> organizacija</w:t>
      </w:r>
      <w:r w:rsidR="004C59A4">
        <w:rPr>
          <w:rFonts w:eastAsia="Calibri"/>
          <w:sz w:val="24"/>
          <w:szCs w:val="24"/>
        </w:rPr>
        <w:t xml:space="preserve"> Pirkimu siekia įsigyti </w:t>
      </w:r>
      <w:r w:rsidRPr="00654DE9">
        <w:rPr>
          <w:rFonts w:eastAsia="Calibri"/>
          <w:sz w:val="24"/>
          <w:szCs w:val="24"/>
        </w:rPr>
        <w:t xml:space="preserve"> prieigą prie </w:t>
      </w:r>
      <w:r w:rsidRPr="00654DE9">
        <w:rPr>
          <w:rFonts w:eastAsia="Calibri"/>
          <w:i/>
          <w:iCs/>
          <w:sz w:val="24"/>
          <w:szCs w:val="24"/>
        </w:rPr>
        <w:t>matematinių mokslinių straipsnių kūrimo ir bendradarbiavimo programos paket</w:t>
      </w:r>
      <w:r w:rsidR="005D503B" w:rsidRPr="00654DE9">
        <w:rPr>
          <w:rFonts w:eastAsia="Calibri"/>
          <w:i/>
          <w:iCs/>
          <w:sz w:val="24"/>
          <w:szCs w:val="24"/>
        </w:rPr>
        <w:t>o</w:t>
      </w:r>
      <w:r w:rsidRPr="00654DE9">
        <w:rPr>
          <w:rFonts w:eastAsia="Calibri"/>
          <w:sz w:val="24"/>
          <w:szCs w:val="24"/>
        </w:rPr>
        <w:t xml:space="preserve"> (toliau – </w:t>
      </w:r>
      <w:r w:rsidR="004C59A4">
        <w:rPr>
          <w:rFonts w:eastAsia="Calibri"/>
          <w:sz w:val="24"/>
          <w:szCs w:val="24"/>
        </w:rPr>
        <w:t>internetinė programa</w:t>
      </w:r>
      <w:r w:rsidRPr="00654DE9">
        <w:rPr>
          <w:rFonts w:eastAsia="Calibri"/>
          <w:sz w:val="24"/>
          <w:szCs w:val="24"/>
        </w:rPr>
        <w:t xml:space="preserve">). Perkančioji organizacija nurodo, kad </w:t>
      </w:r>
      <w:r w:rsidR="004C59A4">
        <w:rPr>
          <w:rFonts w:eastAsia="Calibri"/>
          <w:sz w:val="24"/>
          <w:szCs w:val="24"/>
        </w:rPr>
        <w:t>internetinė programa</w:t>
      </w:r>
      <w:r w:rsidR="00D21072" w:rsidRPr="00654DE9">
        <w:rPr>
          <w:rFonts w:eastAsia="Calibri"/>
          <w:sz w:val="24"/>
          <w:szCs w:val="24"/>
        </w:rPr>
        <w:t xml:space="preserve"> </w:t>
      </w:r>
      <w:r w:rsidRPr="00654DE9">
        <w:rPr>
          <w:rFonts w:eastAsia="Calibri"/>
          <w:sz w:val="24"/>
          <w:szCs w:val="24"/>
        </w:rPr>
        <w:t xml:space="preserve">turi turėti tokias savybes: </w:t>
      </w:r>
      <w:r w:rsidRPr="00654DE9">
        <w:rPr>
          <w:sz w:val="24"/>
          <w:szCs w:val="24"/>
        </w:rPr>
        <w:t xml:space="preserve">prieigą per </w:t>
      </w:r>
      <w:r w:rsidR="004C59A4">
        <w:rPr>
          <w:sz w:val="24"/>
          <w:szCs w:val="24"/>
        </w:rPr>
        <w:t>i</w:t>
      </w:r>
      <w:r w:rsidRPr="00654DE9">
        <w:rPr>
          <w:sz w:val="24"/>
          <w:szCs w:val="24"/>
        </w:rPr>
        <w:t xml:space="preserve">nterneto naršyklę, </w:t>
      </w:r>
      <w:proofErr w:type="spellStart"/>
      <w:r w:rsidRPr="00654DE9">
        <w:rPr>
          <w:sz w:val="24"/>
          <w:szCs w:val="24"/>
        </w:rPr>
        <w:t>LaTeX</w:t>
      </w:r>
      <w:proofErr w:type="spellEnd"/>
      <w:r w:rsidRPr="00654DE9">
        <w:rPr>
          <w:sz w:val="24"/>
          <w:szCs w:val="24"/>
        </w:rPr>
        <w:t xml:space="preserve"> ir kokio nors formato </w:t>
      </w:r>
      <w:proofErr w:type="spellStart"/>
      <w:r w:rsidRPr="00654DE9">
        <w:rPr>
          <w:sz w:val="24"/>
          <w:szCs w:val="24"/>
        </w:rPr>
        <w:t>RichText</w:t>
      </w:r>
      <w:proofErr w:type="spellEnd"/>
      <w:r w:rsidRPr="00654DE9">
        <w:rPr>
          <w:sz w:val="24"/>
          <w:szCs w:val="24"/>
        </w:rPr>
        <w:t xml:space="preserve"> formatų/redagavimo režimus, redagavimo galimybę, diskutavimo galimybę, bendraautorių vykdomą koregavimą, dokumentų dalinimosi galimybes, integraciją su sistemomis (</w:t>
      </w:r>
      <w:proofErr w:type="spellStart"/>
      <w:r w:rsidRPr="00654DE9">
        <w:rPr>
          <w:sz w:val="24"/>
          <w:szCs w:val="24"/>
        </w:rPr>
        <w:t>versijavimo</w:t>
      </w:r>
      <w:proofErr w:type="spellEnd"/>
      <w:r w:rsidRPr="00654DE9">
        <w:rPr>
          <w:sz w:val="24"/>
          <w:szCs w:val="24"/>
        </w:rPr>
        <w:t xml:space="preserve"> sistemos </w:t>
      </w:r>
      <w:proofErr w:type="spellStart"/>
      <w:r w:rsidRPr="00654DE9">
        <w:rPr>
          <w:sz w:val="24"/>
          <w:szCs w:val="24"/>
        </w:rPr>
        <w:t>Github</w:t>
      </w:r>
      <w:proofErr w:type="spellEnd"/>
      <w:r w:rsidRPr="00654DE9">
        <w:rPr>
          <w:sz w:val="24"/>
          <w:szCs w:val="24"/>
        </w:rPr>
        <w:t xml:space="preserve"> ir/arba </w:t>
      </w:r>
      <w:proofErr w:type="spellStart"/>
      <w:r w:rsidRPr="00654DE9">
        <w:rPr>
          <w:sz w:val="24"/>
          <w:szCs w:val="24"/>
        </w:rPr>
        <w:t>Gitlab</w:t>
      </w:r>
      <w:proofErr w:type="spellEnd"/>
      <w:r w:rsidRPr="00654DE9">
        <w:rPr>
          <w:sz w:val="24"/>
          <w:szCs w:val="24"/>
        </w:rPr>
        <w:t xml:space="preserve"> ar pan., duomenų sinchronizavimo sistema </w:t>
      </w:r>
      <w:proofErr w:type="spellStart"/>
      <w:r w:rsidRPr="00654DE9">
        <w:rPr>
          <w:sz w:val="24"/>
          <w:szCs w:val="24"/>
        </w:rPr>
        <w:t>Dropbox</w:t>
      </w:r>
      <w:proofErr w:type="spellEnd"/>
      <w:r w:rsidRPr="00654DE9">
        <w:rPr>
          <w:sz w:val="24"/>
          <w:szCs w:val="24"/>
        </w:rPr>
        <w:t xml:space="preserve"> ar pan., bibliografinių aprašų organizavimo sistema </w:t>
      </w:r>
      <w:proofErr w:type="spellStart"/>
      <w:r w:rsidRPr="00654DE9">
        <w:rPr>
          <w:sz w:val="24"/>
          <w:szCs w:val="24"/>
        </w:rPr>
        <w:t>Mendeley</w:t>
      </w:r>
      <w:proofErr w:type="spellEnd"/>
      <w:r w:rsidRPr="00654DE9">
        <w:rPr>
          <w:sz w:val="24"/>
          <w:szCs w:val="24"/>
        </w:rPr>
        <w:t xml:space="preserve"> ar pan.), šablonų katalogą, straipsnių pateikimo galimybes, integraciją su R programavimo paketu, vartotojų skaičiaus valdymą. Perkančioji organizacija nurodė, kad ši</w:t>
      </w:r>
      <w:r w:rsidR="004C59A4">
        <w:rPr>
          <w:sz w:val="24"/>
          <w:szCs w:val="24"/>
        </w:rPr>
        <w:t>uos reikalavimus atitinka</w:t>
      </w:r>
      <w:r w:rsidRPr="00654DE9">
        <w:rPr>
          <w:sz w:val="24"/>
          <w:szCs w:val="24"/>
        </w:rPr>
        <w:t xml:space="preserve"> </w:t>
      </w:r>
      <w:r w:rsidR="00035133">
        <w:rPr>
          <w:sz w:val="24"/>
          <w:szCs w:val="24"/>
        </w:rPr>
        <w:t xml:space="preserve">tik </w:t>
      </w:r>
      <w:r w:rsidRPr="00654DE9">
        <w:rPr>
          <w:sz w:val="24"/>
          <w:szCs w:val="24"/>
        </w:rPr>
        <w:t xml:space="preserve">internetinė programa </w:t>
      </w:r>
      <w:proofErr w:type="spellStart"/>
      <w:r w:rsidRPr="00654DE9">
        <w:rPr>
          <w:i/>
          <w:iCs/>
          <w:sz w:val="24"/>
          <w:szCs w:val="24"/>
        </w:rPr>
        <w:t>Overleaf</w:t>
      </w:r>
      <w:proofErr w:type="spellEnd"/>
      <w:r w:rsidRPr="00654DE9">
        <w:rPr>
          <w:i/>
          <w:iCs/>
          <w:sz w:val="24"/>
          <w:szCs w:val="24"/>
        </w:rPr>
        <w:t xml:space="preserve"> </w:t>
      </w:r>
      <w:proofErr w:type="spellStart"/>
      <w:r w:rsidRPr="00654DE9">
        <w:rPr>
          <w:i/>
          <w:iCs/>
          <w:sz w:val="24"/>
          <w:szCs w:val="24"/>
        </w:rPr>
        <w:t>Commons</w:t>
      </w:r>
      <w:proofErr w:type="spellEnd"/>
      <w:r w:rsidRPr="00654DE9">
        <w:rPr>
          <w:sz w:val="24"/>
          <w:szCs w:val="24"/>
        </w:rPr>
        <w:t xml:space="preserve">, o vienintelis galimas </w:t>
      </w:r>
      <w:r w:rsidR="004C59A4">
        <w:rPr>
          <w:sz w:val="24"/>
          <w:szCs w:val="24"/>
        </w:rPr>
        <w:t xml:space="preserve">internetinės </w:t>
      </w:r>
      <w:r w:rsidRPr="00654DE9">
        <w:rPr>
          <w:sz w:val="24"/>
          <w:szCs w:val="24"/>
        </w:rPr>
        <w:t xml:space="preserve"> programos licencijos pardavėjas yra </w:t>
      </w:r>
      <w:r w:rsidR="00D21072" w:rsidRPr="00654DE9">
        <w:rPr>
          <w:sz w:val="24"/>
          <w:szCs w:val="24"/>
        </w:rPr>
        <w:t xml:space="preserve">tiekėjas </w:t>
      </w:r>
      <w:proofErr w:type="spellStart"/>
      <w:r w:rsidRPr="00654DE9">
        <w:rPr>
          <w:i/>
          <w:iCs/>
          <w:sz w:val="24"/>
          <w:szCs w:val="24"/>
        </w:rPr>
        <w:t>Writelax</w:t>
      </w:r>
      <w:proofErr w:type="spellEnd"/>
      <w:r w:rsidRPr="00654DE9">
        <w:rPr>
          <w:i/>
          <w:iCs/>
          <w:sz w:val="24"/>
          <w:szCs w:val="24"/>
        </w:rPr>
        <w:t xml:space="preserve"> </w:t>
      </w:r>
      <w:proofErr w:type="spellStart"/>
      <w:r w:rsidRPr="00654DE9">
        <w:rPr>
          <w:i/>
          <w:iCs/>
          <w:sz w:val="24"/>
          <w:szCs w:val="24"/>
        </w:rPr>
        <w:t>Limited</w:t>
      </w:r>
      <w:proofErr w:type="spellEnd"/>
      <w:r w:rsidR="00E82A53" w:rsidRPr="00654DE9">
        <w:rPr>
          <w:sz w:val="24"/>
          <w:szCs w:val="24"/>
        </w:rPr>
        <w:t xml:space="preserve"> (toliau – ir Tiekėjas).</w:t>
      </w:r>
    </w:p>
    <w:p w14:paraId="2F1B88F9" w14:textId="6E6B1241" w:rsidR="00C81E4D" w:rsidRPr="00654DE9" w:rsidRDefault="00C81E4D" w:rsidP="00654DE9">
      <w:pPr>
        <w:ind w:firstLine="851"/>
        <w:jc w:val="both"/>
        <w:rPr>
          <w:sz w:val="24"/>
          <w:szCs w:val="24"/>
        </w:rPr>
      </w:pPr>
      <w:r w:rsidRPr="00654DE9">
        <w:rPr>
          <w:sz w:val="24"/>
          <w:szCs w:val="24"/>
        </w:rPr>
        <w:t>Perkančio</w:t>
      </w:r>
      <w:r w:rsidR="005D503B" w:rsidRPr="00654DE9">
        <w:rPr>
          <w:sz w:val="24"/>
          <w:szCs w:val="24"/>
        </w:rPr>
        <w:t>sios</w:t>
      </w:r>
      <w:r w:rsidRPr="00654DE9">
        <w:rPr>
          <w:sz w:val="24"/>
          <w:szCs w:val="24"/>
        </w:rPr>
        <w:t xml:space="preserve"> organizacij</w:t>
      </w:r>
      <w:r w:rsidR="005D503B" w:rsidRPr="00654DE9">
        <w:rPr>
          <w:sz w:val="24"/>
          <w:szCs w:val="24"/>
        </w:rPr>
        <w:t>os</w:t>
      </w:r>
      <w:r w:rsidRPr="00654DE9">
        <w:rPr>
          <w:sz w:val="24"/>
          <w:szCs w:val="24"/>
        </w:rPr>
        <w:t xml:space="preserve"> </w:t>
      </w:r>
      <w:r w:rsidR="005D503B" w:rsidRPr="00654DE9">
        <w:rPr>
          <w:sz w:val="24"/>
          <w:szCs w:val="24"/>
        </w:rPr>
        <w:t>t</w:t>
      </w:r>
      <w:r w:rsidRPr="00654DE9">
        <w:rPr>
          <w:sz w:val="24"/>
          <w:szCs w:val="24"/>
        </w:rPr>
        <w:t xml:space="preserve">eigimu </w:t>
      </w:r>
      <w:proofErr w:type="spellStart"/>
      <w:r w:rsidRPr="00654DE9">
        <w:rPr>
          <w:i/>
          <w:iCs/>
          <w:sz w:val="24"/>
          <w:szCs w:val="24"/>
        </w:rPr>
        <w:t>Writelax</w:t>
      </w:r>
      <w:proofErr w:type="spellEnd"/>
      <w:r w:rsidRPr="00654DE9">
        <w:rPr>
          <w:i/>
          <w:iCs/>
          <w:sz w:val="24"/>
          <w:szCs w:val="24"/>
        </w:rPr>
        <w:t xml:space="preserve"> </w:t>
      </w:r>
      <w:proofErr w:type="spellStart"/>
      <w:r w:rsidRPr="00654DE9">
        <w:rPr>
          <w:i/>
          <w:iCs/>
          <w:sz w:val="24"/>
          <w:szCs w:val="24"/>
        </w:rPr>
        <w:t>Limited</w:t>
      </w:r>
      <w:proofErr w:type="spellEnd"/>
      <w:r w:rsidRPr="00654DE9">
        <w:rPr>
          <w:sz w:val="24"/>
          <w:szCs w:val="24"/>
        </w:rPr>
        <w:t xml:space="preserve"> yra vieninteli</w:t>
      </w:r>
      <w:r w:rsidR="00724701">
        <w:rPr>
          <w:sz w:val="24"/>
          <w:szCs w:val="24"/>
        </w:rPr>
        <w:t>s</w:t>
      </w:r>
      <w:r w:rsidRPr="00654DE9">
        <w:rPr>
          <w:sz w:val="24"/>
          <w:szCs w:val="24"/>
        </w:rPr>
        <w:t xml:space="preserve"> </w:t>
      </w:r>
      <w:proofErr w:type="spellStart"/>
      <w:r w:rsidRPr="00654DE9">
        <w:rPr>
          <w:i/>
          <w:iCs/>
          <w:sz w:val="24"/>
          <w:szCs w:val="24"/>
        </w:rPr>
        <w:t>Overleaf</w:t>
      </w:r>
      <w:proofErr w:type="spellEnd"/>
      <w:r w:rsidRPr="00654DE9">
        <w:rPr>
          <w:i/>
          <w:iCs/>
          <w:sz w:val="24"/>
          <w:szCs w:val="24"/>
        </w:rPr>
        <w:t xml:space="preserve"> </w:t>
      </w:r>
      <w:proofErr w:type="spellStart"/>
      <w:r w:rsidRPr="00654DE9">
        <w:rPr>
          <w:i/>
          <w:iCs/>
          <w:sz w:val="24"/>
          <w:szCs w:val="24"/>
        </w:rPr>
        <w:t>Commons</w:t>
      </w:r>
      <w:proofErr w:type="spellEnd"/>
      <w:r w:rsidRPr="00654DE9">
        <w:rPr>
          <w:sz w:val="24"/>
          <w:szCs w:val="24"/>
        </w:rPr>
        <w:t xml:space="preserve"> straipsnių kūrimo programos kūrėj</w:t>
      </w:r>
      <w:r w:rsidR="00724701">
        <w:rPr>
          <w:sz w:val="24"/>
          <w:szCs w:val="24"/>
        </w:rPr>
        <w:t>as</w:t>
      </w:r>
      <w:r w:rsidRPr="00654DE9">
        <w:rPr>
          <w:sz w:val="24"/>
          <w:szCs w:val="24"/>
        </w:rPr>
        <w:t xml:space="preserve"> ir tiekėj</w:t>
      </w:r>
      <w:r w:rsidR="00724701">
        <w:rPr>
          <w:sz w:val="24"/>
          <w:szCs w:val="24"/>
        </w:rPr>
        <w:t>as</w:t>
      </w:r>
      <w:r w:rsidRPr="00654DE9">
        <w:rPr>
          <w:sz w:val="24"/>
          <w:szCs w:val="24"/>
        </w:rPr>
        <w:t xml:space="preserve"> rinkoje, kadangi kitų įmonių siūlomi produktai neatitinka Pirkimo techninėje specifikacijoje nurodytų reikalavimų: nėra galimybės turėti fakulteto lygio straipsnių šablonų, nėra palaikoma kodo taisymo istorija, nėra galimybės bendradarbiauti 30 ar daugiau vartotojų grupei, nėra galimybės vykdyti </w:t>
      </w:r>
      <w:proofErr w:type="spellStart"/>
      <w:r w:rsidRPr="00654DE9">
        <w:rPr>
          <w:sz w:val="24"/>
          <w:szCs w:val="24"/>
        </w:rPr>
        <w:t>Latex</w:t>
      </w:r>
      <w:proofErr w:type="spellEnd"/>
      <w:r w:rsidRPr="00654DE9">
        <w:rPr>
          <w:sz w:val="24"/>
          <w:szCs w:val="24"/>
        </w:rPr>
        <w:t xml:space="preserve"> kodo kompiliavimo realiu laiku ir tekstinio dokumento redagavimo realiu laiku ir </w:t>
      </w:r>
      <w:r w:rsidR="00E82A53" w:rsidRPr="00654DE9">
        <w:rPr>
          <w:sz w:val="24"/>
          <w:szCs w:val="24"/>
        </w:rPr>
        <w:t>k</w:t>
      </w:r>
      <w:r w:rsidRPr="00654DE9">
        <w:rPr>
          <w:sz w:val="24"/>
          <w:szCs w:val="24"/>
        </w:rPr>
        <w:t xml:space="preserve">t. </w:t>
      </w:r>
    </w:p>
    <w:p w14:paraId="4892E6E2" w14:textId="3BA17CFC" w:rsidR="00172F6F" w:rsidRPr="00654DE9" w:rsidRDefault="00E82A53" w:rsidP="00654DE9">
      <w:pPr>
        <w:ind w:firstLine="851"/>
        <w:jc w:val="both"/>
        <w:rPr>
          <w:sz w:val="24"/>
          <w:szCs w:val="24"/>
        </w:rPr>
      </w:pPr>
      <w:r w:rsidRPr="00654DE9">
        <w:rPr>
          <w:sz w:val="24"/>
          <w:szCs w:val="24"/>
        </w:rPr>
        <w:t xml:space="preserve">Perkančioji organizacija Tarnybai pateikė tiekėjo </w:t>
      </w:r>
      <w:proofErr w:type="spellStart"/>
      <w:r w:rsidRPr="00654DE9">
        <w:rPr>
          <w:sz w:val="24"/>
          <w:szCs w:val="24"/>
        </w:rPr>
        <w:t>Writelatex</w:t>
      </w:r>
      <w:proofErr w:type="spellEnd"/>
      <w:r w:rsidRPr="00654DE9">
        <w:rPr>
          <w:sz w:val="24"/>
          <w:szCs w:val="24"/>
        </w:rPr>
        <w:t xml:space="preserve"> </w:t>
      </w:r>
      <w:proofErr w:type="spellStart"/>
      <w:r w:rsidRPr="00654DE9">
        <w:rPr>
          <w:sz w:val="24"/>
          <w:szCs w:val="24"/>
        </w:rPr>
        <w:t>Limited</w:t>
      </w:r>
      <w:proofErr w:type="spellEnd"/>
      <w:r w:rsidRPr="00654DE9">
        <w:rPr>
          <w:sz w:val="24"/>
          <w:szCs w:val="24"/>
        </w:rPr>
        <w:t xml:space="preserve"> raštą</w:t>
      </w:r>
      <w:r w:rsidRPr="00654DE9">
        <w:rPr>
          <w:rStyle w:val="Puslapioinaosnuoroda"/>
          <w:sz w:val="24"/>
          <w:szCs w:val="24"/>
        </w:rPr>
        <w:footnoteReference w:id="1"/>
      </w:r>
      <w:r w:rsidRPr="00654DE9">
        <w:rPr>
          <w:sz w:val="24"/>
          <w:szCs w:val="24"/>
        </w:rPr>
        <w:t xml:space="preserve"> kuriame </w:t>
      </w:r>
      <w:r w:rsidR="00172F6F" w:rsidRPr="00654DE9">
        <w:rPr>
          <w:sz w:val="24"/>
          <w:szCs w:val="24"/>
        </w:rPr>
        <w:t xml:space="preserve">Tiekėjas </w:t>
      </w:r>
      <w:r w:rsidRPr="00654DE9">
        <w:rPr>
          <w:sz w:val="24"/>
          <w:szCs w:val="24"/>
        </w:rPr>
        <w:t>nurod</w:t>
      </w:r>
      <w:r w:rsidR="00172F6F" w:rsidRPr="00654DE9">
        <w:rPr>
          <w:sz w:val="24"/>
          <w:szCs w:val="24"/>
        </w:rPr>
        <w:t>o</w:t>
      </w:r>
      <w:r w:rsidRPr="00654DE9">
        <w:rPr>
          <w:sz w:val="24"/>
          <w:szCs w:val="24"/>
        </w:rPr>
        <w:t>, kad jam kartu su įmonės filialais priklauso išimtin</w:t>
      </w:r>
      <w:r w:rsidR="00035133">
        <w:rPr>
          <w:sz w:val="24"/>
          <w:szCs w:val="24"/>
        </w:rPr>
        <w:t>ė</w:t>
      </w:r>
      <w:r w:rsidRPr="00654DE9">
        <w:rPr>
          <w:sz w:val="24"/>
          <w:szCs w:val="24"/>
        </w:rPr>
        <w:t>s teis</w:t>
      </w:r>
      <w:r w:rsidR="00035133">
        <w:rPr>
          <w:sz w:val="24"/>
          <w:szCs w:val="24"/>
        </w:rPr>
        <w:t>ė</w:t>
      </w:r>
      <w:r w:rsidRPr="00654DE9">
        <w:rPr>
          <w:sz w:val="24"/>
          <w:szCs w:val="24"/>
        </w:rPr>
        <w:t xml:space="preserve">s </w:t>
      </w:r>
      <w:r w:rsidR="00172F6F" w:rsidRPr="00654DE9">
        <w:rPr>
          <w:sz w:val="24"/>
          <w:szCs w:val="24"/>
        </w:rPr>
        <w:t xml:space="preserve">siūlyti </w:t>
      </w:r>
      <w:r w:rsidRPr="00654DE9">
        <w:rPr>
          <w:sz w:val="24"/>
          <w:szCs w:val="24"/>
        </w:rPr>
        <w:t xml:space="preserve">Perkančiajai organizacijai </w:t>
      </w:r>
      <w:proofErr w:type="spellStart"/>
      <w:r w:rsidRPr="00654DE9">
        <w:rPr>
          <w:sz w:val="24"/>
          <w:szCs w:val="24"/>
        </w:rPr>
        <w:t>Overleaf</w:t>
      </w:r>
      <w:proofErr w:type="spellEnd"/>
      <w:r w:rsidRPr="00654DE9">
        <w:rPr>
          <w:sz w:val="24"/>
          <w:szCs w:val="24"/>
        </w:rPr>
        <w:t xml:space="preserve"> </w:t>
      </w:r>
      <w:proofErr w:type="spellStart"/>
      <w:r w:rsidRPr="00654DE9">
        <w:rPr>
          <w:sz w:val="24"/>
          <w:szCs w:val="24"/>
        </w:rPr>
        <w:t>Commons</w:t>
      </w:r>
      <w:proofErr w:type="spellEnd"/>
      <w:r w:rsidRPr="00654DE9">
        <w:rPr>
          <w:sz w:val="24"/>
          <w:szCs w:val="24"/>
        </w:rPr>
        <w:t xml:space="preserve"> program</w:t>
      </w:r>
      <w:r w:rsidR="00172F6F" w:rsidRPr="00654DE9">
        <w:rPr>
          <w:sz w:val="24"/>
          <w:szCs w:val="24"/>
        </w:rPr>
        <w:t xml:space="preserve">os paketą. Tiekėjas teigia, kad </w:t>
      </w:r>
      <w:r w:rsidR="00724701">
        <w:rPr>
          <w:sz w:val="24"/>
          <w:szCs w:val="24"/>
        </w:rPr>
        <w:t xml:space="preserve">internetinė programa </w:t>
      </w:r>
      <w:r w:rsidR="00172F6F" w:rsidRPr="00654DE9">
        <w:rPr>
          <w:sz w:val="24"/>
          <w:szCs w:val="24"/>
        </w:rPr>
        <w:t xml:space="preserve">ir su ja susijusios paslaugos, remiasi patentuotomis technologijomis, kurių charakteristikų ir galimybių, Tiekėjo įsitikinimu, komercinė rinka </w:t>
      </w:r>
      <w:r w:rsidR="00724701">
        <w:rPr>
          <w:sz w:val="24"/>
          <w:szCs w:val="24"/>
        </w:rPr>
        <w:t>negali</w:t>
      </w:r>
      <w:r w:rsidR="007D7920">
        <w:rPr>
          <w:sz w:val="24"/>
          <w:szCs w:val="24"/>
        </w:rPr>
        <w:t xml:space="preserve"> </w:t>
      </w:r>
      <w:r w:rsidR="007D7920" w:rsidRPr="00654DE9">
        <w:rPr>
          <w:sz w:val="24"/>
          <w:szCs w:val="24"/>
        </w:rPr>
        <w:t>suteikti</w:t>
      </w:r>
      <w:r w:rsidR="00172F6F" w:rsidRPr="00654DE9">
        <w:rPr>
          <w:sz w:val="24"/>
          <w:szCs w:val="24"/>
        </w:rPr>
        <w:t xml:space="preserve">, o kitos panašios </w:t>
      </w:r>
      <w:r w:rsidR="00724701">
        <w:rPr>
          <w:sz w:val="24"/>
          <w:szCs w:val="24"/>
        </w:rPr>
        <w:t xml:space="preserve">rinkoje siūlomos internetinės programos </w:t>
      </w:r>
      <w:r w:rsidR="00172F6F" w:rsidRPr="00654DE9">
        <w:rPr>
          <w:sz w:val="24"/>
          <w:szCs w:val="24"/>
        </w:rPr>
        <w:t>negali</w:t>
      </w:r>
      <w:r w:rsidR="007D7920">
        <w:rPr>
          <w:sz w:val="24"/>
          <w:szCs w:val="24"/>
        </w:rPr>
        <w:t xml:space="preserve"> </w:t>
      </w:r>
      <w:r w:rsidR="007D7920" w:rsidRPr="00654DE9">
        <w:rPr>
          <w:sz w:val="24"/>
          <w:szCs w:val="24"/>
        </w:rPr>
        <w:t>atitikti</w:t>
      </w:r>
      <w:r w:rsidR="00172F6F" w:rsidRPr="00654DE9">
        <w:rPr>
          <w:sz w:val="24"/>
          <w:szCs w:val="24"/>
        </w:rPr>
        <w:t>.</w:t>
      </w:r>
    </w:p>
    <w:p w14:paraId="3643AF1F" w14:textId="436A79E3" w:rsidR="00172F6F" w:rsidRPr="00654DE9" w:rsidRDefault="00172F6F" w:rsidP="00654DE9">
      <w:pPr>
        <w:ind w:firstLine="851"/>
        <w:jc w:val="both"/>
        <w:rPr>
          <w:sz w:val="24"/>
          <w:szCs w:val="24"/>
        </w:rPr>
      </w:pPr>
      <w:r w:rsidRPr="00654DE9">
        <w:rPr>
          <w:sz w:val="24"/>
          <w:szCs w:val="24"/>
        </w:rPr>
        <w:lastRenderedPageBreak/>
        <w:t xml:space="preserve">Perkančioji organizacija, atsižvelgdama į tai, kad rinkoje neegzistuoja daugiau tiekėjų, galinčių Perkančiajai organizacijai suteikti šiuo Pirkimu siekiamą įsigyti </w:t>
      </w:r>
      <w:r w:rsidR="00724701">
        <w:rPr>
          <w:sz w:val="24"/>
          <w:szCs w:val="24"/>
        </w:rPr>
        <w:t>internetinę programą</w:t>
      </w:r>
      <w:r w:rsidRPr="00654DE9">
        <w:rPr>
          <w:sz w:val="24"/>
          <w:szCs w:val="24"/>
        </w:rPr>
        <w:t>, t. y. šiuo konkrečiu atveju yra tik vienas konkretus tiekėjas, ir tai atitinka Įstatymo 71 straipsnio 1 dalies 2 punkto (b) papunktyje nustatytą pagrindą, nusprendė Pirkimą atlikti neskelbiamų derybų būdu ir kreiptis į Tarnybą sutikimo dėl tokio Pirkimo būdo pasirinkimo</w:t>
      </w:r>
      <w:r w:rsidR="00724701" w:rsidRPr="00654DE9">
        <w:rPr>
          <w:rStyle w:val="Puslapioinaosnuoroda"/>
          <w:sz w:val="24"/>
          <w:szCs w:val="24"/>
        </w:rPr>
        <w:footnoteReference w:id="2"/>
      </w:r>
      <w:r w:rsidRPr="00654DE9">
        <w:rPr>
          <w:sz w:val="24"/>
          <w:szCs w:val="24"/>
        </w:rPr>
        <w:t xml:space="preserve">. </w:t>
      </w:r>
    </w:p>
    <w:p w14:paraId="5DA21B17" w14:textId="2C89BBD5" w:rsidR="00172F6F" w:rsidRPr="00654DE9" w:rsidRDefault="00172F6F" w:rsidP="00654DE9">
      <w:pPr>
        <w:tabs>
          <w:tab w:val="left" w:pos="1560"/>
        </w:tabs>
        <w:ind w:firstLine="851"/>
        <w:contextualSpacing/>
        <w:jc w:val="both"/>
        <w:rPr>
          <w:rFonts w:eastAsia="Calibri"/>
          <w:bCs/>
          <w:sz w:val="24"/>
          <w:szCs w:val="24"/>
        </w:rPr>
      </w:pPr>
      <w:r w:rsidRPr="00654DE9">
        <w:rPr>
          <w:rFonts w:eastAsia="Calibri"/>
          <w:bCs/>
          <w:sz w:val="24"/>
          <w:szCs w:val="24"/>
        </w:rPr>
        <w:t xml:space="preserve">Pirkimui skirta lėšų suma – </w:t>
      </w:r>
      <w:r w:rsidR="007367B5" w:rsidRPr="00654DE9">
        <w:rPr>
          <w:rFonts w:eastAsia="Calibri"/>
          <w:bCs/>
          <w:sz w:val="24"/>
          <w:szCs w:val="24"/>
        </w:rPr>
        <w:t>60.000,00</w:t>
      </w:r>
      <w:r w:rsidRPr="00654DE9">
        <w:rPr>
          <w:rFonts w:eastAsia="Calibri"/>
          <w:bCs/>
          <w:sz w:val="24"/>
          <w:szCs w:val="24"/>
        </w:rPr>
        <w:t xml:space="preserve"> Eur </w:t>
      </w:r>
      <w:r w:rsidR="007367B5" w:rsidRPr="00654DE9">
        <w:rPr>
          <w:rFonts w:eastAsia="Calibri"/>
          <w:bCs/>
          <w:sz w:val="24"/>
          <w:szCs w:val="24"/>
        </w:rPr>
        <w:t>be</w:t>
      </w:r>
      <w:r w:rsidRPr="00654DE9">
        <w:rPr>
          <w:rFonts w:eastAsia="Calibri"/>
          <w:bCs/>
          <w:sz w:val="24"/>
          <w:szCs w:val="24"/>
        </w:rPr>
        <w:t xml:space="preserve"> PVM. </w:t>
      </w:r>
    </w:p>
    <w:p w14:paraId="4D5399B4" w14:textId="77777777" w:rsidR="000E3B6C" w:rsidRPr="00654DE9" w:rsidRDefault="000E3B6C" w:rsidP="00654DE9">
      <w:pPr>
        <w:tabs>
          <w:tab w:val="left" w:pos="851"/>
        </w:tabs>
        <w:ind w:firstLine="851"/>
        <w:jc w:val="both"/>
        <w:rPr>
          <w:sz w:val="24"/>
          <w:szCs w:val="24"/>
        </w:rPr>
      </w:pPr>
      <w:r w:rsidRPr="00654DE9">
        <w:rPr>
          <w:sz w:val="24"/>
          <w:szCs w:val="24"/>
        </w:rPr>
        <w:t>Įstatymo 71 straipsnio nuostatomis įgyvendinamos Europos Parlamento ir Tarybos 2014 m. vasario 26 d. direktyvos 2014/24/ES dėl vi</w:t>
      </w:r>
      <w:r w:rsidRPr="00654DE9">
        <w:rPr>
          <w:color w:val="000000"/>
          <w:sz w:val="24"/>
          <w:szCs w:val="24"/>
        </w:rPr>
        <w:t>ešųjų pirkimų, kuria panaikinama Direktyva 2004/18/EB, 32 straipsnio, reglamentuojančio neskelbiamas derybas, nuostatos. Pažymėtina, jog Europos Sąjungos Teisingumo Teismas (toliau – ESTT) nuosekliai formuoja teisminę praktiką, akcentuojančią, jog neskelbiamų derybų pirkimo būdas turi būti taikomas išimtiniais atvejais, o neskelbiamas derybas reglamentuojančios normos aiškinamos tik siaurai, įrodinėjimo pareigai tenkant tai šaliai, kuri atitinkamu įrodymu remiasi</w:t>
      </w:r>
      <w:r w:rsidRPr="00654DE9">
        <w:rPr>
          <w:rStyle w:val="Puslapioinaosnuoroda"/>
          <w:color w:val="000000"/>
          <w:sz w:val="24"/>
          <w:szCs w:val="24"/>
        </w:rPr>
        <w:footnoteReference w:id="3"/>
      </w:r>
      <w:r w:rsidRPr="00654DE9">
        <w:rPr>
          <w:color w:val="000000"/>
          <w:sz w:val="24"/>
          <w:szCs w:val="24"/>
        </w:rPr>
        <w:t xml:space="preserve">. </w:t>
      </w:r>
    </w:p>
    <w:p w14:paraId="7BB525C5" w14:textId="77777777" w:rsidR="000E3B6C" w:rsidRPr="00654DE9" w:rsidRDefault="000E3B6C" w:rsidP="00654DE9">
      <w:pPr>
        <w:widowControl w:val="0"/>
        <w:ind w:firstLine="851"/>
        <w:jc w:val="both"/>
        <w:rPr>
          <w:rFonts w:eastAsia="Calibri"/>
          <w:sz w:val="24"/>
          <w:szCs w:val="24"/>
        </w:rPr>
      </w:pPr>
      <w:r w:rsidRPr="00654DE9">
        <w:rPr>
          <w:rFonts w:eastAsia="Calibri"/>
          <w:sz w:val="24"/>
          <w:szCs w:val="24"/>
        </w:rPr>
        <w:t xml:space="preserve">Įstatymo 71 straipsnio 1 dalies 2 punkto (b) papunktyje nustatyta, kad </w:t>
      </w:r>
      <w:r w:rsidRPr="00654DE9">
        <w:rPr>
          <w:rFonts w:eastAsia="Calibri"/>
          <w:i/>
          <w:sz w:val="24"/>
          <w:szCs w:val="24"/>
        </w:rPr>
        <w:t>Prekės, paslaugos ar darbai neskelbiamų derybų būdu gali būti perkami, „&lt;...&gt; jeigu prekes patiekti, paslaugas teikti ar darbus atlikti gali tik konkretus tiekėjas dėl vienos iš šių priežasčių &lt;...&gt; b) konkurencijos nėra dėl techninių priežasčių“</w:t>
      </w:r>
      <w:r w:rsidRPr="00654DE9">
        <w:rPr>
          <w:rFonts w:eastAsia="Calibri"/>
          <w:sz w:val="24"/>
          <w:szCs w:val="24"/>
        </w:rPr>
        <w:t>, o 71 straipsnio 2 dalyje nustatyta, kad „</w:t>
      </w:r>
      <w:r w:rsidRPr="00654DE9">
        <w:rPr>
          <w:rFonts w:eastAsia="Calibri"/>
          <w:i/>
          <w:iCs/>
          <w:sz w:val="24"/>
          <w:szCs w:val="24"/>
        </w:rPr>
        <w:t xml:space="preserve">Šio straipsnio 1 dalies 2 punkto b ir c papunkčiai gali būti taikomi tik tuo atveju, kai nėra pagrįstos alternatyvos ar pakaitalo ir konkurencijos nebuvimas nėra sukurtas perkančiosios organizacijos, jai dirbtinai sugriežtinus pirkimo reikalavimus“. </w:t>
      </w:r>
    </w:p>
    <w:p w14:paraId="6F76EEF9" w14:textId="77777777" w:rsidR="000E3B6C" w:rsidRPr="00654DE9" w:rsidRDefault="000E3B6C" w:rsidP="00654DE9">
      <w:pPr>
        <w:widowControl w:val="0"/>
        <w:ind w:firstLine="851"/>
        <w:jc w:val="both"/>
        <w:rPr>
          <w:rFonts w:eastAsiaTheme="minorHAnsi"/>
          <w:i/>
          <w:iCs/>
          <w:color w:val="000000"/>
          <w:sz w:val="24"/>
          <w:szCs w:val="24"/>
          <w:shd w:val="clear" w:color="auto" w:fill="FFFFFF"/>
        </w:rPr>
      </w:pPr>
      <w:r w:rsidRPr="00654DE9">
        <w:rPr>
          <w:sz w:val="24"/>
          <w:szCs w:val="24"/>
        </w:rPr>
        <w:t xml:space="preserve">Atkreiptinas dėmesys, kad neskelbiamų derybų būdu pirkimo vykdymas yra Įstatymo išimtis, todėl sąlygos, leidžiančios atlikti tokį pirkimą, turi būti aiškinamos itin siaurai, grindžiant jas akivaizdžiais įrodymais. 2014 m. vasario 26 d. Europos Parlamento Direktyvos 2014/24/ES dėl viešųjų pirkimų, kuria panaikinama Direktyva 2004/18/EB nustatyta, kad </w:t>
      </w:r>
      <w:r w:rsidRPr="00654DE9">
        <w:rPr>
          <w:i/>
          <w:iCs/>
          <w:sz w:val="24"/>
          <w:szCs w:val="24"/>
        </w:rPr>
        <w:t xml:space="preserve">„&lt;...&gt; (50) </w:t>
      </w:r>
      <w:r w:rsidRPr="00654DE9">
        <w:rPr>
          <w:i/>
          <w:iCs/>
          <w:color w:val="000000"/>
          <w:sz w:val="24"/>
          <w:szCs w:val="24"/>
          <w:shd w:val="clear" w:color="auto" w:fill="FFFFFF"/>
        </w:rPr>
        <w:t xml:space="preserve">atsižvelgiant į žalingus padarinius konkurencijai, derybos be išankstinio skelbimo apie pirkimą turėtų būti naudojamos tik išimtinėmis aplinkybėmis. Ši išimtis turėtų būti taikoma tik tais atvejais, kai paskelbimas neįmanomas &lt;...&gt; jeigu nuo pat pradžių aišku, kad paskelbimas nesukels didesnės konkurencijos ar neužtikrins geresnių pirkimo rezultatų, ypač jeigu vertinant objektyviai yra tik vienas ekonominės veiklos vykdytojas, galintis įvykdyti sutartį. &lt;...&gt; Kai išskirtinumo padėtis yra susidariusi dėl techninių priežasčių, jos turėtų būti tiksliai apibrėžtos ir kiekvienu atskiru atveju pagrįstos. Minėtosios priežastys galėtų būti &lt;...&gt; faktas, kad </w:t>
      </w:r>
      <w:bookmarkStart w:id="2" w:name="_Hlk69995448"/>
      <w:r w:rsidRPr="00654DE9">
        <w:rPr>
          <w:i/>
          <w:iCs/>
          <w:color w:val="000000"/>
          <w:sz w:val="24"/>
          <w:szCs w:val="24"/>
          <w:shd w:val="clear" w:color="auto" w:fill="FFFFFF"/>
        </w:rPr>
        <w:t xml:space="preserve">kitam </w:t>
      </w:r>
      <w:bookmarkStart w:id="3" w:name="_Hlk84421165"/>
      <w:r w:rsidRPr="00654DE9">
        <w:rPr>
          <w:i/>
          <w:iCs/>
          <w:color w:val="000000"/>
          <w:sz w:val="24"/>
          <w:szCs w:val="24"/>
          <w:shd w:val="clear" w:color="auto" w:fill="FFFFFF"/>
        </w:rPr>
        <w:t>ekonominės veiklos vykdytojui techniniu atžvilgiu beveik neįmanoma įvykdyti užduoties</w:t>
      </w:r>
      <w:bookmarkEnd w:id="3"/>
      <w:r w:rsidRPr="00654DE9">
        <w:rPr>
          <w:i/>
          <w:iCs/>
          <w:color w:val="000000"/>
          <w:sz w:val="24"/>
          <w:szCs w:val="24"/>
          <w:shd w:val="clear" w:color="auto" w:fill="FFFFFF"/>
        </w:rPr>
        <w:t>, arba būtinybė, kad būtų naudojamasi tam tikra praktine patirtimi, priemonėmis ar metodais, kuriais disponuoja tik vienas ekonominės veiklos vykdytojas. Techninės priežastys taip pat gali būti susijusios su specialiais sąveikumo reikalavimais, kurie turi būti įvykdyti siekiant užtikrinti perkamų darbų, prekių ar paslaugų funkcinį tinkamum</w:t>
      </w:r>
      <w:bookmarkEnd w:id="2"/>
      <w:r w:rsidRPr="00654DE9">
        <w:rPr>
          <w:i/>
          <w:iCs/>
          <w:color w:val="000000"/>
          <w:sz w:val="24"/>
          <w:szCs w:val="24"/>
          <w:shd w:val="clear" w:color="auto" w:fill="FFFFFF"/>
        </w:rPr>
        <w:t>ą &lt;...&gt;“.</w:t>
      </w:r>
    </w:p>
    <w:p w14:paraId="40BAC2C3" w14:textId="77777777" w:rsidR="000E3B6C" w:rsidRPr="00654DE9" w:rsidRDefault="000E3B6C" w:rsidP="00654DE9">
      <w:pPr>
        <w:widowControl w:val="0"/>
        <w:ind w:firstLine="851"/>
        <w:jc w:val="both"/>
        <w:rPr>
          <w:sz w:val="24"/>
          <w:szCs w:val="24"/>
        </w:rPr>
      </w:pPr>
      <w:r w:rsidRPr="00654DE9">
        <w:rPr>
          <w:sz w:val="24"/>
          <w:szCs w:val="24"/>
        </w:rPr>
        <w:t xml:space="preserve">Analogiškos pozicijos laikosi ir ESTT, kuris pažymi, kad neskelbiamos derybos prašyme nurodytu pagrindu gali būti vykdomos tik tuo atveju, jei egzistuoja ne tik techninės priežastys, bet kartu turi būti tik vienintelis potencialus tiekėjas, o </w:t>
      </w:r>
      <w:r w:rsidRPr="00654DE9">
        <w:rPr>
          <w:iCs/>
          <w:sz w:val="24"/>
          <w:szCs w:val="24"/>
        </w:rPr>
        <w:t>techninės priežastys, dėl kurių pirkimo objektą gali pateikti vienintelis tiekėjas,</w:t>
      </w:r>
      <w:r w:rsidRPr="00654DE9">
        <w:rPr>
          <w:sz w:val="24"/>
          <w:szCs w:val="24"/>
        </w:rPr>
        <w:t xml:space="preserve"> turi įrodyti, kad joks kitas tiekėjas objektyviai negali pateikti perkančiajai organizacijai reikalingo pirkimo objekto</w:t>
      </w:r>
      <w:r w:rsidRPr="00654DE9">
        <w:rPr>
          <w:rStyle w:val="Puslapioinaosnuoroda"/>
          <w:sz w:val="24"/>
          <w:szCs w:val="24"/>
        </w:rPr>
        <w:footnoteReference w:id="4"/>
      </w:r>
      <w:r w:rsidRPr="00654DE9">
        <w:rPr>
          <w:sz w:val="24"/>
          <w:szCs w:val="24"/>
        </w:rPr>
        <w:t>.</w:t>
      </w:r>
    </w:p>
    <w:p w14:paraId="4B0CD038" w14:textId="08ED82CE" w:rsidR="00B87F8C" w:rsidRPr="00654DE9" w:rsidRDefault="000E3B6C" w:rsidP="00654DE9">
      <w:pPr>
        <w:shd w:val="clear" w:color="auto" w:fill="FFFFFF"/>
        <w:ind w:firstLine="851"/>
        <w:jc w:val="both"/>
        <w:rPr>
          <w:spacing w:val="2"/>
          <w:sz w:val="24"/>
          <w:szCs w:val="24"/>
          <w:highlight w:val="yellow"/>
          <w:lang w:eastAsia="lt-LT"/>
        </w:rPr>
      </w:pPr>
      <w:r w:rsidRPr="00654DE9">
        <w:rPr>
          <w:sz w:val="24"/>
          <w:szCs w:val="24"/>
        </w:rPr>
        <w:t xml:space="preserve">Nagrinėjamu atveju techninių priežasčių egzistavimą Perkančioji organizacija grindžia tuo, kad </w:t>
      </w:r>
      <w:r w:rsidR="00B43B70">
        <w:rPr>
          <w:sz w:val="24"/>
          <w:szCs w:val="24"/>
        </w:rPr>
        <w:t xml:space="preserve">tik </w:t>
      </w:r>
      <w:r w:rsidR="00B87F8C" w:rsidRPr="00654DE9">
        <w:rPr>
          <w:sz w:val="24"/>
          <w:szCs w:val="24"/>
        </w:rPr>
        <w:t xml:space="preserve">Tiekėjo </w:t>
      </w:r>
      <w:proofErr w:type="spellStart"/>
      <w:r w:rsidR="00B87F8C" w:rsidRPr="00654DE9">
        <w:rPr>
          <w:i/>
          <w:iCs/>
          <w:sz w:val="24"/>
          <w:szCs w:val="24"/>
        </w:rPr>
        <w:t>Writelatex</w:t>
      </w:r>
      <w:proofErr w:type="spellEnd"/>
      <w:r w:rsidR="00B87F8C" w:rsidRPr="00654DE9">
        <w:rPr>
          <w:i/>
          <w:iCs/>
          <w:sz w:val="24"/>
          <w:szCs w:val="24"/>
        </w:rPr>
        <w:t xml:space="preserve"> </w:t>
      </w:r>
      <w:proofErr w:type="spellStart"/>
      <w:r w:rsidR="00B87F8C" w:rsidRPr="00654DE9">
        <w:rPr>
          <w:i/>
          <w:iCs/>
          <w:sz w:val="24"/>
          <w:szCs w:val="24"/>
        </w:rPr>
        <w:t>Limited</w:t>
      </w:r>
      <w:proofErr w:type="spellEnd"/>
      <w:r w:rsidR="00B87F8C" w:rsidRPr="00654DE9">
        <w:rPr>
          <w:sz w:val="24"/>
          <w:szCs w:val="24"/>
        </w:rPr>
        <w:t xml:space="preserve"> siūloma</w:t>
      </w:r>
      <w:r w:rsidR="00B43B70">
        <w:rPr>
          <w:sz w:val="24"/>
          <w:szCs w:val="24"/>
        </w:rPr>
        <w:t>s</w:t>
      </w:r>
      <w:r w:rsidR="00B87F8C" w:rsidRPr="00654DE9">
        <w:rPr>
          <w:sz w:val="24"/>
          <w:szCs w:val="24"/>
        </w:rPr>
        <w:t xml:space="preserve"> </w:t>
      </w:r>
      <w:proofErr w:type="spellStart"/>
      <w:r w:rsidR="00B87F8C" w:rsidRPr="00654DE9">
        <w:rPr>
          <w:i/>
          <w:iCs/>
          <w:sz w:val="24"/>
          <w:szCs w:val="24"/>
        </w:rPr>
        <w:t>Overleaf</w:t>
      </w:r>
      <w:proofErr w:type="spellEnd"/>
      <w:r w:rsidR="00B87F8C" w:rsidRPr="00654DE9">
        <w:rPr>
          <w:i/>
          <w:iCs/>
          <w:sz w:val="24"/>
          <w:szCs w:val="24"/>
        </w:rPr>
        <w:t xml:space="preserve"> </w:t>
      </w:r>
      <w:proofErr w:type="spellStart"/>
      <w:r w:rsidR="00B87F8C" w:rsidRPr="00654DE9">
        <w:rPr>
          <w:i/>
          <w:iCs/>
          <w:sz w:val="24"/>
          <w:szCs w:val="24"/>
        </w:rPr>
        <w:t>Commons</w:t>
      </w:r>
      <w:proofErr w:type="spellEnd"/>
      <w:r w:rsidR="00B87F8C" w:rsidRPr="00654DE9">
        <w:rPr>
          <w:i/>
          <w:iCs/>
          <w:sz w:val="24"/>
          <w:szCs w:val="24"/>
        </w:rPr>
        <w:t xml:space="preserve"> programos paketas</w:t>
      </w:r>
      <w:r w:rsidR="00B87F8C" w:rsidRPr="00654DE9">
        <w:rPr>
          <w:sz w:val="24"/>
          <w:szCs w:val="24"/>
        </w:rPr>
        <w:t xml:space="preserve"> visiškai </w:t>
      </w:r>
      <w:r w:rsidR="00B43B70">
        <w:rPr>
          <w:sz w:val="24"/>
          <w:szCs w:val="24"/>
        </w:rPr>
        <w:t xml:space="preserve">atitinka </w:t>
      </w:r>
      <w:r w:rsidR="00B87F8C" w:rsidRPr="00654DE9">
        <w:rPr>
          <w:sz w:val="24"/>
          <w:szCs w:val="24"/>
        </w:rPr>
        <w:t>Perkančiosios organizacijos poreik</w:t>
      </w:r>
      <w:r w:rsidR="00035133">
        <w:rPr>
          <w:sz w:val="24"/>
          <w:szCs w:val="24"/>
        </w:rPr>
        <w:t>ius</w:t>
      </w:r>
      <w:r w:rsidR="00B87F8C" w:rsidRPr="00654DE9">
        <w:rPr>
          <w:sz w:val="24"/>
          <w:szCs w:val="24"/>
        </w:rPr>
        <w:t xml:space="preserve"> ir Pirkimo techninė</w:t>
      </w:r>
      <w:r w:rsidR="00B43B70">
        <w:rPr>
          <w:sz w:val="24"/>
          <w:szCs w:val="24"/>
        </w:rPr>
        <w:t>je</w:t>
      </w:r>
      <w:r w:rsidR="00B87F8C" w:rsidRPr="00654DE9">
        <w:rPr>
          <w:sz w:val="24"/>
          <w:szCs w:val="24"/>
        </w:rPr>
        <w:t xml:space="preserve"> specifikacijo</w:t>
      </w:r>
      <w:r w:rsidR="00B43B70">
        <w:rPr>
          <w:sz w:val="24"/>
          <w:szCs w:val="24"/>
        </w:rPr>
        <w:t>je nustatytus</w:t>
      </w:r>
      <w:r w:rsidR="00B87F8C" w:rsidRPr="00654DE9">
        <w:rPr>
          <w:sz w:val="24"/>
          <w:szCs w:val="24"/>
        </w:rPr>
        <w:t xml:space="preserve"> reikalavimus. </w:t>
      </w:r>
      <w:r w:rsidR="006E3729" w:rsidRPr="00654DE9">
        <w:rPr>
          <w:sz w:val="24"/>
          <w:szCs w:val="24"/>
        </w:rPr>
        <w:t xml:space="preserve">Tarnyba pažymi, kad </w:t>
      </w:r>
      <w:r w:rsidR="00784EB7" w:rsidRPr="00654DE9">
        <w:rPr>
          <w:rFonts w:eastAsia="Calibri"/>
          <w:sz w:val="24"/>
          <w:szCs w:val="24"/>
        </w:rPr>
        <w:t xml:space="preserve">Perkančiosios organizacijos </w:t>
      </w:r>
      <w:r w:rsidR="00B43B70">
        <w:rPr>
          <w:rFonts w:eastAsia="Calibri"/>
          <w:sz w:val="24"/>
          <w:szCs w:val="24"/>
        </w:rPr>
        <w:t xml:space="preserve">nurodyti argumentai ir </w:t>
      </w:r>
      <w:r w:rsidR="006E3729" w:rsidRPr="00654DE9">
        <w:rPr>
          <w:rFonts w:eastAsia="Calibri"/>
          <w:sz w:val="24"/>
          <w:szCs w:val="24"/>
        </w:rPr>
        <w:t xml:space="preserve">kartu su prašymu </w:t>
      </w:r>
      <w:r w:rsidR="00784EB7" w:rsidRPr="00654DE9">
        <w:rPr>
          <w:rFonts w:eastAsia="Calibri"/>
          <w:sz w:val="24"/>
          <w:szCs w:val="24"/>
        </w:rPr>
        <w:t xml:space="preserve">pateikti dokumentai </w:t>
      </w:r>
      <w:r w:rsidR="00B43B70">
        <w:rPr>
          <w:rFonts w:eastAsia="Calibri"/>
          <w:sz w:val="24"/>
          <w:szCs w:val="24"/>
        </w:rPr>
        <w:t xml:space="preserve">neįrodo ir </w:t>
      </w:r>
      <w:r w:rsidR="00784EB7" w:rsidRPr="00654DE9">
        <w:rPr>
          <w:rFonts w:eastAsia="Calibri"/>
          <w:sz w:val="24"/>
          <w:szCs w:val="24"/>
        </w:rPr>
        <w:t xml:space="preserve">nepagrindžia, kad </w:t>
      </w:r>
      <w:r w:rsidR="00784EB7" w:rsidRPr="00654DE9">
        <w:rPr>
          <w:iCs/>
          <w:sz w:val="24"/>
          <w:szCs w:val="24"/>
        </w:rPr>
        <w:t>Pirkimu siekiamą įsigyti</w:t>
      </w:r>
      <w:r w:rsidR="00784EB7" w:rsidRPr="00654DE9">
        <w:rPr>
          <w:i/>
          <w:sz w:val="24"/>
          <w:szCs w:val="24"/>
        </w:rPr>
        <w:t xml:space="preserve"> </w:t>
      </w:r>
      <w:r w:rsidR="00784EB7" w:rsidRPr="00654DE9">
        <w:rPr>
          <w:rFonts w:eastAsia="Calibri"/>
          <w:i/>
          <w:iCs/>
          <w:sz w:val="24"/>
          <w:szCs w:val="24"/>
        </w:rPr>
        <w:t xml:space="preserve">Matematinių mokslinių straipsnių kūrimo ir bendradarbiavimo programos paketą </w:t>
      </w:r>
      <w:r w:rsidR="00784EB7" w:rsidRPr="00654DE9">
        <w:rPr>
          <w:rFonts w:eastAsia="Calibri"/>
          <w:sz w:val="24"/>
          <w:szCs w:val="24"/>
        </w:rPr>
        <w:t>gali patiekti tik konkretus tiekėjas –</w:t>
      </w:r>
      <w:r w:rsidR="00784EB7" w:rsidRPr="00654DE9">
        <w:rPr>
          <w:rFonts w:eastAsia="Calibri"/>
          <w:i/>
          <w:iCs/>
          <w:sz w:val="24"/>
          <w:szCs w:val="24"/>
        </w:rPr>
        <w:t xml:space="preserve"> </w:t>
      </w:r>
      <w:proofErr w:type="spellStart"/>
      <w:r w:rsidR="00784EB7" w:rsidRPr="00654DE9">
        <w:rPr>
          <w:sz w:val="24"/>
          <w:szCs w:val="24"/>
        </w:rPr>
        <w:t>Writelatex</w:t>
      </w:r>
      <w:proofErr w:type="spellEnd"/>
      <w:r w:rsidR="00784EB7" w:rsidRPr="00654DE9">
        <w:rPr>
          <w:sz w:val="24"/>
          <w:szCs w:val="24"/>
        </w:rPr>
        <w:t xml:space="preserve"> </w:t>
      </w:r>
      <w:proofErr w:type="spellStart"/>
      <w:r w:rsidR="00784EB7" w:rsidRPr="00654DE9">
        <w:rPr>
          <w:sz w:val="24"/>
          <w:szCs w:val="24"/>
        </w:rPr>
        <w:lastRenderedPageBreak/>
        <w:t>Limited</w:t>
      </w:r>
      <w:proofErr w:type="spellEnd"/>
      <w:r w:rsidR="00784EB7" w:rsidRPr="00654DE9">
        <w:rPr>
          <w:rFonts w:eastAsia="Calibri"/>
          <w:sz w:val="24"/>
          <w:szCs w:val="24"/>
        </w:rPr>
        <w:t>.</w:t>
      </w:r>
      <w:r w:rsidR="00444D4F" w:rsidRPr="00654DE9">
        <w:rPr>
          <w:rFonts w:eastAsia="Calibri"/>
          <w:sz w:val="24"/>
          <w:szCs w:val="24"/>
        </w:rPr>
        <w:t xml:space="preserve"> Perkančioji organizacija nepateikė </w:t>
      </w:r>
      <w:r w:rsidR="00B43B70">
        <w:rPr>
          <w:rFonts w:eastAsia="Calibri"/>
          <w:sz w:val="24"/>
          <w:szCs w:val="24"/>
        </w:rPr>
        <w:t xml:space="preserve">Tarnybai jokių </w:t>
      </w:r>
      <w:r w:rsidR="00444D4F" w:rsidRPr="00654DE9">
        <w:rPr>
          <w:rFonts w:eastAsia="Calibri"/>
          <w:sz w:val="24"/>
          <w:szCs w:val="24"/>
        </w:rPr>
        <w:t xml:space="preserve">įrodymų, kad konkurencija </w:t>
      </w:r>
      <w:r w:rsidR="00B43B70">
        <w:rPr>
          <w:rFonts w:eastAsia="Calibri"/>
          <w:sz w:val="24"/>
          <w:szCs w:val="24"/>
        </w:rPr>
        <w:t xml:space="preserve">šiuo atveju nėra </w:t>
      </w:r>
      <w:r w:rsidR="00444D4F" w:rsidRPr="00654DE9">
        <w:rPr>
          <w:rFonts w:eastAsia="Calibri"/>
          <w:sz w:val="24"/>
          <w:szCs w:val="24"/>
        </w:rPr>
        <w:t>galima dėl techninių priežasčių, ne</w:t>
      </w:r>
      <w:r w:rsidR="00B43B70">
        <w:rPr>
          <w:rFonts w:eastAsia="Calibri"/>
          <w:sz w:val="24"/>
          <w:szCs w:val="24"/>
        </w:rPr>
        <w:t xml:space="preserve">pagrindė </w:t>
      </w:r>
      <w:r w:rsidR="00444D4F" w:rsidRPr="00654DE9">
        <w:rPr>
          <w:spacing w:val="2"/>
          <w:sz w:val="24"/>
          <w:szCs w:val="24"/>
          <w:lang w:eastAsia="lt-LT"/>
        </w:rPr>
        <w:t xml:space="preserve"> k</w:t>
      </w:r>
      <w:r w:rsidR="00B43B70">
        <w:rPr>
          <w:spacing w:val="2"/>
          <w:sz w:val="24"/>
          <w:szCs w:val="24"/>
          <w:lang w:eastAsia="lt-LT"/>
        </w:rPr>
        <w:t>a</w:t>
      </w:r>
      <w:r w:rsidR="00444D4F" w:rsidRPr="00654DE9">
        <w:rPr>
          <w:spacing w:val="2"/>
          <w:sz w:val="24"/>
          <w:szCs w:val="24"/>
          <w:lang w:eastAsia="lt-LT"/>
        </w:rPr>
        <w:t>d</w:t>
      </w:r>
      <w:r w:rsidR="00B43B70">
        <w:rPr>
          <w:spacing w:val="2"/>
          <w:sz w:val="24"/>
          <w:szCs w:val="24"/>
          <w:lang w:eastAsia="lt-LT"/>
        </w:rPr>
        <w:t xml:space="preserve"> rinkoje </w:t>
      </w:r>
      <w:r w:rsidR="00444D4F" w:rsidRPr="00654DE9">
        <w:rPr>
          <w:spacing w:val="2"/>
          <w:sz w:val="24"/>
          <w:szCs w:val="24"/>
          <w:lang w:eastAsia="lt-LT"/>
        </w:rPr>
        <w:t xml:space="preserve"> nėra pagrįstų alternatyvų ar pakaitalų</w:t>
      </w:r>
      <w:r w:rsidR="00B43B70">
        <w:rPr>
          <w:spacing w:val="2"/>
          <w:sz w:val="24"/>
          <w:szCs w:val="24"/>
          <w:lang w:eastAsia="lt-LT"/>
        </w:rPr>
        <w:t xml:space="preserve"> bei </w:t>
      </w:r>
      <w:r w:rsidR="00444D4F" w:rsidRPr="00654DE9">
        <w:rPr>
          <w:spacing w:val="2"/>
          <w:sz w:val="24"/>
          <w:szCs w:val="24"/>
          <w:lang w:eastAsia="lt-LT"/>
        </w:rPr>
        <w:t xml:space="preserve">nepateikė dokumentų patvirtinančių, kad </w:t>
      </w:r>
      <w:r w:rsidR="00B43B70">
        <w:rPr>
          <w:spacing w:val="2"/>
          <w:sz w:val="24"/>
          <w:szCs w:val="24"/>
          <w:lang w:eastAsia="lt-LT"/>
        </w:rPr>
        <w:t xml:space="preserve">kitos rinkoje siūlomos analogiškos internetinės programos neužtikrintų Perkančiosios organizacijos funkcijų vykdymo, dėl ko </w:t>
      </w:r>
      <w:r w:rsidR="00444D4F" w:rsidRPr="00654DE9">
        <w:rPr>
          <w:spacing w:val="2"/>
          <w:sz w:val="24"/>
          <w:szCs w:val="24"/>
          <w:lang w:eastAsia="lt-LT"/>
        </w:rPr>
        <w:t>nebūtų pasiektas Pirkimo tikslas</w:t>
      </w:r>
      <w:r w:rsidR="00B43B70">
        <w:rPr>
          <w:spacing w:val="2"/>
          <w:sz w:val="24"/>
          <w:szCs w:val="24"/>
          <w:lang w:eastAsia="lt-LT"/>
        </w:rPr>
        <w:t xml:space="preserve">. </w:t>
      </w:r>
      <w:r w:rsidR="00444D4F" w:rsidRPr="00654DE9">
        <w:rPr>
          <w:spacing w:val="2"/>
          <w:sz w:val="24"/>
          <w:szCs w:val="24"/>
          <w:lang w:eastAsia="lt-LT"/>
        </w:rPr>
        <w:t xml:space="preserve"> </w:t>
      </w:r>
      <w:r w:rsidR="00B43B70">
        <w:rPr>
          <w:spacing w:val="2"/>
          <w:sz w:val="24"/>
          <w:szCs w:val="24"/>
          <w:lang w:eastAsia="lt-LT"/>
        </w:rPr>
        <w:t xml:space="preserve">Pažymėtina, kad Perkančioji organizacija </w:t>
      </w:r>
      <w:r w:rsidR="006E3729" w:rsidRPr="00654DE9">
        <w:rPr>
          <w:spacing w:val="2"/>
          <w:sz w:val="24"/>
          <w:szCs w:val="24"/>
          <w:lang w:eastAsia="lt-LT"/>
        </w:rPr>
        <w:t xml:space="preserve">neįrodė, kad </w:t>
      </w:r>
      <w:r w:rsidR="006E3729" w:rsidRPr="00654DE9">
        <w:rPr>
          <w:sz w:val="24"/>
          <w:szCs w:val="24"/>
        </w:rPr>
        <w:t xml:space="preserve">Pirkimu siekiama įsigyti </w:t>
      </w:r>
      <w:r w:rsidR="00035133">
        <w:rPr>
          <w:sz w:val="24"/>
          <w:szCs w:val="24"/>
        </w:rPr>
        <w:t xml:space="preserve">internetinė programa </w:t>
      </w:r>
      <w:r w:rsidR="006E3729" w:rsidRPr="00654DE9">
        <w:rPr>
          <w:sz w:val="24"/>
          <w:szCs w:val="24"/>
        </w:rPr>
        <w:t xml:space="preserve">bei </w:t>
      </w:r>
      <w:r w:rsidR="00654DE9" w:rsidRPr="00654DE9">
        <w:rPr>
          <w:sz w:val="24"/>
          <w:szCs w:val="24"/>
        </w:rPr>
        <w:t xml:space="preserve">su ja susijusios </w:t>
      </w:r>
      <w:r w:rsidR="006E3729" w:rsidRPr="00654DE9">
        <w:rPr>
          <w:sz w:val="24"/>
          <w:szCs w:val="24"/>
        </w:rPr>
        <w:t>paslaugos yra specifinės</w:t>
      </w:r>
      <w:r w:rsidR="00035133">
        <w:rPr>
          <w:sz w:val="24"/>
          <w:szCs w:val="24"/>
        </w:rPr>
        <w:t xml:space="preserve"> ir </w:t>
      </w:r>
      <w:r w:rsidR="006E3729" w:rsidRPr="00654DE9">
        <w:rPr>
          <w:sz w:val="24"/>
          <w:szCs w:val="24"/>
        </w:rPr>
        <w:t xml:space="preserve"> jas gali pateikti tik </w:t>
      </w:r>
      <w:r w:rsidR="00035133">
        <w:rPr>
          <w:sz w:val="24"/>
          <w:szCs w:val="24"/>
        </w:rPr>
        <w:t>konkretus</w:t>
      </w:r>
      <w:r w:rsidR="00035133" w:rsidRPr="00654DE9">
        <w:rPr>
          <w:sz w:val="24"/>
          <w:szCs w:val="24"/>
        </w:rPr>
        <w:t xml:space="preserve"> </w:t>
      </w:r>
      <w:r w:rsidR="006E3729" w:rsidRPr="00654DE9">
        <w:rPr>
          <w:sz w:val="24"/>
          <w:szCs w:val="24"/>
        </w:rPr>
        <w:t>tiekėjas</w:t>
      </w:r>
      <w:r w:rsidR="00035133">
        <w:rPr>
          <w:sz w:val="24"/>
          <w:szCs w:val="24"/>
        </w:rPr>
        <w:t xml:space="preserve">. Iš pateiktos informacijos nėra aišku, ar prieš rengiantis Pirkimui </w:t>
      </w:r>
      <w:r w:rsidR="00444D4F" w:rsidRPr="00654DE9">
        <w:rPr>
          <w:spacing w:val="2"/>
          <w:sz w:val="24"/>
          <w:szCs w:val="24"/>
          <w:lang w:eastAsia="lt-LT"/>
        </w:rPr>
        <w:t xml:space="preserve"> Perkančioji organizacija atlik</w:t>
      </w:r>
      <w:r w:rsidR="00035133">
        <w:rPr>
          <w:spacing w:val="2"/>
          <w:sz w:val="24"/>
          <w:szCs w:val="24"/>
          <w:lang w:eastAsia="lt-LT"/>
        </w:rPr>
        <w:t>o</w:t>
      </w:r>
      <w:r w:rsidR="00444D4F" w:rsidRPr="00654DE9">
        <w:rPr>
          <w:spacing w:val="2"/>
          <w:sz w:val="24"/>
          <w:szCs w:val="24"/>
          <w:lang w:eastAsia="lt-LT"/>
        </w:rPr>
        <w:t xml:space="preserve"> rinkos tyrimą ar rinkos konsultaciją</w:t>
      </w:r>
      <w:r w:rsidR="00654DE9" w:rsidRPr="00654DE9">
        <w:rPr>
          <w:spacing w:val="2"/>
          <w:sz w:val="24"/>
          <w:szCs w:val="24"/>
          <w:lang w:eastAsia="lt-LT"/>
        </w:rPr>
        <w:t xml:space="preserve">, </w:t>
      </w:r>
      <w:r w:rsidR="00035133">
        <w:rPr>
          <w:spacing w:val="2"/>
          <w:sz w:val="24"/>
          <w:szCs w:val="24"/>
          <w:lang w:eastAsia="lt-LT"/>
        </w:rPr>
        <w:t>be to, nėra  pateikti</w:t>
      </w:r>
      <w:r w:rsidR="00654DE9" w:rsidRPr="00654DE9">
        <w:rPr>
          <w:spacing w:val="2"/>
          <w:sz w:val="24"/>
          <w:szCs w:val="24"/>
          <w:lang w:eastAsia="lt-LT"/>
        </w:rPr>
        <w:t xml:space="preserve"> dokument</w:t>
      </w:r>
      <w:r w:rsidR="00035133">
        <w:rPr>
          <w:spacing w:val="2"/>
          <w:sz w:val="24"/>
          <w:szCs w:val="24"/>
          <w:lang w:eastAsia="lt-LT"/>
        </w:rPr>
        <w:t xml:space="preserve">ai, kurie patvirtintų </w:t>
      </w:r>
      <w:r w:rsidR="00654DE9" w:rsidRPr="00654DE9">
        <w:rPr>
          <w:spacing w:val="2"/>
          <w:sz w:val="24"/>
          <w:szCs w:val="24"/>
          <w:lang w:eastAsia="lt-LT"/>
        </w:rPr>
        <w:t xml:space="preserve">, kad </w:t>
      </w:r>
      <w:r w:rsidR="00654DE9" w:rsidRPr="00654DE9">
        <w:rPr>
          <w:rFonts w:eastAsia="Calibri"/>
          <w:sz w:val="24"/>
          <w:szCs w:val="24"/>
        </w:rPr>
        <w:t xml:space="preserve">konkurencijos nebuvimas nėra sukurtas </w:t>
      </w:r>
      <w:r w:rsidR="00035133">
        <w:rPr>
          <w:rFonts w:eastAsia="Calibri"/>
          <w:sz w:val="24"/>
          <w:szCs w:val="24"/>
        </w:rPr>
        <w:t>P</w:t>
      </w:r>
      <w:r w:rsidR="00654DE9" w:rsidRPr="00654DE9">
        <w:rPr>
          <w:rFonts w:eastAsia="Calibri"/>
          <w:sz w:val="24"/>
          <w:szCs w:val="24"/>
        </w:rPr>
        <w:t>erkančiosios organizacijos, jai dirbtinai sugriežtinus pirkimo reikalavimus (pirkimo objektui keliamus) reikalavimus.</w:t>
      </w:r>
    </w:p>
    <w:p w14:paraId="2C10930B" w14:textId="1ABFCCC4" w:rsidR="00784EB7" w:rsidRPr="00654DE9" w:rsidRDefault="00784EB7" w:rsidP="00654DE9">
      <w:pPr>
        <w:ind w:firstLine="851"/>
        <w:jc w:val="both"/>
        <w:rPr>
          <w:sz w:val="24"/>
          <w:szCs w:val="24"/>
        </w:rPr>
      </w:pPr>
      <w:r w:rsidRPr="00654DE9">
        <w:rPr>
          <w:sz w:val="24"/>
          <w:szCs w:val="24"/>
        </w:rPr>
        <w:t xml:space="preserve">Įvertinusi </w:t>
      </w:r>
      <w:r w:rsidR="00035133">
        <w:rPr>
          <w:sz w:val="24"/>
          <w:szCs w:val="24"/>
        </w:rPr>
        <w:t xml:space="preserve">aukščiau nurodytą </w:t>
      </w:r>
      <w:r w:rsidRPr="00654DE9">
        <w:rPr>
          <w:sz w:val="24"/>
          <w:szCs w:val="24"/>
        </w:rPr>
        <w:t xml:space="preserve"> ir vadovaudamasi Įstatymo 95 straipsnio 2 dalies 6 punkto nuostatomis, Tarnyba </w:t>
      </w:r>
      <w:r w:rsidRPr="00654DE9">
        <w:rPr>
          <w:b/>
          <w:sz w:val="24"/>
          <w:szCs w:val="24"/>
        </w:rPr>
        <w:t>neturi pagrindo sutikti</w:t>
      </w:r>
      <w:r w:rsidRPr="00654DE9">
        <w:rPr>
          <w:sz w:val="24"/>
          <w:szCs w:val="24"/>
        </w:rPr>
        <w:t xml:space="preserve">, kad </w:t>
      </w:r>
      <w:r w:rsidR="000E3B6C" w:rsidRPr="00654DE9">
        <w:rPr>
          <w:sz w:val="24"/>
          <w:szCs w:val="24"/>
        </w:rPr>
        <w:t>Viešoji įstaiga Vilniaus universitetas</w:t>
      </w:r>
      <w:r w:rsidRPr="00654DE9">
        <w:rPr>
          <w:sz w:val="24"/>
          <w:szCs w:val="24"/>
        </w:rPr>
        <w:t xml:space="preserve"> Pirkimą</w:t>
      </w:r>
      <w:r w:rsidRPr="00654DE9">
        <w:rPr>
          <w:i/>
          <w:sz w:val="24"/>
          <w:szCs w:val="24"/>
        </w:rPr>
        <w:t xml:space="preserve"> </w:t>
      </w:r>
      <w:r w:rsidRPr="00654DE9">
        <w:rPr>
          <w:sz w:val="24"/>
          <w:szCs w:val="24"/>
        </w:rPr>
        <w:t>vykdytų neskelbiamų derybų būdu, vadovaujantis Įstatymo 71 straipsnio 1 dalies 2 punkto (b) papunkčio nuostatomis.</w:t>
      </w:r>
    </w:p>
    <w:p w14:paraId="3AF4DCA5" w14:textId="1AA4FA50" w:rsidR="00654DE9" w:rsidRDefault="00654DE9" w:rsidP="00654DE9">
      <w:pPr>
        <w:ind w:firstLine="851"/>
        <w:jc w:val="both"/>
        <w:rPr>
          <w:sz w:val="24"/>
          <w:szCs w:val="24"/>
        </w:rPr>
      </w:pPr>
      <w:r w:rsidRPr="00654DE9">
        <w:rPr>
          <w:sz w:val="24"/>
          <w:szCs w:val="24"/>
        </w:rPr>
        <w:t xml:space="preserve">Perkančioji organizacija, nesutinkanti su šiuo sprendimu, gali jį apskųsti per 1 (vieną) mėnesį nuo jo gavimo dienos. Vadovaujantis </w:t>
      </w:r>
      <w:bookmarkStart w:id="4" w:name="_Hlk69577266"/>
      <w:r w:rsidRPr="00654DE9">
        <w:rPr>
          <w:sz w:val="24"/>
          <w:szCs w:val="24"/>
        </w:rPr>
        <w:t xml:space="preserve">Lietuvos Respublikos administracinių bylų teisenos įstatymu </w:t>
      </w:r>
      <w:bookmarkEnd w:id="4"/>
      <w:r w:rsidRPr="00654DE9">
        <w:rPr>
          <w:sz w:val="24"/>
          <w:szCs w:val="24"/>
        </w:rPr>
        <w:t xml:space="preserve">ir Lietuvos Respublikos ikiteisminio administracinių ginčų nagrinėjimo tvarkos įstatymu, skundai paduodami </w:t>
      </w:r>
      <w:bookmarkStart w:id="5" w:name="_Hlk69577353"/>
      <w:r w:rsidRPr="00654DE9">
        <w:rPr>
          <w:sz w:val="24"/>
          <w:szCs w:val="24"/>
        </w:rPr>
        <w:t>Lietuvos administracinių ginčų komisijai (Vilniaus g. 27, 01402 Vilnius) ar Vilniaus apygardos administraciniam teismui</w:t>
      </w:r>
      <w:bookmarkEnd w:id="5"/>
      <w:r w:rsidRPr="00654DE9">
        <w:rPr>
          <w:sz w:val="24"/>
          <w:szCs w:val="24"/>
        </w:rPr>
        <w:t xml:space="preserve"> (Žygimantų g. 2, 01102 Vilnius).</w:t>
      </w:r>
    </w:p>
    <w:p w14:paraId="14569921" w14:textId="669E5CEE" w:rsidR="00724701" w:rsidRPr="00654DE9" w:rsidRDefault="00035133" w:rsidP="00724701">
      <w:pPr>
        <w:ind w:firstLine="851"/>
        <w:jc w:val="both"/>
        <w:rPr>
          <w:sz w:val="24"/>
          <w:szCs w:val="24"/>
        </w:rPr>
      </w:pPr>
      <w:r>
        <w:rPr>
          <w:rFonts w:eastAsia="Calibri"/>
          <w:iCs/>
          <w:sz w:val="24"/>
          <w:szCs w:val="24"/>
        </w:rPr>
        <w:t xml:space="preserve">Atkreiptinas dėmesys, kad </w:t>
      </w:r>
      <w:r w:rsidR="00724701" w:rsidRPr="00654DE9">
        <w:rPr>
          <w:rFonts w:eastAsia="Calibri"/>
          <w:iCs/>
          <w:sz w:val="24"/>
          <w:szCs w:val="24"/>
        </w:rPr>
        <w:t>Perkančiosios organizacijos prašymas ir su juo pateikti dokumentai ne</w:t>
      </w:r>
      <w:r>
        <w:rPr>
          <w:rFonts w:eastAsia="Calibri"/>
          <w:iCs/>
          <w:sz w:val="24"/>
          <w:szCs w:val="24"/>
        </w:rPr>
        <w:t>atitinka</w:t>
      </w:r>
      <w:r w:rsidR="007D7920">
        <w:rPr>
          <w:rFonts w:eastAsia="Calibri"/>
          <w:iCs/>
          <w:sz w:val="24"/>
          <w:szCs w:val="24"/>
        </w:rPr>
        <w:t xml:space="preserve"> </w:t>
      </w:r>
      <w:r w:rsidR="00724701" w:rsidRPr="00654DE9">
        <w:rPr>
          <w:sz w:val="24"/>
          <w:szCs w:val="24"/>
        </w:rPr>
        <w:t>Perkančiųjų organizacijų prašymų dėl Viešųjų pirkimų tarnybos sutikimų pateikimo ir nagrinėjimo taisyklių</w:t>
      </w:r>
      <w:r w:rsidR="00724701" w:rsidRPr="00654DE9">
        <w:rPr>
          <w:rStyle w:val="Puslapioinaosnuoroda"/>
          <w:sz w:val="24"/>
          <w:szCs w:val="24"/>
        </w:rPr>
        <w:footnoteReference w:id="5"/>
      </w:r>
      <w:r w:rsidR="00724701" w:rsidRPr="00654DE9">
        <w:rPr>
          <w:sz w:val="24"/>
          <w:szCs w:val="24"/>
        </w:rPr>
        <w:t xml:space="preserve"> 20.2</w:t>
      </w:r>
      <w:r w:rsidR="00724701" w:rsidRPr="00654DE9">
        <w:rPr>
          <w:rStyle w:val="Puslapioinaosnuoroda"/>
          <w:sz w:val="24"/>
          <w:szCs w:val="24"/>
        </w:rPr>
        <w:footnoteReference w:id="6"/>
      </w:r>
      <w:r w:rsidR="00724701" w:rsidRPr="00654DE9">
        <w:rPr>
          <w:sz w:val="24"/>
          <w:szCs w:val="24"/>
        </w:rPr>
        <w:t>, 21</w:t>
      </w:r>
      <w:r w:rsidR="00724701" w:rsidRPr="00654DE9">
        <w:rPr>
          <w:rStyle w:val="Puslapioinaosnuoroda"/>
          <w:sz w:val="24"/>
          <w:szCs w:val="24"/>
        </w:rPr>
        <w:footnoteReference w:id="7"/>
      </w:r>
      <w:r w:rsidR="00724701" w:rsidRPr="00654DE9">
        <w:rPr>
          <w:sz w:val="24"/>
          <w:szCs w:val="24"/>
        </w:rPr>
        <w:t xml:space="preserve"> ir 29</w:t>
      </w:r>
      <w:r w:rsidR="00724701" w:rsidRPr="00654DE9">
        <w:rPr>
          <w:rStyle w:val="Puslapioinaosnuoroda"/>
          <w:sz w:val="24"/>
          <w:szCs w:val="24"/>
        </w:rPr>
        <w:footnoteReference w:id="8"/>
      </w:r>
      <w:r w:rsidR="00724701" w:rsidRPr="00654DE9">
        <w:rPr>
          <w:sz w:val="24"/>
          <w:szCs w:val="24"/>
        </w:rPr>
        <w:t xml:space="preserve"> punktų reikalavimų</w:t>
      </w:r>
      <w:r>
        <w:rPr>
          <w:sz w:val="24"/>
          <w:szCs w:val="24"/>
        </w:rPr>
        <w:t>, todėl ateityje teikiant prašymus, prašome į tai atsižvelgti</w:t>
      </w:r>
      <w:r w:rsidR="00724701" w:rsidRPr="00654DE9">
        <w:rPr>
          <w:sz w:val="24"/>
          <w:szCs w:val="24"/>
        </w:rPr>
        <w:t>.</w:t>
      </w:r>
    </w:p>
    <w:p w14:paraId="462388C2" w14:textId="77777777" w:rsidR="00724701" w:rsidRPr="00654DE9" w:rsidRDefault="00724701" w:rsidP="00654DE9">
      <w:pPr>
        <w:ind w:firstLine="851"/>
        <w:jc w:val="both"/>
        <w:rPr>
          <w:sz w:val="24"/>
          <w:szCs w:val="24"/>
        </w:rPr>
      </w:pPr>
    </w:p>
    <w:p w14:paraId="5EC184B9" w14:textId="77777777" w:rsidR="00654DE9" w:rsidRDefault="00654DE9" w:rsidP="00654DE9">
      <w:pPr>
        <w:tabs>
          <w:tab w:val="left" w:pos="567"/>
        </w:tabs>
        <w:ind w:firstLine="851"/>
        <w:contextualSpacing/>
        <w:jc w:val="both"/>
        <w:rPr>
          <w:rFonts w:eastAsia="Calibri"/>
          <w:sz w:val="24"/>
          <w:szCs w:val="24"/>
        </w:rPr>
      </w:pPr>
    </w:p>
    <w:p w14:paraId="4377D5B0" w14:textId="7D583069" w:rsidR="00654DE9" w:rsidRDefault="00654DE9" w:rsidP="00654DE9">
      <w:pPr>
        <w:tabs>
          <w:tab w:val="left" w:pos="709"/>
        </w:tabs>
        <w:rPr>
          <w:color w:val="000000"/>
          <w:sz w:val="24"/>
          <w:szCs w:val="24"/>
        </w:rPr>
      </w:pPr>
    </w:p>
    <w:p w14:paraId="3B46174B" w14:textId="77777777" w:rsidR="00654DE9" w:rsidRDefault="00654DE9" w:rsidP="00654DE9">
      <w:pPr>
        <w:tabs>
          <w:tab w:val="left" w:pos="709"/>
        </w:tabs>
        <w:rPr>
          <w:color w:val="000000"/>
          <w:sz w:val="24"/>
          <w:szCs w:val="24"/>
        </w:rPr>
      </w:pPr>
    </w:p>
    <w:p w14:paraId="674DA7E3" w14:textId="5C57446C" w:rsidR="00654DE9" w:rsidRDefault="00654DE9" w:rsidP="00654DE9">
      <w:pPr>
        <w:tabs>
          <w:tab w:val="left" w:pos="1134"/>
        </w:tabs>
        <w:jc w:val="both"/>
        <w:rPr>
          <w:sz w:val="24"/>
          <w:szCs w:val="24"/>
        </w:rPr>
      </w:pPr>
      <w:bookmarkStart w:id="6" w:name="_Hlk28595239"/>
      <w:r>
        <w:rPr>
          <w:sz w:val="24"/>
          <w:szCs w:val="24"/>
        </w:rPr>
        <w:t>Direktorius</w:t>
      </w:r>
      <w:r>
        <w:rPr>
          <w:sz w:val="24"/>
          <w:szCs w:val="24"/>
        </w:rPr>
        <w:tab/>
      </w:r>
      <w:r>
        <w:rPr>
          <w:sz w:val="24"/>
          <w:szCs w:val="24"/>
        </w:rPr>
        <w:tab/>
      </w:r>
      <w:r>
        <w:rPr>
          <w:sz w:val="24"/>
          <w:szCs w:val="24"/>
        </w:rPr>
        <w:tab/>
      </w:r>
      <w:r>
        <w:rPr>
          <w:sz w:val="24"/>
          <w:szCs w:val="24"/>
        </w:rPr>
        <w:tab/>
        <w:t xml:space="preserve">                                                                 Darius Vedrickas </w:t>
      </w:r>
      <w:bookmarkEnd w:id="6"/>
    </w:p>
    <w:p w14:paraId="6A967E8B" w14:textId="77777777" w:rsidR="00654DE9" w:rsidRPr="004306E0" w:rsidRDefault="00654DE9" w:rsidP="00784EB7">
      <w:pPr>
        <w:ind w:right="141" w:firstLine="851"/>
        <w:jc w:val="both"/>
        <w:rPr>
          <w:sz w:val="24"/>
          <w:szCs w:val="24"/>
        </w:rPr>
      </w:pPr>
    </w:p>
    <w:p w14:paraId="6321E319" w14:textId="77777777" w:rsidR="000E3B6C" w:rsidRDefault="000E3B6C" w:rsidP="00784EB7">
      <w:pPr>
        <w:ind w:right="141" w:firstLine="851"/>
        <w:jc w:val="both"/>
        <w:rPr>
          <w:rFonts w:eastAsia="Calibri"/>
          <w:sz w:val="24"/>
          <w:szCs w:val="24"/>
        </w:rPr>
      </w:pPr>
    </w:p>
    <w:p w14:paraId="1A5EA6DD" w14:textId="77777777" w:rsidR="00FD56A5" w:rsidRPr="008E2B0B" w:rsidRDefault="00FD56A5" w:rsidP="00FD56A5">
      <w:pPr>
        <w:rPr>
          <w:sz w:val="24"/>
          <w:szCs w:val="24"/>
        </w:rPr>
      </w:pPr>
    </w:p>
    <w:p w14:paraId="3C343CE9" w14:textId="77777777" w:rsidR="00FD56A5" w:rsidRPr="008E2B0B" w:rsidRDefault="00FD56A5" w:rsidP="00FD56A5">
      <w:pPr>
        <w:rPr>
          <w:sz w:val="24"/>
          <w:szCs w:val="24"/>
        </w:rPr>
      </w:pPr>
    </w:p>
    <w:p w14:paraId="42AB916B" w14:textId="4AF687B1" w:rsidR="00654DE9" w:rsidRDefault="00654DE9" w:rsidP="00FD56A5">
      <w:pPr>
        <w:rPr>
          <w:sz w:val="24"/>
          <w:szCs w:val="24"/>
        </w:rPr>
      </w:pPr>
    </w:p>
    <w:p w14:paraId="6EC078A0" w14:textId="68E07E78" w:rsidR="00654DE9" w:rsidRDefault="00654DE9" w:rsidP="00FD56A5">
      <w:pPr>
        <w:rPr>
          <w:sz w:val="24"/>
          <w:szCs w:val="24"/>
        </w:rPr>
      </w:pPr>
    </w:p>
    <w:p w14:paraId="0760B49D" w14:textId="23FD978B" w:rsidR="00654DE9" w:rsidRDefault="00654DE9" w:rsidP="00FD56A5">
      <w:pPr>
        <w:rPr>
          <w:sz w:val="24"/>
          <w:szCs w:val="24"/>
        </w:rPr>
      </w:pPr>
    </w:p>
    <w:p w14:paraId="52AB854A" w14:textId="192540E6" w:rsidR="00654DE9" w:rsidRDefault="00654DE9" w:rsidP="00FD56A5">
      <w:pPr>
        <w:rPr>
          <w:sz w:val="24"/>
          <w:szCs w:val="24"/>
        </w:rPr>
      </w:pPr>
    </w:p>
    <w:p w14:paraId="227399FC" w14:textId="26EFA1D0" w:rsidR="00654DE9" w:rsidRDefault="00654DE9" w:rsidP="00FD56A5">
      <w:pPr>
        <w:rPr>
          <w:sz w:val="24"/>
          <w:szCs w:val="24"/>
        </w:rPr>
      </w:pPr>
    </w:p>
    <w:p w14:paraId="521F64BB" w14:textId="77777777" w:rsidR="007D7920" w:rsidRPr="008E2B0B" w:rsidRDefault="007D7920" w:rsidP="00FD56A5">
      <w:pPr>
        <w:rPr>
          <w:sz w:val="24"/>
          <w:szCs w:val="24"/>
        </w:rPr>
      </w:pPr>
    </w:p>
    <w:p w14:paraId="73F0F46F" w14:textId="3DFBF10C" w:rsidR="00FD56A5" w:rsidRDefault="00FD56A5" w:rsidP="00FD56A5">
      <w:pPr>
        <w:rPr>
          <w:sz w:val="24"/>
          <w:szCs w:val="24"/>
        </w:rPr>
      </w:pPr>
    </w:p>
    <w:p w14:paraId="055B3DD8" w14:textId="77777777" w:rsidR="005A36ED" w:rsidRDefault="005A36ED" w:rsidP="00FD56A5">
      <w:pPr>
        <w:rPr>
          <w:sz w:val="24"/>
          <w:szCs w:val="24"/>
        </w:rPr>
      </w:pPr>
    </w:p>
    <w:p w14:paraId="68E1295D" w14:textId="77777777" w:rsidR="00654DE9" w:rsidRPr="008E2B0B" w:rsidRDefault="00654DE9" w:rsidP="00FD56A5">
      <w:pPr>
        <w:rPr>
          <w:sz w:val="24"/>
          <w:szCs w:val="24"/>
        </w:rPr>
      </w:pPr>
    </w:p>
    <w:p w14:paraId="7C8288FF" w14:textId="20FCBDB0" w:rsidR="000769E0" w:rsidRPr="00654DE9" w:rsidRDefault="00C81E4D" w:rsidP="000769E0">
      <w:pPr>
        <w:rPr>
          <w:sz w:val="22"/>
          <w:szCs w:val="22"/>
        </w:rPr>
      </w:pPr>
      <w:r w:rsidRPr="00654DE9">
        <w:rPr>
          <w:sz w:val="22"/>
          <w:szCs w:val="22"/>
        </w:rPr>
        <w:t xml:space="preserve">J. Grudinkė, tel. (8 5) 219 7017, faks. (8 5) 213 6213,  el. p. </w:t>
      </w:r>
      <w:hyperlink r:id="rId11" w:history="1">
        <w:r w:rsidRPr="00654DE9">
          <w:rPr>
            <w:rStyle w:val="Hipersaitas"/>
            <w:color w:val="auto"/>
            <w:sz w:val="22"/>
            <w:szCs w:val="22"/>
          </w:rPr>
          <w:t>Julija.Grudinke@vpt.lt</w:t>
        </w:r>
      </w:hyperlink>
    </w:p>
    <w:sectPr w:rsidR="000769E0" w:rsidRPr="00654DE9" w:rsidSect="003830E2">
      <w:headerReference w:type="even" r:id="rId12"/>
      <w:headerReference w:type="default" r:id="rId13"/>
      <w:footerReference w:type="default" r:id="rId14"/>
      <w:footerReference w:type="first" r:id="rId15"/>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E7DE" w14:textId="77777777" w:rsidR="00B47757" w:rsidRDefault="00B47757">
      <w:r>
        <w:separator/>
      </w:r>
    </w:p>
  </w:endnote>
  <w:endnote w:type="continuationSeparator" w:id="0">
    <w:p w14:paraId="7165B711" w14:textId="77777777" w:rsidR="00B47757" w:rsidRDefault="00B4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A1F4" w14:textId="77777777" w:rsidR="00EF7000" w:rsidRDefault="00EF7000">
    <w:pPr>
      <w:pStyle w:val="Porat"/>
    </w:pPr>
  </w:p>
  <w:p w14:paraId="2CD80288" w14:textId="77777777" w:rsidR="00EF7000" w:rsidRDefault="00EF7000">
    <w:pPr>
      <w:pStyle w:val="Porat"/>
    </w:pPr>
  </w:p>
  <w:p w14:paraId="75E5DCAA" w14:textId="77777777" w:rsidR="00EF7000" w:rsidRDefault="00EF7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F25B" w14:textId="77777777" w:rsidR="00EF7000" w:rsidRPr="00C96169" w:rsidRDefault="00EF7000" w:rsidP="00345795">
    <w:pPr>
      <w:pBdr>
        <w:top w:val="single" w:sz="4" w:space="1" w:color="auto"/>
      </w:pBdr>
    </w:pPr>
    <w:r w:rsidRPr="00C96169">
      <w:t>Biudžetinė įstaiga</w:t>
    </w:r>
    <w:r w:rsidR="003631BF" w:rsidRPr="00C96169">
      <w:tab/>
    </w:r>
    <w:r w:rsidR="003631BF" w:rsidRPr="00C96169">
      <w:tab/>
    </w:r>
    <w:r w:rsidRPr="00C96169">
      <w:t>Tel. (8 5) 219 7001</w:t>
    </w:r>
    <w:r w:rsidR="003631BF" w:rsidRPr="00C96169">
      <w:tab/>
    </w:r>
    <w:r w:rsidRPr="00C96169">
      <w:t>Duomenys kaupiami ir saugomi </w:t>
    </w:r>
  </w:p>
  <w:p w14:paraId="28703B11" w14:textId="1A90DF83" w:rsidR="00EF7000" w:rsidRPr="00C96169" w:rsidRDefault="00EF7000" w:rsidP="00345795">
    <w:pPr>
      <w:pBdr>
        <w:top w:val="single" w:sz="4" w:space="1" w:color="auto"/>
      </w:pBdr>
      <w:jc w:val="both"/>
    </w:pPr>
    <w:r w:rsidRPr="00C96169">
      <w:t>Kareivių g. 1, LT-</w:t>
    </w:r>
    <w:r w:rsidR="00CE5815">
      <w:t>08351</w:t>
    </w:r>
    <w:r w:rsidRPr="00C96169">
      <w:t xml:space="preserve"> Vilnius</w:t>
    </w:r>
    <w:r w:rsidR="003631BF" w:rsidRPr="00C96169">
      <w:tab/>
    </w:r>
    <w:r w:rsidRPr="00C96169">
      <w:t>Faks. (8 5) 213 6213</w:t>
    </w:r>
    <w:r w:rsidR="003631BF" w:rsidRPr="00C96169">
      <w:tab/>
    </w:r>
    <w:r w:rsidRPr="00C96169">
      <w:t>Juridinių asmenų registre</w:t>
    </w:r>
  </w:p>
  <w:p w14:paraId="7496C2E1" w14:textId="77777777" w:rsidR="00EF7000" w:rsidRPr="00C96169" w:rsidRDefault="001902D5" w:rsidP="00345795">
    <w:pPr>
      <w:pBdr>
        <w:top w:val="single" w:sz="4" w:space="1" w:color="auto"/>
      </w:pBdr>
      <w:jc w:val="both"/>
    </w:pPr>
    <w:hyperlink r:id="rId1" w:history="1">
      <w:r w:rsidR="003631BF" w:rsidRPr="00C96169">
        <w:rPr>
          <w:rStyle w:val="Hipersaitas"/>
        </w:rPr>
        <w:t>http://www.vpt.lrv.lt</w:t>
      </w:r>
    </w:hyperlink>
    <w:r w:rsidR="003631BF" w:rsidRPr="00C96169">
      <w:tab/>
    </w:r>
    <w:r w:rsidR="00C96169">
      <w:tab/>
    </w:r>
    <w:r w:rsidR="00EF7000" w:rsidRPr="00C96169">
      <w:t>El.</w:t>
    </w:r>
    <w:r w:rsidR="003631BF" w:rsidRPr="00C96169">
      <w:t xml:space="preserve"> </w:t>
    </w:r>
    <w:r w:rsidR="00EF7000" w:rsidRPr="00C96169">
      <w:t xml:space="preserve">p. </w:t>
    </w:r>
    <w:hyperlink r:id="rId2" w:history="1">
      <w:r w:rsidR="003631BF" w:rsidRPr="00C96169">
        <w:rPr>
          <w:rStyle w:val="Hipersaitas"/>
        </w:rPr>
        <w:t>info@vpt.lt</w:t>
      </w:r>
    </w:hyperlink>
    <w:r w:rsidR="003631BF" w:rsidRPr="00C96169">
      <w:tab/>
    </w:r>
    <w:r w:rsidR="00EF7000" w:rsidRPr="00C96169">
      <w:t>Kodas 188656261</w:t>
    </w:r>
  </w:p>
  <w:p w14:paraId="56BF2B6C" w14:textId="77777777" w:rsidR="00EF7000" w:rsidRPr="004D1BAD" w:rsidRDefault="00EF7000" w:rsidP="003457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C4B7" w14:textId="77777777" w:rsidR="00B47757" w:rsidRDefault="00B47757">
      <w:r>
        <w:separator/>
      </w:r>
    </w:p>
  </w:footnote>
  <w:footnote w:type="continuationSeparator" w:id="0">
    <w:p w14:paraId="4D0AC68D" w14:textId="77777777" w:rsidR="00B47757" w:rsidRDefault="00B47757">
      <w:r>
        <w:continuationSeparator/>
      </w:r>
    </w:p>
  </w:footnote>
  <w:footnote w:id="1">
    <w:p w14:paraId="254C3916" w14:textId="3E92B338" w:rsidR="00E82A53" w:rsidRPr="00E82A53" w:rsidRDefault="00E82A53" w:rsidP="00654DE9">
      <w:pPr>
        <w:pStyle w:val="Puslapioinaostekstas"/>
        <w:jc w:val="both"/>
        <w:rPr>
          <w:rFonts w:ascii="Times New Roman" w:hAnsi="Times New Roman" w:cs="Times New Roman"/>
        </w:rPr>
      </w:pPr>
      <w:r w:rsidRPr="00E82A53">
        <w:rPr>
          <w:rStyle w:val="Puslapioinaosnuoroda"/>
          <w:rFonts w:ascii="Times New Roman" w:hAnsi="Times New Roman" w:cs="Times New Roman"/>
        </w:rPr>
        <w:footnoteRef/>
      </w:r>
      <w:r w:rsidRPr="00E82A53">
        <w:rPr>
          <w:rFonts w:ascii="Times New Roman" w:hAnsi="Times New Roman" w:cs="Times New Roman"/>
        </w:rPr>
        <w:t xml:space="preserve"> </w:t>
      </w:r>
      <w:proofErr w:type="spellStart"/>
      <w:r w:rsidR="00172F6F">
        <w:rPr>
          <w:rFonts w:ascii="Times New Roman" w:hAnsi="Times New Roman" w:cs="Times New Roman"/>
        </w:rPr>
        <w:t>Writelatex</w:t>
      </w:r>
      <w:proofErr w:type="spellEnd"/>
      <w:r w:rsidR="00172F6F">
        <w:rPr>
          <w:rFonts w:ascii="Times New Roman" w:hAnsi="Times New Roman" w:cs="Times New Roman"/>
        </w:rPr>
        <w:t xml:space="preserve"> </w:t>
      </w:r>
      <w:proofErr w:type="spellStart"/>
      <w:r w:rsidR="00172F6F">
        <w:rPr>
          <w:rFonts w:ascii="Times New Roman" w:hAnsi="Times New Roman" w:cs="Times New Roman"/>
        </w:rPr>
        <w:t>limited</w:t>
      </w:r>
      <w:proofErr w:type="spellEnd"/>
      <w:r w:rsidR="00172F6F">
        <w:rPr>
          <w:rFonts w:ascii="Times New Roman" w:hAnsi="Times New Roman" w:cs="Times New Roman"/>
        </w:rPr>
        <w:t xml:space="preserve"> </w:t>
      </w:r>
      <w:r w:rsidRPr="00E82A53">
        <w:rPr>
          <w:rFonts w:ascii="Times New Roman" w:hAnsi="Times New Roman" w:cs="Times New Roman"/>
        </w:rPr>
        <w:t>2021-02-18 raštas „</w:t>
      </w:r>
      <w:proofErr w:type="spellStart"/>
      <w:r w:rsidRPr="00E82A53">
        <w:rPr>
          <w:rFonts w:ascii="Times New Roman" w:hAnsi="Times New Roman" w:cs="Times New Roman"/>
        </w:rPr>
        <w:t>Overleaf</w:t>
      </w:r>
      <w:proofErr w:type="spellEnd"/>
      <w:r w:rsidRPr="00E82A53">
        <w:rPr>
          <w:rFonts w:ascii="Times New Roman" w:hAnsi="Times New Roman" w:cs="Times New Roman"/>
        </w:rPr>
        <w:t xml:space="preserve"> </w:t>
      </w:r>
      <w:proofErr w:type="spellStart"/>
      <w:r w:rsidRPr="00E82A53">
        <w:rPr>
          <w:rFonts w:ascii="Times New Roman" w:hAnsi="Times New Roman" w:cs="Times New Roman"/>
        </w:rPr>
        <w:t>sole</w:t>
      </w:r>
      <w:proofErr w:type="spellEnd"/>
      <w:r w:rsidRPr="00E82A53">
        <w:rPr>
          <w:rFonts w:ascii="Times New Roman" w:hAnsi="Times New Roman" w:cs="Times New Roman"/>
        </w:rPr>
        <w:t xml:space="preserve"> </w:t>
      </w:r>
      <w:proofErr w:type="spellStart"/>
      <w:r w:rsidRPr="00E82A53">
        <w:rPr>
          <w:rFonts w:ascii="Times New Roman" w:hAnsi="Times New Roman" w:cs="Times New Roman"/>
        </w:rPr>
        <w:t>source</w:t>
      </w:r>
      <w:proofErr w:type="spellEnd"/>
      <w:r w:rsidRPr="00E82A53">
        <w:rPr>
          <w:rFonts w:ascii="Times New Roman" w:hAnsi="Times New Roman" w:cs="Times New Roman"/>
        </w:rPr>
        <w:t>“;</w:t>
      </w:r>
    </w:p>
  </w:footnote>
  <w:footnote w:id="2">
    <w:p w14:paraId="4C5D938B" w14:textId="77777777" w:rsidR="00724701" w:rsidRPr="00654DE9" w:rsidRDefault="00724701" w:rsidP="00724701">
      <w:pPr>
        <w:jc w:val="both"/>
        <w:rPr>
          <w:rFonts w:eastAsiaTheme="minorHAnsi"/>
          <w:sz w:val="22"/>
          <w:szCs w:val="22"/>
        </w:rPr>
      </w:pPr>
      <w:r w:rsidRPr="00654DE9">
        <w:rPr>
          <w:rStyle w:val="Puslapioinaosnuoroda"/>
        </w:rPr>
        <w:footnoteRef/>
      </w:r>
      <w:r w:rsidRPr="00654DE9">
        <w:t xml:space="preserve"> </w:t>
      </w:r>
      <w:r w:rsidRPr="00654DE9">
        <w:t>2021-10-06 Vilniaus universiteto centralizuotų viešųjų pirkimų komisijos posėdžio protokolas Nr. (5.63 E) 14800-CVPK-1264;</w:t>
      </w:r>
    </w:p>
  </w:footnote>
  <w:footnote w:id="3">
    <w:p w14:paraId="1B3C5B0B" w14:textId="77777777" w:rsidR="000E3B6C" w:rsidRDefault="000E3B6C" w:rsidP="00654DE9">
      <w:pPr>
        <w:pStyle w:val="Puslapioinaostekstas"/>
        <w:jc w:val="both"/>
        <w:rPr>
          <w:rFonts w:ascii="Times New Roman" w:hAnsi="Times New Roman" w:cs="Times New Roman"/>
        </w:rPr>
      </w:pPr>
      <w:r w:rsidRPr="00654DE9">
        <w:rPr>
          <w:rStyle w:val="Puslapioinaosnuoroda"/>
          <w:rFonts w:ascii="Times New Roman" w:hAnsi="Times New Roman" w:cs="Times New Roman"/>
        </w:rPr>
        <w:footnoteRef/>
      </w:r>
      <w:r w:rsidRPr="00654DE9">
        <w:rPr>
          <w:rFonts w:ascii="Times New Roman" w:hAnsi="Times New Roman" w:cs="Times New Roman"/>
        </w:rPr>
        <w:t xml:space="preserve"> </w:t>
      </w:r>
      <w:r w:rsidRPr="00654DE9">
        <w:rPr>
          <w:rFonts w:ascii="Times New Roman" w:hAnsi="Times New Roman" w:cs="Times New Roman"/>
        </w:rPr>
        <w:t>ESTT 2005 m. sausio 13 d. sprendimas Komisija prieš Ispaniją, C-84/03; ESTT 2009 m. birželio 4 d. sprendimas Komisija prieš Graikiją, C-250/07 ir kt.;</w:t>
      </w:r>
    </w:p>
  </w:footnote>
  <w:footnote w:id="4">
    <w:p w14:paraId="57CE99DD" w14:textId="41180FAA" w:rsidR="000E3B6C" w:rsidRDefault="000E3B6C" w:rsidP="000E3B6C">
      <w:pPr>
        <w:pStyle w:val="Puslapioinaostekstas"/>
        <w:jc w:val="both"/>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ESTT 1994 m. gegužės 3 d. sprendimas byloje C-328/92, ESTT 2005 m. birželio 2 d. sprendimas byloje C-394/02)</w:t>
      </w:r>
      <w:r w:rsidR="007D7920">
        <w:rPr>
          <w:rFonts w:ascii="Times New Roman" w:hAnsi="Times New Roman" w:cs="Times New Roman"/>
        </w:rPr>
        <w:t>;</w:t>
      </w:r>
    </w:p>
  </w:footnote>
  <w:footnote w:id="5">
    <w:p w14:paraId="593D3B10" w14:textId="77777777" w:rsidR="00724701" w:rsidRPr="00654DE9" w:rsidRDefault="00724701" w:rsidP="00724701">
      <w:pPr>
        <w:pStyle w:val="Puslapioinaostekstas"/>
        <w:jc w:val="both"/>
        <w:rPr>
          <w:rFonts w:ascii="Times New Roman" w:hAnsi="Times New Roman" w:cs="Times New Roman"/>
        </w:rPr>
      </w:pPr>
      <w:r w:rsidRPr="00654DE9">
        <w:rPr>
          <w:rStyle w:val="Puslapioinaosnuoroda"/>
          <w:rFonts w:ascii="Times New Roman" w:hAnsi="Times New Roman" w:cs="Times New Roman"/>
        </w:rPr>
        <w:footnoteRef/>
      </w:r>
      <w:r w:rsidRPr="00654DE9">
        <w:rPr>
          <w:rFonts w:ascii="Times New Roman" w:hAnsi="Times New Roman" w:cs="Times New Roman"/>
        </w:rPr>
        <w:t xml:space="preserve"> </w:t>
      </w:r>
      <w:r w:rsidRPr="00654DE9">
        <w:rPr>
          <w:rFonts w:ascii="Times New Roman" w:hAnsi="Times New Roman" w:cs="Times New Roman"/>
        </w:rPr>
        <w:t xml:space="preserve">Tarnybos direktoriaus 2017-06-29 įsakymas Nr. 1S-99 „Dėl Perkančiųjų organizacijų prašymų dėl Viešųjų pirkimų tarnybos sutikimų pateikimo ir nagrinėjimo taisyklių patvirtinimo“ </w:t>
      </w:r>
      <w:r w:rsidRPr="00654DE9">
        <w:rPr>
          <w:rFonts w:ascii="Times New Roman" w:hAnsi="Times New Roman" w:cs="Times New Roman"/>
          <w:bCs/>
        </w:rPr>
        <w:t>(</w:t>
      </w:r>
      <w:r w:rsidRPr="00654DE9">
        <w:rPr>
          <w:rFonts w:ascii="Times New Roman" w:hAnsi="Times New Roman" w:cs="Times New Roman"/>
        </w:rPr>
        <w:t>Tarnybos direktoriaus 2019-01-18 įsakymo Nr. 1S-9 redakcija);</w:t>
      </w:r>
    </w:p>
  </w:footnote>
  <w:footnote w:id="6">
    <w:p w14:paraId="1D0FB7DF" w14:textId="77777777" w:rsidR="00724701" w:rsidRPr="00654DE9" w:rsidRDefault="00724701" w:rsidP="00724701">
      <w:pPr>
        <w:pStyle w:val="Puslapioinaostekstas"/>
        <w:jc w:val="both"/>
        <w:rPr>
          <w:rFonts w:ascii="Times New Roman" w:hAnsi="Times New Roman" w:cs="Times New Roman"/>
        </w:rPr>
      </w:pPr>
      <w:r w:rsidRPr="00654DE9">
        <w:rPr>
          <w:rStyle w:val="Puslapioinaosnuoroda"/>
          <w:rFonts w:ascii="Times New Roman" w:hAnsi="Times New Roman" w:cs="Times New Roman"/>
        </w:rPr>
        <w:footnoteRef/>
      </w:r>
      <w:r w:rsidRPr="00654DE9">
        <w:rPr>
          <w:rFonts w:ascii="Times New Roman" w:hAnsi="Times New Roman" w:cs="Times New Roman"/>
        </w:rPr>
        <w:t xml:space="preserve"> </w:t>
      </w:r>
      <w:r w:rsidRPr="00654DE9">
        <w:rPr>
          <w:rFonts w:ascii="Times New Roman" w:hAnsi="Times New Roman" w:cs="Times New Roman"/>
        </w:rPr>
        <w:t>„informaciją, ar vyksta arba vyko teisminiai ginčai, ar taikomos laikinosios apsaugos priemonės“;</w:t>
      </w:r>
    </w:p>
  </w:footnote>
  <w:footnote w:id="7">
    <w:p w14:paraId="7F0D9E6E" w14:textId="77777777" w:rsidR="00724701" w:rsidRPr="00654DE9" w:rsidRDefault="00724701" w:rsidP="00724701">
      <w:pPr>
        <w:pStyle w:val="Puslapioinaostekstas"/>
        <w:jc w:val="both"/>
        <w:rPr>
          <w:rFonts w:ascii="Times New Roman" w:hAnsi="Times New Roman" w:cs="Times New Roman"/>
        </w:rPr>
      </w:pPr>
      <w:r w:rsidRPr="00654DE9">
        <w:rPr>
          <w:rStyle w:val="Puslapioinaosnuoroda"/>
          <w:rFonts w:ascii="Times New Roman" w:hAnsi="Times New Roman" w:cs="Times New Roman"/>
        </w:rPr>
        <w:footnoteRef/>
      </w:r>
      <w:r w:rsidRPr="00654DE9">
        <w:rPr>
          <w:rFonts w:ascii="Times New Roman" w:hAnsi="Times New Roman" w:cs="Times New Roman"/>
        </w:rPr>
        <w:t xml:space="preserve"> </w:t>
      </w:r>
      <w:r w:rsidRPr="00654DE9">
        <w:rPr>
          <w:rFonts w:ascii="Times New Roman" w:hAnsi="Times New Roman" w:cs="Times New Roman"/>
        </w:rPr>
        <w:t>„</w:t>
      </w:r>
      <w:r w:rsidRPr="00654DE9">
        <w:rPr>
          <w:rFonts w:ascii="Times New Roman" w:hAnsi="Times New Roman" w:cs="Times New Roman"/>
          <w:color w:val="000000"/>
        </w:rPr>
        <w:t>Teikiant prašymą dėl sutikimo atlikti pirkimą neskelbiamų derybų būdu Įstatymo 71 straipsnio 1 dalies 2  punkto (b) papunktyje nurodytu pagrindu, perkančioji organizacija, be Taisyklių 20 punkte nurodytos informacijos ir dokumentų, taip pat pateikia įrodymus, patvirtinančius, kad dėl techninių priežasčių prekes pateikti, paslaugas teikti ar darbus atlikti gali tik konkretus tiekėjas“;</w:t>
      </w:r>
    </w:p>
  </w:footnote>
  <w:footnote w:id="8">
    <w:p w14:paraId="4883D98C" w14:textId="4CC52E0B" w:rsidR="00724701" w:rsidRPr="00654DE9" w:rsidRDefault="00724701" w:rsidP="00724701">
      <w:pPr>
        <w:pStyle w:val="Puslapioinaostekstas"/>
        <w:jc w:val="both"/>
        <w:rPr>
          <w:rFonts w:ascii="Times New Roman" w:hAnsi="Times New Roman" w:cs="Times New Roman"/>
        </w:rPr>
      </w:pPr>
      <w:r w:rsidRPr="00654DE9">
        <w:rPr>
          <w:rStyle w:val="Puslapioinaosnuoroda"/>
          <w:rFonts w:ascii="Times New Roman" w:hAnsi="Times New Roman" w:cs="Times New Roman"/>
        </w:rPr>
        <w:footnoteRef/>
      </w:r>
      <w:r w:rsidRPr="00654DE9">
        <w:rPr>
          <w:rFonts w:ascii="Times New Roman" w:hAnsi="Times New Roman" w:cs="Times New Roman"/>
        </w:rPr>
        <w:t xml:space="preserve"> </w:t>
      </w:r>
      <w:r w:rsidRPr="00654DE9">
        <w:rPr>
          <w:rFonts w:ascii="Times New Roman" w:hAnsi="Times New Roman" w:cs="Times New Roman"/>
        </w:rPr>
        <w:t>„</w:t>
      </w:r>
      <w:r w:rsidRPr="00654DE9">
        <w:rPr>
          <w:rFonts w:ascii="Times New Roman" w:hAnsi="Times New Roman" w:cs="Times New Roman"/>
          <w:color w:val="000000"/>
        </w:rPr>
        <w:t>Jei prie perkančiosios organizacijos prašymų pridedami užsienio kalba parengti dokumentai, pateikiami šių dokumentų vertimai į lietuvių kalbą. Pridedamų dokumentų vertimai patvirtinami perkančiosios organizacijos atsakingo darbuotojo ar vertėjo parašu“</w:t>
      </w:r>
      <w:r w:rsidR="007D7920">
        <w:rPr>
          <w:rFonts w:ascii="Times New Roman" w:hAnsi="Times New Roman" w:cs="Times New Roman"/>
          <w:color w:val="000000"/>
        </w:rPr>
        <w:t>.</w:t>
      </w:r>
      <w:r w:rsidRPr="00654DE9">
        <w:rPr>
          <w:rFonts w:ascii="Times New Roman" w:hAnsi="Times New Roman" w:cs="Times New Roman"/>
          <w:color w:val="000000"/>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7040" w14:textId="77777777" w:rsidR="00EF7000" w:rsidRDefault="00EF7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8E0956" w14:textId="77777777" w:rsidR="00EF7000" w:rsidRDefault="00EF7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6397" w14:textId="77777777" w:rsidR="00EF7000" w:rsidRDefault="00EF7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0F2D">
      <w:rPr>
        <w:rStyle w:val="Puslapionumeris"/>
        <w:noProof/>
      </w:rPr>
      <w:t>2</w:t>
    </w:r>
    <w:r>
      <w:rPr>
        <w:rStyle w:val="Puslapionumeris"/>
      </w:rPr>
      <w:fldChar w:fldCharType="end"/>
    </w:r>
  </w:p>
  <w:p w14:paraId="534388C6" w14:textId="77777777" w:rsidR="00EF7000" w:rsidRDefault="00EF7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917FD6"/>
    <w:multiLevelType w:val="multilevel"/>
    <w:tmpl w:val="218E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4C385145"/>
    <w:multiLevelType w:val="multilevel"/>
    <w:tmpl w:val="295E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1"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
  </w:num>
  <w:num w:numId="4">
    <w:abstractNumId w:val="10"/>
  </w:num>
  <w:num w:numId="5">
    <w:abstractNumId w:val="2"/>
  </w:num>
  <w:num w:numId="6">
    <w:abstractNumId w:val="6"/>
  </w:num>
  <w:num w:numId="7">
    <w:abstractNumId w:val="7"/>
  </w:num>
  <w:num w:numId="8">
    <w:abstractNumId w:val="4"/>
  </w:num>
  <w:num w:numId="9">
    <w:abstractNumId w:val="3"/>
  </w:num>
  <w:num w:numId="10">
    <w:abstractNumId w:val="9"/>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29A7"/>
    <w:rsid w:val="00007BCA"/>
    <w:rsid w:val="00011229"/>
    <w:rsid w:val="000205A5"/>
    <w:rsid w:val="00020AEA"/>
    <w:rsid w:val="00032E30"/>
    <w:rsid w:val="00034156"/>
    <w:rsid w:val="00035133"/>
    <w:rsid w:val="00041165"/>
    <w:rsid w:val="0005793E"/>
    <w:rsid w:val="00060736"/>
    <w:rsid w:val="00065D63"/>
    <w:rsid w:val="00067E13"/>
    <w:rsid w:val="000769E0"/>
    <w:rsid w:val="00091B12"/>
    <w:rsid w:val="00094D97"/>
    <w:rsid w:val="00096D17"/>
    <w:rsid w:val="000A5831"/>
    <w:rsid w:val="000A5DDD"/>
    <w:rsid w:val="000A5F05"/>
    <w:rsid w:val="000B3F13"/>
    <w:rsid w:val="000B476E"/>
    <w:rsid w:val="000C26A8"/>
    <w:rsid w:val="000C2DFC"/>
    <w:rsid w:val="000D0EA9"/>
    <w:rsid w:val="000D2CBD"/>
    <w:rsid w:val="000D695C"/>
    <w:rsid w:val="000E3B6C"/>
    <w:rsid w:val="0010247F"/>
    <w:rsid w:val="0010506F"/>
    <w:rsid w:val="0010592B"/>
    <w:rsid w:val="00120487"/>
    <w:rsid w:val="00120B1E"/>
    <w:rsid w:val="0012239F"/>
    <w:rsid w:val="00126EDE"/>
    <w:rsid w:val="0013157D"/>
    <w:rsid w:val="00135455"/>
    <w:rsid w:val="0013783E"/>
    <w:rsid w:val="001413CF"/>
    <w:rsid w:val="00141EF4"/>
    <w:rsid w:val="00142022"/>
    <w:rsid w:val="00147903"/>
    <w:rsid w:val="001515B0"/>
    <w:rsid w:val="00162FFD"/>
    <w:rsid w:val="00164491"/>
    <w:rsid w:val="00172F6F"/>
    <w:rsid w:val="00177B63"/>
    <w:rsid w:val="00185600"/>
    <w:rsid w:val="0018705A"/>
    <w:rsid w:val="001902D5"/>
    <w:rsid w:val="0019643A"/>
    <w:rsid w:val="001A0227"/>
    <w:rsid w:val="001A20D5"/>
    <w:rsid w:val="001C2ACF"/>
    <w:rsid w:val="001C3767"/>
    <w:rsid w:val="001D3A13"/>
    <w:rsid w:val="001E1299"/>
    <w:rsid w:val="001E4DA1"/>
    <w:rsid w:val="001E4F4B"/>
    <w:rsid w:val="001E6B4E"/>
    <w:rsid w:val="001E7D68"/>
    <w:rsid w:val="001F21C3"/>
    <w:rsid w:val="001F3240"/>
    <w:rsid w:val="001F3259"/>
    <w:rsid w:val="001F54EA"/>
    <w:rsid w:val="001F557F"/>
    <w:rsid w:val="001F7EEE"/>
    <w:rsid w:val="00200CBA"/>
    <w:rsid w:val="00201C9C"/>
    <w:rsid w:val="00205813"/>
    <w:rsid w:val="00212DE7"/>
    <w:rsid w:val="002150D8"/>
    <w:rsid w:val="00217670"/>
    <w:rsid w:val="00220F8C"/>
    <w:rsid w:val="002237A5"/>
    <w:rsid w:val="00227615"/>
    <w:rsid w:val="00233FF7"/>
    <w:rsid w:val="00234580"/>
    <w:rsid w:val="00236278"/>
    <w:rsid w:val="0023768A"/>
    <w:rsid w:val="00237E48"/>
    <w:rsid w:val="0025785A"/>
    <w:rsid w:val="00263C03"/>
    <w:rsid w:val="002672AB"/>
    <w:rsid w:val="00273073"/>
    <w:rsid w:val="00275667"/>
    <w:rsid w:val="002824E2"/>
    <w:rsid w:val="00285309"/>
    <w:rsid w:val="00285F4F"/>
    <w:rsid w:val="00295462"/>
    <w:rsid w:val="0029776E"/>
    <w:rsid w:val="002A37FA"/>
    <w:rsid w:val="002A6FD8"/>
    <w:rsid w:val="002A78D5"/>
    <w:rsid w:val="002C427F"/>
    <w:rsid w:val="002D229A"/>
    <w:rsid w:val="002E19B3"/>
    <w:rsid w:val="002E270E"/>
    <w:rsid w:val="002E3BE6"/>
    <w:rsid w:val="002F3103"/>
    <w:rsid w:val="002F7678"/>
    <w:rsid w:val="002F7DA1"/>
    <w:rsid w:val="003073E9"/>
    <w:rsid w:val="00310941"/>
    <w:rsid w:val="003126F6"/>
    <w:rsid w:val="00312B1A"/>
    <w:rsid w:val="00312F73"/>
    <w:rsid w:val="00313908"/>
    <w:rsid w:val="00323502"/>
    <w:rsid w:val="00330F2D"/>
    <w:rsid w:val="00334F10"/>
    <w:rsid w:val="00335354"/>
    <w:rsid w:val="003410EB"/>
    <w:rsid w:val="0034260D"/>
    <w:rsid w:val="00344D5E"/>
    <w:rsid w:val="00345795"/>
    <w:rsid w:val="0034771D"/>
    <w:rsid w:val="0036093A"/>
    <w:rsid w:val="00360CC7"/>
    <w:rsid w:val="003631BF"/>
    <w:rsid w:val="00371C99"/>
    <w:rsid w:val="003830E2"/>
    <w:rsid w:val="00386371"/>
    <w:rsid w:val="003871FF"/>
    <w:rsid w:val="003875FD"/>
    <w:rsid w:val="00390281"/>
    <w:rsid w:val="003A4870"/>
    <w:rsid w:val="003A5B17"/>
    <w:rsid w:val="003A64B7"/>
    <w:rsid w:val="003B0261"/>
    <w:rsid w:val="003B71B4"/>
    <w:rsid w:val="003C11D2"/>
    <w:rsid w:val="003C5714"/>
    <w:rsid w:val="003C6B99"/>
    <w:rsid w:val="003D36FE"/>
    <w:rsid w:val="003D70BB"/>
    <w:rsid w:val="003E5B85"/>
    <w:rsid w:val="003F1EE1"/>
    <w:rsid w:val="003F220C"/>
    <w:rsid w:val="003F2584"/>
    <w:rsid w:val="003F2855"/>
    <w:rsid w:val="003F4B96"/>
    <w:rsid w:val="003F55CE"/>
    <w:rsid w:val="003F5B08"/>
    <w:rsid w:val="00400B80"/>
    <w:rsid w:val="00411310"/>
    <w:rsid w:val="0041379D"/>
    <w:rsid w:val="00420B99"/>
    <w:rsid w:val="00422589"/>
    <w:rsid w:val="00427CC6"/>
    <w:rsid w:val="0043041A"/>
    <w:rsid w:val="004306E0"/>
    <w:rsid w:val="004309DA"/>
    <w:rsid w:val="00430B91"/>
    <w:rsid w:val="0043153A"/>
    <w:rsid w:val="00441571"/>
    <w:rsid w:val="00444D4F"/>
    <w:rsid w:val="00454216"/>
    <w:rsid w:val="00457A4A"/>
    <w:rsid w:val="00474479"/>
    <w:rsid w:val="004750CA"/>
    <w:rsid w:val="004763F4"/>
    <w:rsid w:val="0048134E"/>
    <w:rsid w:val="004826A4"/>
    <w:rsid w:val="004828F7"/>
    <w:rsid w:val="004A3586"/>
    <w:rsid w:val="004A4318"/>
    <w:rsid w:val="004B1D3A"/>
    <w:rsid w:val="004B41BA"/>
    <w:rsid w:val="004B4D76"/>
    <w:rsid w:val="004C2772"/>
    <w:rsid w:val="004C59A4"/>
    <w:rsid w:val="004D18E9"/>
    <w:rsid w:val="004D47C1"/>
    <w:rsid w:val="004F150F"/>
    <w:rsid w:val="004F787A"/>
    <w:rsid w:val="00505F34"/>
    <w:rsid w:val="0051338C"/>
    <w:rsid w:val="00521032"/>
    <w:rsid w:val="00523B0B"/>
    <w:rsid w:val="00524684"/>
    <w:rsid w:val="0052505A"/>
    <w:rsid w:val="005277C1"/>
    <w:rsid w:val="00534E0D"/>
    <w:rsid w:val="00536BD1"/>
    <w:rsid w:val="0054095A"/>
    <w:rsid w:val="005541DF"/>
    <w:rsid w:val="00561AEF"/>
    <w:rsid w:val="005633F6"/>
    <w:rsid w:val="005903A4"/>
    <w:rsid w:val="00593E0B"/>
    <w:rsid w:val="0059518D"/>
    <w:rsid w:val="00595542"/>
    <w:rsid w:val="005965A2"/>
    <w:rsid w:val="005A030D"/>
    <w:rsid w:val="005A0BC6"/>
    <w:rsid w:val="005A36ED"/>
    <w:rsid w:val="005A3806"/>
    <w:rsid w:val="005A3E3E"/>
    <w:rsid w:val="005A4794"/>
    <w:rsid w:val="005B1964"/>
    <w:rsid w:val="005B43DC"/>
    <w:rsid w:val="005B7498"/>
    <w:rsid w:val="005C127D"/>
    <w:rsid w:val="005D503B"/>
    <w:rsid w:val="005D6DCF"/>
    <w:rsid w:val="005E304B"/>
    <w:rsid w:val="005E386D"/>
    <w:rsid w:val="005E6FCF"/>
    <w:rsid w:val="005F16E7"/>
    <w:rsid w:val="005F2425"/>
    <w:rsid w:val="005F242B"/>
    <w:rsid w:val="005F2C7C"/>
    <w:rsid w:val="00603DF2"/>
    <w:rsid w:val="006157DD"/>
    <w:rsid w:val="00616232"/>
    <w:rsid w:val="0062617D"/>
    <w:rsid w:val="00631C67"/>
    <w:rsid w:val="00635C14"/>
    <w:rsid w:val="00635D84"/>
    <w:rsid w:val="00642E1E"/>
    <w:rsid w:val="00646FEC"/>
    <w:rsid w:val="00651C88"/>
    <w:rsid w:val="00651D27"/>
    <w:rsid w:val="00654272"/>
    <w:rsid w:val="00654DE9"/>
    <w:rsid w:val="00664415"/>
    <w:rsid w:val="006755D0"/>
    <w:rsid w:val="006772F3"/>
    <w:rsid w:val="0068226E"/>
    <w:rsid w:val="00685AA6"/>
    <w:rsid w:val="00687076"/>
    <w:rsid w:val="00690800"/>
    <w:rsid w:val="00692318"/>
    <w:rsid w:val="00692D70"/>
    <w:rsid w:val="00693D5D"/>
    <w:rsid w:val="006A0434"/>
    <w:rsid w:val="006C1805"/>
    <w:rsid w:val="006C3CE6"/>
    <w:rsid w:val="006C3DE0"/>
    <w:rsid w:val="006C49B1"/>
    <w:rsid w:val="006C4D48"/>
    <w:rsid w:val="006D2A79"/>
    <w:rsid w:val="006E1FB1"/>
    <w:rsid w:val="006E3729"/>
    <w:rsid w:val="006E5BDF"/>
    <w:rsid w:val="006F5A1F"/>
    <w:rsid w:val="006F6A2B"/>
    <w:rsid w:val="006F7E56"/>
    <w:rsid w:val="007229DE"/>
    <w:rsid w:val="00722A57"/>
    <w:rsid w:val="00724701"/>
    <w:rsid w:val="007302DD"/>
    <w:rsid w:val="007304BD"/>
    <w:rsid w:val="007336CA"/>
    <w:rsid w:val="00734403"/>
    <w:rsid w:val="00736125"/>
    <w:rsid w:val="007367B5"/>
    <w:rsid w:val="007407B5"/>
    <w:rsid w:val="00740FCA"/>
    <w:rsid w:val="007476E6"/>
    <w:rsid w:val="00751AD9"/>
    <w:rsid w:val="00754E9D"/>
    <w:rsid w:val="007724B7"/>
    <w:rsid w:val="00775BE5"/>
    <w:rsid w:val="00781A8B"/>
    <w:rsid w:val="00784EB7"/>
    <w:rsid w:val="00785319"/>
    <w:rsid w:val="007A094A"/>
    <w:rsid w:val="007A7CC6"/>
    <w:rsid w:val="007B18D7"/>
    <w:rsid w:val="007B418D"/>
    <w:rsid w:val="007B5F54"/>
    <w:rsid w:val="007C7EC9"/>
    <w:rsid w:val="007D0BB6"/>
    <w:rsid w:val="007D2C04"/>
    <w:rsid w:val="007D7920"/>
    <w:rsid w:val="007E5CFB"/>
    <w:rsid w:val="007E66F4"/>
    <w:rsid w:val="007F09D7"/>
    <w:rsid w:val="007F205E"/>
    <w:rsid w:val="007F4DB5"/>
    <w:rsid w:val="00805FB6"/>
    <w:rsid w:val="00806DC3"/>
    <w:rsid w:val="0081123D"/>
    <w:rsid w:val="0081258D"/>
    <w:rsid w:val="00822507"/>
    <w:rsid w:val="0082471C"/>
    <w:rsid w:val="0083611F"/>
    <w:rsid w:val="008403BB"/>
    <w:rsid w:val="0084263D"/>
    <w:rsid w:val="00862D96"/>
    <w:rsid w:val="0087178C"/>
    <w:rsid w:val="00876609"/>
    <w:rsid w:val="008842E8"/>
    <w:rsid w:val="00892C2E"/>
    <w:rsid w:val="008A6509"/>
    <w:rsid w:val="008A6E81"/>
    <w:rsid w:val="008A7FB8"/>
    <w:rsid w:val="008B3261"/>
    <w:rsid w:val="008C218C"/>
    <w:rsid w:val="008D20C6"/>
    <w:rsid w:val="008D4DFC"/>
    <w:rsid w:val="008D6832"/>
    <w:rsid w:val="008D74A5"/>
    <w:rsid w:val="008E2B0B"/>
    <w:rsid w:val="008F0B5C"/>
    <w:rsid w:val="008F0EB8"/>
    <w:rsid w:val="008F62AA"/>
    <w:rsid w:val="00905DF3"/>
    <w:rsid w:val="009103EC"/>
    <w:rsid w:val="009149F4"/>
    <w:rsid w:val="00922E31"/>
    <w:rsid w:val="00926DA2"/>
    <w:rsid w:val="009331BE"/>
    <w:rsid w:val="00935C07"/>
    <w:rsid w:val="00947CD5"/>
    <w:rsid w:val="00952E39"/>
    <w:rsid w:val="0095511C"/>
    <w:rsid w:val="00963D62"/>
    <w:rsid w:val="009640EC"/>
    <w:rsid w:val="009847BD"/>
    <w:rsid w:val="00986D62"/>
    <w:rsid w:val="009931AC"/>
    <w:rsid w:val="009A008C"/>
    <w:rsid w:val="009A19C0"/>
    <w:rsid w:val="009A2A2F"/>
    <w:rsid w:val="009A4719"/>
    <w:rsid w:val="009A5747"/>
    <w:rsid w:val="009C2C98"/>
    <w:rsid w:val="009E18B8"/>
    <w:rsid w:val="009E56CC"/>
    <w:rsid w:val="009F1B90"/>
    <w:rsid w:val="009F5A01"/>
    <w:rsid w:val="00A0159E"/>
    <w:rsid w:val="00A0280B"/>
    <w:rsid w:val="00A11F4A"/>
    <w:rsid w:val="00A1308C"/>
    <w:rsid w:val="00A269F6"/>
    <w:rsid w:val="00A26BB4"/>
    <w:rsid w:val="00A27B6C"/>
    <w:rsid w:val="00A33F37"/>
    <w:rsid w:val="00A35DDE"/>
    <w:rsid w:val="00A36F16"/>
    <w:rsid w:val="00A50A25"/>
    <w:rsid w:val="00A563CB"/>
    <w:rsid w:val="00A608ED"/>
    <w:rsid w:val="00A62E0C"/>
    <w:rsid w:val="00A62F46"/>
    <w:rsid w:val="00A632F9"/>
    <w:rsid w:val="00A6447C"/>
    <w:rsid w:val="00A66FC6"/>
    <w:rsid w:val="00A70DC6"/>
    <w:rsid w:val="00A7413B"/>
    <w:rsid w:val="00A74D71"/>
    <w:rsid w:val="00A810F1"/>
    <w:rsid w:val="00A85EC3"/>
    <w:rsid w:val="00A87DF7"/>
    <w:rsid w:val="00A9746D"/>
    <w:rsid w:val="00AA13F0"/>
    <w:rsid w:val="00AA66EC"/>
    <w:rsid w:val="00AB1B38"/>
    <w:rsid w:val="00AB346E"/>
    <w:rsid w:val="00AC16CB"/>
    <w:rsid w:val="00AC5C85"/>
    <w:rsid w:val="00AD6768"/>
    <w:rsid w:val="00AE1F4E"/>
    <w:rsid w:val="00AE3433"/>
    <w:rsid w:val="00AE357F"/>
    <w:rsid w:val="00AE5D6A"/>
    <w:rsid w:val="00AE6A81"/>
    <w:rsid w:val="00AF031A"/>
    <w:rsid w:val="00AF220F"/>
    <w:rsid w:val="00B00D21"/>
    <w:rsid w:val="00B0406C"/>
    <w:rsid w:val="00B043CA"/>
    <w:rsid w:val="00B23044"/>
    <w:rsid w:val="00B23944"/>
    <w:rsid w:val="00B33D0D"/>
    <w:rsid w:val="00B43B70"/>
    <w:rsid w:val="00B449B5"/>
    <w:rsid w:val="00B47757"/>
    <w:rsid w:val="00B513F0"/>
    <w:rsid w:val="00B52446"/>
    <w:rsid w:val="00B55C05"/>
    <w:rsid w:val="00B56BEA"/>
    <w:rsid w:val="00B64414"/>
    <w:rsid w:val="00B64D5D"/>
    <w:rsid w:val="00B7044E"/>
    <w:rsid w:val="00B71637"/>
    <w:rsid w:val="00B74584"/>
    <w:rsid w:val="00B87F8C"/>
    <w:rsid w:val="00B96F96"/>
    <w:rsid w:val="00B97313"/>
    <w:rsid w:val="00BA1022"/>
    <w:rsid w:val="00BA5737"/>
    <w:rsid w:val="00BA7823"/>
    <w:rsid w:val="00BA7F95"/>
    <w:rsid w:val="00BB0779"/>
    <w:rsid w:val="00BB139E"/>
    <w:rsid w:val="00BB1BA7"/>
    <w:rsid w:val="00BB22DF"/>
    <w:rsid w:val="00BB5959"/>
    <w:rsid w:val="00BB5BE8"/>
    <w:rsid w:val="00BB7E08"/>
    <w:rsid w:val="00BD26D0"/>
    <w:rsid w:val="00BD6C5E"/>
    <w:rsid w:val="00BE12CD"/>
    <w:rsid w:val="00BE16FC"/>
    <w:rsid w:val="00BF03E9"/>
    <w:rsid w:val="00BF2D89"/>
    <w:rsid w:val="00BF78AF"/>
    <w:rsid w:val="00C05A9C"/>
    <w:rsid w:val="00C066CB"/>
    <w:rsid w:val="00C13EE4"/>
    <w:rsid w:val="00C14D1C"/>
    <w:rsid w:val="00C177C5"/>
    <w:rsid w:val="00C22B6A"/>
    <w:rsid w:val="00C255C9"/>
    <w:rsid w:val="00C25676"/>
    <w:rsid w:val="00C262B8"/>
    <w:rsid w:val="00C3301D"/>
    <w:rsid w:val="00C34F10"/>
    <w:rsid w:val="00C43438"/>
    <w:rsid w:val="00C442F4"/>
    <w:rsid w:val="00C45851"/>
    <w:rsid w:val="00C50192"/>
    <w:rsid w:val="00C616C5"/>
    <w:rsid w:val="00C65220"/>
    <w:rsid w:val="00C70B46"/>
    <w:rsid w:val="00C81E4D"/>
    <w:rsid w:val="00C874ED"/>
    <w:rsid w:val="00C901A1"/>
    <w:rsid w:val="00C918D3"/>
    <w:rsid w:val="00C932CA"/>
    <w:rsid w:val="00C96169"/>
    <w:rsid w:val="00C97613"/>
    <w:rsid w:val="00CA6600"/>
    <w:rsid w:val="00CB0FE5"/>
    <w:rsid w:val="00CB4367"/>
    <w:rsid w:val="00CB5024"/>
    <w:rsid w:val="00CB511F"/>
    <w:rsid w:val="00CB7DD8"/>
    <w:rsid w:val="00CC2618"/>
    <w:rsid w:val="00CC6E3E"/>
    <w:rsid w:val="00CD32F4"/>
    <w:rsid w:val="00CE0859"/>
    <w:rsid w:val="00CE229D"/>
    <w:rsid w:val="00CE5815"/>
    <w:rsid w:val="00D04A3A"/>
    <w:rsid w:val="00D07A2E"/>
    <w:rsid w:val="00D11DD3"/>
    <w:rsid w:val="00D14C8F"/>
    <w:rsid w:val="00D21072"/>
    <w:rsid w:val="00D23138"/>
    <w:rsid w:val="00D25F45"/>
    <w:rsid w:val="00D351F9"/>
    <w:rsid w:val="00D469FE"/>
    <w:rsid w:val="00D475C2"/>
    <w:rsid w:val="00D52DAB"/>
    <w:rsid w:val="00D55AF8"/>
    <w:rsid w:val="00D57C46"/>
    <w:rsid w:val="00D619CB"/>
    <w:rsid w:val="00D670B0"/>
    <w:rsid w:val="00D70A97"/>
    <w:rsid w:val="00D74CD2"/>
    <w:rsid w:val="00D807D2"/>
    <w:rsid w:val="00D8632C"/>
    <w:rsid w:val="00D9426D"/>
    <w:rsid w:val="00D95558"/>
    <w:rsid w:val="00D95BC3"/>
    <w:rsid w:val="00D97020"/>
    <w:rsid w:val="00DA16B9"/>
    <w:rsid w:val="00DB28BF"/>
    <w:rsid w:val="00DC6B37"/>
    <w:rsid w:val="00DC6C6D"/>
    <w:rsid w:val="00DD4403"/>
    <w:rsid w:val="00DE0D9A"/>
    <w:rsid w:val="00DE176C"/>
    <w:rsid w:val="00DE4107"/>
    <w:rsid w:val="00DE457C"/>
    <w:rsid w:val="00DE5C30"/>
    <w:rsid w:val="00DE671D"/>
    <w:rsid w:val="00DF23C2"/>
    <w:rsid w:val="00DF48E5"/>
    <w:rsid w:val="00E105D7"/>
    <w:rsid w:val="00E32469"/>
    <w:rsid w:val="00E375C0"/>
    <w:rsid w:val="00E424BD"/>
    <w:rsid w:val="00E46269"/>
    <w:rsid w:val="00E47BA3"/>
    <w:rsid w:val="00E50D25"/>
    <w:rsid w:val="00E52C4E"/>
    <w:rsid w:val="00E56998"/>
    <w:rsid w:val="00E644BF"/>
    <w:rsid w:val="00E73883"/>
    <w:rsid w:val="00E75B4A"/>
    <w:rsid w:val="00E76B8E"/>
    <w:rsid w:val="00E82A53"/>
    <w:rsid w:val="00E873DE"/>
    <w:rsid w:val="00E87A05"/>
    <w:rsid w:val="00E900D3"/>
    <w:rsid w:val="00EA4E2B"/>
    <w:rsid w:val="00EB6FA4"/>
    <w:rsid w:val="00EB79C5"/>
    <w:rsid w:val="00EC4F58"/>
    <w:rsid w:val="00EC5839"/>
    <w:rsid w:val="00ED19CF"/>
    <w:rsid w:val="00ED5F50"/>
    <w:rsid w:val="00ED6946"/>
    <w:rsid w:val="00ED7FBF"/>
    <w:rsid w:val="00EE3316"/>
    <w:rsid w:val="00EE41DE"/>
    <w:rsid w:val="00EF201F"/>
    <w:rsid w:val="00EF7000"/>
    <w:rsid w:val="00F00111"/>
    <w:rsid w:val="00F10DD2"/>
    <w:rsid w:val="00F114EF"/>
    <w:rsid w:val="00F14830"/>
    <w:rsid w:val="00F17D9E"/>
    <w:rsid w:val="00F202B1"/>
    <w:rsid w:val="00F23366"/>
    <w:rsid w:val="00F24F89"/>
    <w:rsid w:val="00F2612C"/>
    <w:rsid w:val="00F30236"/>
    <w:rsid w:val="00F358A9"/>
    <w:rsid w:val="00F37DB6"/>
    <w:rsid w:val="00F62141"/>
    <w:rsid w:val="00F62F10"/>
    <w:rsid w:val="00F64F60"/>
    <w:rsid w:val="00F6674F"/>
    <w:rsid w:val="00F66D96"/>
    <w:rsid w:val="00F705CD"/>
    <w:rsid w:val="00F72BD0"/>
    <w:rsid w:val="00F75E2A"/>
    <w:rsid w:val="00F81AEE"/>
    <w:rsid w:val="00F85F24"/>
    <w:rsid w:val="00F87C46"/>
    <w:rsid w:val="00F903B5"/>
    <w:rsid w:val="00F92D4E"/>
    <w:rsid w:val="00F93CA0"/>
    <w:rsid w:val="00FA0C2E"/>
    <w:rsid w:val="00FA5DDD"/>
    <w:rsid w:val="00FA65F3"/>
    <w:rsid w:val="00FC0222"/>
    <w:rsid w:val="00FC101E"/>
    <w:rsid w:val="00FD1061"/>
    <w:rsid w:val="00FD339F"/>
    <w:rsid w:val="00FD3DE9"/>
    <w:rsid w:val="00FD56A5"/>
    <w:rsid w:val="00FD5D7D"/>
    <w:rsid w:val="00FD5E3C"/>
    <w:rsid w:val="00FD6E2C"/>
    <w:rsid w:val="00FF7D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5FB6"/>
    <w:rPr>
      <w:lang w:eastAsia="en-US"/>
    </w:rPr>
  </w:style>
  <w:style w:type="paragraph" w:styleId="Antrat1">
    <w:name w:val="heading 1"/>
    <w:basedOn w:val="prastasis"/>
    <w:next w:val="prastasis"/>
    <w:qFormat/>
    <w:rsid w:val="00805FB6"/>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05FB6"/>
    <w:pPr>
      <w:tabs>
        <w:tab w:val="center" w:pos="4320"/>
        <w:tab w:val="right" w:pos="8640"/>
      </w:tabs>
    </w:pPr>
  </w:style>
  <w:style w:type="paragraph" w:styleId="Porat">
    <w:name w:val="footer"/>
    <w:basedOn w:val="prastasis"/>
    <w:link w:val="PoratDiagrama"/>
    <w:uiPriority w:val="99"/>
    <w:rsid w:val="00805FB6"/>
    <w:pPr>
      <w:tabs>
        <w:tab w:val="center" w:pos="4320"/>
        <w:tab w:val="right" w:pos="8640"/>
      </w:tabs>
    </w:pPr>
  </w:style>
  <w:style w:type="character" w:styleId="Puslapionumeris">
    <w:name w:val="page number"/>
    <w:basedOn w:val="Numatytasispastraiposriftas"/>
    <w:rsid w:val="00805FB6"/>
  </w:style>
  <w:style w:type="paragraph" w:styleId="Debesliotekstas">
    <w:name w:val="Balloon Text"/>
    <w:basedOn w:val="prastasis"/>
    <w:semiHidden/>
    <w:rsid w:val="00505F34"/>
    <w:rPr>
      <w:rFonts w:ascii="Tahoma" w:hAnsi="Tahoma" w:cs="Tahoma"/>
      <w:sz w:val="16"/>
      <w:szCs w:val="16"/>
    </w:rPr>
  </w:style>
  <w:style w:type="character" w:styleId="Komentaronuoroda">
    <w:name w:val="annotation reference"/>
    <w:semiHidden/>
    <w:rsid w:val="008D6832"/>
    <w:rPr>
      <w:sz w:val="16"/>
      <w:szCs w:val="16"/>
    </w:rPr>
  </w:style>
  <w:style w:type="paragraph" w:styleId="Komentarotekstas">
    <w:name w:val="annotation text"/>
    <w:basedOn w:val="prastasis"/>
    <w:semiHidden/>
    <w:rsid w:val="008D6832"/>
  </w:style>
  <w:style w:type="paragraph" w:styleId="Komentarotema">
    <w:name w:val="annotation subject"/>
    <w:basedOn w:val="Komentarotekstas"/>
    <w:next w:val="Komentarotekstas"/>
    <w:semiHidden/>
    <w:rsid w:val="008D6832"/>
    <w:rPr>
      <w:b/>
      <w:bCs/>
    </w:rPr>
  </w:style>
  <w:style w:type="paragraph" w:styleId="Sraopastraipa">
    <w:name w:val="List Paragraph"/>
    <w:basedOn w:val="prastasis"/>
    <w:uiPriority w:val="34"/>
    <w:qFormat/>
    <w:rsid w:val="00F23366"/>
    <w:pPr>
      <w:ind w:left="720"/>
      <w:contextualSpacing/>
    </w:pPr>
  </w:style>
  <w:style w:type="character" w:styleId="Hipersaitas">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prastasis"/>
    <w:uiPriority w:val="99"/>
    <w:unhideWhenUsed/>
    <w:rsid w:val="002824E2"/>
    <w:pPr>
      <w:spacing w:before="100" w:beforeAutospacing="1" w:after="100" w:afterAutospacing="1"/>
    </w:pPr>
    <w:rPr>
      <w:sz w:val="24"/>
      <w:szCs w:val="24"/>
      <w:lang w:eastAsia="lt-LT"/>
    </w:rPr>
  </w:style>
  <w:style w:type="table" w:styleId="Lentelstinklelis">
    <w:name w:val="Table Grid"/>
    <w:basedOn w:val="prastojilente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C874ED"/>
    <w:rPr>
      <w:lang w:eastAsia="en-US"/>
    </w:rPr>
  </w:style>
  <w:style w:type="character" w:styleId="Neapdorotaspaminjimas">
    <w:name w:val="Unresolved Mention"/>
    <w:basedOn w:val="Numatytasispastraiposriftas"/>
    <w:uiPriority w:val="99"/>
    <w:semiHidden/>
    <w:unhideWhenUsed/>
    <w:rsid w:val="003631BF"/>
    <w:rPr>
      <w:color w:val="605E5C"/>
      <w:shd w:val="clear" w:color="auto" w:fill="E1DFDD"/>
    </w:rPr>
  </w:style>
  <w:style w:type="paragraph" w:styleId="Puslapioinaostekstas">
    <w:name w:val="footnote text"/>
    <w:basedOn w:val="prastasis"/>
    <w:link w:val="PuslapioinaostekstasDiagrama"/>
    <w:uiPriority w:val="99"/>
    <w:unhideWhenUsed/>
    <w:rsid w:val="00C81E4D"/>
    <w:rPr>
      <w:rFonts w:asciiTheme="minorHAnsi" w:eastAsiaTheme="minorHAnsi" w:hAnsiTheme="minorHAnsi" w:cstheme="minorBidi"/>
    </w:rPr>
  </w:style>
  <w:style w:type="character" w:customStyle="1" w:styleId="PuslapioinaostekstasDiagrama">
    <w:name w:val="Puslapio išnašos tekstas Diagrama"/>
    <w:basedOn w:val="Numatytasispastraiposriftas"/>
    <w:link w:val="Puslapioinaostekstas"/>
    <w:uiPriority w:val="99"/>
    <w:rsid w:val="00C81E4D"/>
    <w:rPr>
      <w:rFonts w:asciiTheme="minorHAnsi" w:eastAsiaTheme="minorHAnsi" w:hAnsiTheme="minorHAnsi" w:cstheme="minorBidi"/>
      <w:lang w:eastAsia="en-US"/>
    </w:rPr>
  </w:style>
  <w:style w:type="character" w:styleId="Puslapioinaosnuoroda">
    <w:name w:val="footnote reference"/>
    <w:basedOn w:val="Numatytasispastraiposriftas"/>
    <w:uiPriority w:val="99"/>
    <w:unhideWhenUsed/>
    <w:rsid w:val="00C81E4D"/>
    <w:rPr>
      <w:vertAlign w:val="superscript"/>
    </w:rPr>
  </w:style>
  <w:style w:type="character" w:customStyle="1" w:styleId="wysiwyg-font-size-medium">
    <w:name w:val="wysiwyg-font-size-medium"/>
    <w:basedOn w:val="Numatytasispastraiposriftas"/>
    <w:rsid w:val="000769E0"/>
  </w:style>
  <w:style w:type="character" w:customStyle="1" w:styleId="wysiwyg-color-blue80">
    <w:name w:val="wysiwyg-color-blue80"/>
    <w:basedOn w:val="Numatytasispastraiposriftas"/>
    <w:rsid w:val="000769E0"/>
  </w:style>
  <w:style w:type="character" w:customStyle="1" w:styleId="wysiwyg-color-black">
    <w:name w:val="wysiwyg-color-black"/>
    <w:basedOn w:val="Numatytasispastraiposriftas"/>
    <w:rsid w:val="000769E0"/>
  </w:style>
  <w:style w:type="character" w:styleId="Grietas">
    <w:name w:val="Strong"/>
    <w:basedOn w:val="Numatytasispastraiposriftas"/>
    <w:uiPriority w:val="22"/>
    <w:qFormat/>
    <w:rsid w:val="008A7FB8"/>
    <w:rPr>
      <w:b/>
      <w:bCs/>
    </w:rPr>
  </w:style>
  <w:style w:type="character" w:styleId="Emfaz">
    <w:name w:val="Emphasis"/>
    <w:basedOn w:val="Numatytasispastraiposriftas"/>
    <w:uiPriority w:val="20"/>
    <w:qFormat/>
    <w:rsid w:val="008A7F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6667">
      <w:bodyDiv w:val="1"/>
      <w:marLeft w:val="0"/>
      <w:marRight w:val="0"/>
      <w:marTop w:val="0"/>
      <w:marBottom w:val="0"/>
      <w:divBdr>
        <w:top w:val="none" w:sz="0" w:space="0" w:color="auto"/>
        <w:left w:val="none" w:sz="0" w:space="0" w:color="auto"/>
        <w:bottom w:val="none" w:sz="0" w:space="0" w:color="auto"/>
        <w:right w:val="none" w:sz="0" w:space="0" w:color="auto"/>
      </w:divBdr>
    </w:div>
    <w:div w:id="249506151">
      <w:bodyDiv w:val="1"/>
      <w:marLeft w:val="0"/>
      <w:marRight w:val="0"/>
      <w:marTop w:val="0"/>
      <w:marBottom w:val="0"/>
      <w:divBdr>
        <w:top w:val="none" w:sz="0" w:space="0" w:color="auto"/>
        <w:left w:val="none" w:sz="0" w:space="0" w:color="auto"/>
        <w:bottom w:val="none" w:sz="0" w:space="0" w:color="auto"/>
        <w:right w:val="none" w:sz="0" w:space="0" w:color="auto"/>
      </w:divBdr>
    </w:div>
    <w:div w:id="339940447">
      <w:bodyDiv w:val="1"/>
      <w:marLeft w:val="0"/>
      <w:marRight w:val="0"/>
      <w:marTop w:val="0"/>
      <w:marBottom w:val="0"/>
      <w:divBdr>
        <w:top w:val="none" w:sz="0" w:space="0" w:color="auto"/>
        <w:left w:val="none" w:sz="0" w:space="0" w:color="auto"/>
        <w:bottom w:val="none" w:sz="0" w:space="0" w:color="auto"/>
        <w:right w:val="none" w:sz="0" w:space="0" w:color="auto"/>
      </w:divBdr>
    </w:div>
    <w:div w:id="412943484">
      <w:bodyDiv w:val="1"/>
      <w:marLeft w:val="0"/>
      <w:marRight w:val="0"/>
      <w:marTop w:val="0"/>
      <w:marBottom w:val="0"/>
      <w:divBdr>
        <w:top w:val="none" w:sz="0" w:space="0" w:color="auto"/>
        <w:left w:val="none" w:sz="0" w:space="0" w:color="auto"/>
        <w:bottom w:val="none" w:sz="0" w:space="0" w:color="auto"/>
        <w:right w:val="none" w:sz="0" w:space="0" w:color="auto"/>
      </w:divBdr>
    </w:div>
    <w:div w:id="425422893">
      <w:bodyDiv w:val="1"/>
      <w:marLeft w:val="0"/>
      <w:marRight w:val="0"/>
      <w:marTop w:val="0"/>
      <w:marBottom w:val="0"/>
      <w:divBdr>
        <w:top w:val="none" w:sz="0" w:space="0" w:color="auto"/>
        <w:left w:val="none" w:sz="0" w:space="0" w:color="auto"/>
        <w:bottom w:val="none" w:sz="0" w:space="0" w:color="auto"/>
        <w:right w:val="none" w:sz="0" w:space="0" w:color="auto"/>
      </w:divBdr>
    </w:div>
    <w:div w:id="736974248">
      <w:bodyDiv w:val="1"/>
      <w:marLeft w:val="0"/>
      <w:marRight w:val="0"/>
      <w:marTop w:val="0"/>
      <w:marBottom w:val="0"/>
      <w:divBdr>
        <w:top w:val="none" w:sz="0" w:space="0" w:color="auto"/>
        <w:left w:val="none" w:sz="0" w:space="0" w:color="auto"/>
        <w:bottom w:val="none" w:sz="0" w:space="0" w:color="auto"/>
        <w:right w:val="none" w:sz="0" w:space="0" w:color="auto"/>
      </w:divBdr>
    </w:div>
    <w:div w:id="823550679">
      <w:bodyDiv w:val="1"/>
      <w:marLeft w:val="0"/>
      <w:marRight w:val="0"/>
      <w:marTop w:val="0"/>
      <w:marBottom w:val="0"/>
      <w:divBdr>
        <w:top w:val="none" w:sz="0" w:space="0" w:color="auto"/>
        <w:left w:val="none" w:sz="0" w:space="0" w:color="auto"/>
        <w:bottom w:val="none" w:sz="0" w:space="0" w:color="auto"/>
        <w:right w:val="none" w:sz="0" w:space="0" w:color="auto"/>
      </w:divBdr>
    </w:div>
    <w:div w:id="909001831">
      <w:bodyDiv w:val="1"/>
      <w:marLeft w:val="0"/>
      <w:marRight w:val="0"/>
      <w:marTop w:val="0"/>
      <w:marBottom w:val="0"/>
      <w:divBdr>
        <w:top w:val="none" w:sz="0" w:space="0" w:color="auto"/>
        <w:left w:val="none" w:sz="0" w:space="0" w:color="auto"/>
        <w:bottom w:val="none" w:sz="0" w:space="0" w:color="auto"/>
        <w:right w:val="none" w:sz="0" w:space="0" w:color="auto"/>
      </w:divBdr>
    </w:div>
    <w:div w:id="974532617">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160921173">
      <w:bodyDiv w:val="1"/>
      <w:marLeft w:val="0"/>
      <w:marRight w:val="0"/>
      <w:marTop w:val="0"/>
      <w:marBottom w:val="0"/>
      <w:divBdr>
        <w:top w:val="none" w:sz="0" w:space="0" w:color="auto"/>
        <w:left w:val="none" w:sz="0" w:space="0" w:color="auto"/>
        <w:bottom w:val="none" w:sz="0" w:space="0" w:color="auto"/>
        <w:right w:val="none" w:sz="0" w:space="0" w:color="auto"/>
      </w:divBdr>
    </w:div>
    <w:div w:id="1171749556">
      <w:bodyDiv w:val="1"/>
      <w:marLeft w:val="0"/>
      <w:marRight w:val="0"/>
      <w:marTop w:val="0"/>
      <w:marBottom w:val="0"/>
      <w:divBdr>
        <w:top w:val="none" w:sz="0" w:space="0" w:color="auto"/>
        <w:left w:val="none" w:sz="0" w:space="0" w:color="auto"/>
        <w:bottom w:val="none" w:sz="0" w:space="0" w:color="auto"/>
        <w:right w:val="none" w:sz="0" w:space="0" w:color="auto"/>
      </w:divBdr>
    </w:div>
    <w:div w:id="1327398266">
      <w:bodyDiv w:val="1"/>
      <w:marLeft w:val="0"/>
      <w:marRight w:val="0"/>
      <w:marTop w:val="0"/>
      <w:marBottom w:val="0"/>
      <w:divBdr>
        <w:top w:val="none" w:sz="0" w:space="0" w:color="auto"/>
        <w:left w:val="none" w:sz="0" w:space="0" w:color="auto"/>
        <w:bottom w:val="none" w:sz="0" w:space="0" w:color="auto"/>
        <w:right w:val="none" w:sz="0" w:space="0" w:color="auto"/>
      </w:divBdr>
    </w:div>
    <w:div w:id="1552500489">
      <w:bodyDiv w:val="1"/>
      <w:marLeft w:val="0"/>
      <w:marRight w:val="0"/>
      <w:marTop w:val="0"/>
      <w:marBottom w:val="0"/>
      <w:divBdr>
        <w:top w:val="none" w:sz="0" w:space="0" w:color="auto"/>
        <w:left w:val="none" w:sz="0" w:space="0" w:color="auto"/>
        <w:bottom w:val="none" w:sz="0" w:space="0" w:color="auto"/>
        <w:right w:val="none" w:sz="0" w:space="0" w:color="auto"/>
      </w:divBdr>
    </w:div>
    <w:div w:id="1810392929">
      <w:bodyDiv w:val="1"/>
      <w:marLeft w:val="0"/>
      <w:marRight w:val="0"/>
      <w:marTop w:val="0"/>
      <w:marBottom w:val="0"/>
      <w:divBdr>
        <w:top w:val="none" w:sz="0" w:space="0" w:color="auto"/>
        <w:left w:val="none" w:sz="0" w:space="0" w:color="auto"/>
        <w:bottom w:val="none" w:sz="0" w:space="0" w:color="auto"/>
        <w:right w:val="none" w:sz="0" w:space="0" w:color="auto"/>
      </w:divBdr>
    </w:div>
    <w:div w:id="185834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ja.Grudink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r@cr.vu.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1121</Words>
  <Characters>8285</Characters>
  <Application>Microsoft Office Word</Application>
  <DocSecurity>4</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AJatuliene</dc:creator>
  <cp:keywords/>
  <cp:lastModifiedBy>Julija Grudinkė</cp:lastModifiedBy>
  <cp:revision>2</cp:revision>
  <cp:lastPrinted>2017-04-05T07:57:00Z</cp:lastPrinted>
  <dcterms:created xsi:type="dcterms:W3CDTF">2021-10-27T06:08:00Z</dcterms:created>
  <dcterms:modified xsi:type="dcterms:W3CDTF">2021-10-27T06:08:00Z</dcterms:modified>
</cp:coreProperties>
</file>