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E4160A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695472824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3990"/>
        <w:gridCol w:w="2976"/>
        <w:gridCol w:w="547"/>
        <w:gridCol w:w="2132"/>
      </w:tblGrid>
      <w:tr w:rsidR="00E83E81" w:rsidRPr="008A38CD" w14:paraId="3BA34482" w14:textId="77777777" w:rsidTr="00374DCD">
        <w:trPr>
          <w:cantSplit/>
          <w:trHeight w:val="1215"/>
          <w:tblHeader/>
          <w:jc w:val="center"/>
        </w:trPr>
        <w:tc>
          <w:tcPr>
            <w:tcW w:w="3990" w:type="dxa"/>
          </w:tcPr>
          <w:p w14:paraId="0E2DDAB4" w14:textId="16ED6EE6" w:rsidR="007A4210" w:rsidRPr="009C5EA7" w:rsidRDefault="002F64AD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Gynybos resursų agentūra</w:t>
            </w:r>
            <w:r w:rsidR="00F51024" w:rsidRPr="009C5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9C5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E37347F" w14:textId="736BF2E9" w:rsidR="002F64AD" w:rsidRPr="009C5EA7" w:rsidRDefault="002F64AD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 Krašto apsaugos ministerijos</w:t>
            </w:r>
          </w:p>
          <w:p w14:paraId="792BF721" w14:textId="20C619E2" w:rsidR="00E83E81" w:rsidRPr="009C5EA7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A7">
              <w:rPr>
                <w:rFonts w:ascii="Times New Roman" w:eastAsia="Calibri" w:hAnsi="Times New Roman" w:cs="Times New Roman"/>
                <w:sz w:val="24"/>
                <w:szCs w:val="24"/>
              </w:rPr>
              <w:t>Šv. Ignoto g. 6</w:t>
            </w:r>
          </w:p>
          <w:p w14:paraId="26B4A10E" w14:textId="29E756A9" w:rsidR="00E83E81" w:rsidRPr="009C5EA7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01144 Vilnius </w:t>
            </w:r>
          </w:p>
          <w:p w14:paraId="7A93577F" w14:textId="77777777" w:rsidR="008E5131" w:rsidRPr="009C5EA7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102F8250" w:rsidR="008E5131" w:rsidRPr="009C5EA7" w:rsidRDefault="00796ECE" w:rsidP="009F17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C5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10" w:history="1">
              <w:r w:rsidR="002F64AD" w:rsidRPr="009C5EA7"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gra</w:t>
              </w:r>
              <w:r w:rsidR="002F64AD" w:rsidRPr="009C5EA7"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@kam.lt</w:t>
              </w:r>
            </w:hyperlink>
          </w:p>
          <w:p w14:paraId="3F998C20" w14:textId="77777777" w:rsidR="009E7238" w:rsidRPr="009C5EA7" w:rsidRDefault="009E7238" w:rsidP="0085763E">
            <w:pPr>
              <w:spacing w:after="0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2618E9A" w14:textId="4AA53971" w:rsidR="009E7238" w:rsidRPr="00796ECE" w:rsidRDefault="009E723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A87122" w14:textId="07A01F20" w:rsidR="00E83E81" w:rsidRPr="00374DCD" w:rsidRDefault="00E83E81" w:rsidP="0085763E">
            <w:pPr>
              <w:tabs>
                <w:tab w:val="left" w:pos="900"/>
              </w:tabs>
              <w:spacing w:after="0"/>
              <w:ind w:left="116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F1DC6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E7225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41934B47" w:rsidR="00E83E81" w:rsidRPr="00374DCD" w:rsidRDefault="00E83E81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F64AD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96ECE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51024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E7225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51024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74DCD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618C9B48" w14:textId="2449F3B7" w:rsidR="0054550C" w:rsidRPr="00374DCD" w:rsidRDefault="004217A8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A5619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2021-0</w:t>
            </w:r>
            <w:r w:rsidR="007E7225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A5619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0C26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14:paraId="7451D587" w14:textId="17365A0A" w:rsidR="00C40FF3" w:rsidRPr="00374DCD" w:rsidRDefault="00C40FF3" w:rsidP="007E7225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77D2860" w14:textId="6DF5C141" w:rsidR="00EB43D6" w:rsidRPr="00374DCD" w:rsidRDefault="00EB43D6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39A6C94" w14:textId="1CF0D3F3" w:rsidR="00A75945" w:rsidRPr="00374DCD" w:rsidRDefault="00A75945" w:rsidP="00F51024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644469B" w14:textId="77777777" w:rsidR="00E83E81" w:rsidRPr="00374DCD" w:rsidRDefault="00E83E81" w:rsidP="0085763E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63FF63C6" w:rsidR="00E83E81" w:rsidRPr="00374D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374DCD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2B54F0" w14:textId="4D5A3308" w:rsidR="000E4C54" w:rsidRPr="00374DCD" w:rsidRDefault="002A5619" w:rsidP="002A5619">
            <w:pPr>
              <w:tabs>
                <w:tab w:val="left" w:pos="900"/>
              </w:tabs>
              <w:spacing w:after="0"/>
              <w:ind w:lef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Nr.</w:t>
            </w:r>
            <w:r w:rsidR="00C40FF3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57F143" w14:textId="624320B7" w:rsidR="000E4C54" w:rsidRPr="00374D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D931D9" w:rsidR="00C40FF3" w:rsidRPr="00374DCD" w:rsidRDefault="00C40FF3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E309890" w14:textId="68CD6EA6" w:rsidR="00E83E81" w:rsidRPr="00374DCD" w:rsidRDefault="00E83E81" w:rsidP="0085763E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688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1DC6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8F1DC6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B4688"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74D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E97E7B2" w14:textId="4038C040" w:rsidR="00C40FF3" w:rsidRPr="00374DCD" w:rsidRDefault="00374DCD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4DCD">
              <w:rPr>
                <w:rFonts w:ascii="Times New Roman" w:hAnsi="Times New Roman" w:cs="Times New Roman"/>
                <w:sz w:val="24"/>
                <w:szCs w:val="24"/>
              </w:rPr>
              <w:t>S-970</w:t>
            </w:r>
            <w:r w:rsidRPr="00374D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1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3S-2644</w:t>
            </w:r>
          </w:p>
          <w:p w14:paraId="5BF2EF7A" w14:textId="11D9FC95" w:rsidR="00C40FF3" w:rsidRPr="00374DCD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BB8AC3" w14:textId="77777777" w:rsidR="00C40FF3" w:rsidRPr="00374DCD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ACEE1A" w14:textId="77777777" w:rsidR="00C40FF3" w:rsidRPr="00374DCD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739837" w14:textId="3D8A5549" w:rsidR="00C40FF3" w:rsidRPr="00374DCD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217E29A6" w:rsidR="00F2100E" w:rsidRDefault="00F2100E" w:rsidP="001608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0902A" w14:textId="77777777" w:rsidR="002F64AD" w:rsidRPr="000B350C" w:rsidRDefault="002F64AD" w:rsidP="001608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88E50" w14:textId="732CE05F" w:rsidR="00002C3B" w:rsidRPr="00BF72C0" w:rsidRDefault="00861979" w:rsidP="00BF72C0">
      <w:pPr>
        <w:tabs>
          <w:tab w:val="left" w:pos="851"/>
        </w:tabs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2C0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pirkimų, atliekamų gynybos ir saugumo srityje, įstatymo (toliau – Įstatymas) </w:t>
      </w:r>
      <w:r w:rsidRPr="00BF72C0">
        <w:rPr>
          <w:rFonts w:ascii="Times New Roman" w:eastAsia="Times New Roman" w:hAnsi="Times New Roman" w:cs="Times New Roman"/>
          <w:sz w:val="24"/>
          <w:szCs w:val="24"/>
        </w:rPr>
        <w:t>9 straipsnio 2 dalies</w:t>
      </w:r>
      <w:r w:rsidR="0071185E" w:rsidRPr="00BF72C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F19DE" w:rsidRPr="00BF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2C0">
        <w:rPr>
          <w:rFonts w:ascii="Times New Roman" w:eastAsia="Times New Roman" w:hAnsi="Times New Roman" w:cs="Times New Roman"/>
          <w:sz w:val="24"/>
          <w:szCs w:val="24"/>
        </w:rPr>
        <w:t>5 punkto nuostatomis</w:t>
      </w:r>
      <w:r w:rsidRPr="00BF72C0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2F64AD" w:rsidRPr="00BF72C0">
        <w:rPr>
          <w:rFonts w:ascii="Times New Roman" w:hAnsi="Times New Roman" w:cs="Times New Roman"/>
          <w:sz w:val="24"/>
          <w:szCs w:val="24"/>
        </w:rPr>
        <w:t>Gynybos resursų agentūros prie Krašto apsaugos ministerijos</w:t>
      </w:r>
      <w:r w:rsidRPr="00BF72C0">
        <w:rPr>
          <w:rFonts w:ascii="Times New Roman" w:hAnsi="Times New Roman" w:cs="Times New Roman"/>
          <w:sz w:val="24"/>
          <w:szCs w:val="24"/>
        </w:rPr>
        <w:t xml:space="preserve"> (</w:t>
      </w:r>
      <w:r w:rsidRPr="00BF72C0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BF72C0">
        <w:rPr>
          <w:rFonts w:ascii="Times New Roman" w:hAnsi="Times New Roman" w:cs="Times New Roman"/>
          <w:sz w:val="24"/>
          <w:szCs w:val="24"/>
        </w:rPr>
        <w:t xml:space="preserve"> prašymą sutikti </w:t>
      </w:r>
      <w:bookmarkStart w:id="1" w:name="_Hlk39666211"/>
      <w:r w:rsidR="007E7225" w:rsidRPr="00BF72C0">
        <w:rPr>
          <w:rFonts w:ascii="Times New Roman" w:hAnsi="Times New Roman" w:cs="Times New Roman"/>
          <w:i/>
          <w:sz w:val="24"/>
          <w:szCs w:val="24"/>
        </w:rPr>
        <w:t xml:space="preserve">taktinių radijo stočių </w:t>
      </w:r>
      <w:proofErr w:type="spellStart"/>
      <w:r w:rsidR="007E7225" w:rsidRPr="00BF72C0">
        <w:rPr>
          <w:rFonts w:ascii="Times New Roman" w:hAnsi="Times New Roman" w:cs="Times New Roman"/>
          <w:i/>
          <w:sz w:val="24"/>
          <w:szCs w:val="24"/>
        </w:rPr>
        <w:t>Harris</w:t>
      </w:r>
      <w:proofErr w:type="spellEnd"/>
      <w:r w:rsidR="007E7225" w:rsidRPr="00BF72C0">
        <w:rPr>
          <w:rFonts w:ascii="Times New Roman" w:hAnsi="Times New Roman" w:cs="Times New Roman"/>
          <w:i/>
          <w:sz w:val="24"/>
          <w:szCs w:val="24"/>
        </w:rPr>
        <w:t xml:space="preserve"> su kriptografine įranga (užtikrinančia valstybės ir tarnybos paslaptį sudarančios informacijos apsaugą) remonto paslaug</w:t>
      </w:r>
      <w:r w:rsidR="00292570" w:rsidRPr="00BF72C0">
        <w:rPr>
          <w:rFonts w:ascii="Times New Roman" w:hAnsi="Times New Roman" w:cs="Times New Roman"/>
          <w:i/>
          <w:sz w:val="24"/>
          <w:szCs w:val="24"/>
        </w:rPr>
        <w:t>ų pirkimą</w:t>
      </w:r>
      <w:r w:rsidRPr="00BF72C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BF72C0">
        <w:rPr>
          <w:rFonts w:ascii="Times New Roman" w:hAnsi="Times New Roman" w:cs="Times New Roman"/>
          <w:sz w:val="24"/>
          <w:szCs w:val="24"/>
        </w:rPr>
        <w:t>(toliau – Pirkimas)</w:t>
      </w:r>
      <w:r w:rsidRPr="00BF72C0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vadovaujantis Įstatymo </w:t>
      </w:r>
      <w:r w:rsidR="00E71E9F" w:rsidRPr="00BF72C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F72C0">
        <w:rPr>
          <w:rFonts w:ascii="Times New Roman" w:eastAsia="Times New Roman" w:hAnsi="Times New Roman" w:cs="Times New Roman"/>
          <w:sz w:val="24"/>
          <w:szCs w:val="24"/>
        </w:rPr>
        <w:t xml:space="preserve">19 straipsnio </w:t>
      </w:r>
      <w:r w:rsidRPr="00BF72C0">
        <w:rPr>
          <w:rFonts w:ascii="Times New Roman" w:hAnsi="Times New Roman" w:cs="Times New Roman"/>
          <w:sz w:val="24"/>
          <w:szCs w:val="24"/>
        </w:rPr>
        <w:t>4 dalies 5 punkto nuostatomis.</w:t>
      </w:r>
      <w:r w:rsidR="00002C3B" w:rsidRPr="00BF72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3E593" w14:textId="18967E61" w:rsidR="00AB42A1" w:rsidRPr="00BF72C0" w:rsidRDefault="004748F3" w:rsidP="00BF72C0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C0">
        <w:rPr>
          <w:rFonts w:ascii="Times New Roman" w:eastAsia="Calibri" w:hAnsi="Times New Roman" w:cs="Times New Roman"/>
          <w:sz w:val="24"/>
          <w:szCs w:val="24"/>
        </w:rPr>
        <w:t xml:space="preserve">Iš pateiktų dokumentų nustatyta, kad </w:t>
      </w:r>
      <w:r w:rsidR="007E7225" w:rsidRPr="00BF72C0">
        <w:rPr>
          <w:rFonts w:ascii="Times New Roman" w:eastAsia="Calibri" w:hAnsi="Times New Roman" w:cs="Times New Roman"/>
          <w:sz w:val="24"/>
          <w:szCs w:val="24"/>
        </w:rPr>
        <w:t>Lietuvos kariuomenė</w:t>
      </w:r>
      <w:r w:rsidR="00E71E9F" w:rsidRPr="00BF72C0">
        <w:rPr>
          <w:rFonts w:ascii="Times New Roman" w:eastAsia="Calibri" w:hAnsi="Times New Roman" w:cs="Times New Roman"/>
          <w:sz w:val="24"/>
          <w:szCs w:val="24"/>
        </w:rPr>
        <w:t>,</w:t>
      </w:r>
      <w:r w:rsidR="007E7225" w:rsidRPr="00BF72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1E9F" w:rsidRPr="00BF72C0">
        <w:rPr>
          <w:rFonts w:ascii="Times New Roman" w:eastAsia="Calibri" w:hAnsi="Times New Roman" w:cs="Times New Roman"/>
          <w:sz w:val="24"/>
          <w:szCs w:val="24"/>
        </w:rPr>
        <w:t xml:space="preserve">laikotarpiu nuo 2011 m. iki 2018 m. </w:t>
      </w:r>
      <w:r w:rsidR="00E71E9F" w:rsidRPr="00BF72C0">
        <w:rPr>
          <w:rFonts w:ascii="Times New Roman" w:hAnsi="Times New Roman" w:cs="Times New Roman"/>
          <w:sz w:val="24"/>
          <w:szCs w:val="24"/>
        </w:rPr>
        <w:t>su Jungtinių Amerikos Valstijų (toliau – JAV) Vyriausybe sudarė paramos</w:t>
      </w:r>
      <w:r w:rsidR="00E71E9F" w:rsidRPr="00BF72C0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E71E9F" w:rsidRPr="00BF72C0">
        <w:rPr>
          <w:rFonts w:ascii="Times New Roman" w:hAnsi="Times New Roman" w:cs="Times New Roman"/>
          <w:sz w:val="24"/>
          <w:szCs w:val="24"/>
        </w:rPr>
        <w:t xml:space="preserve"> sutartis</w:t>
      </w:r>
      <w:r w:rsidR="00E71E9F" w:rsidRPr="00BF72C0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="00E71E9F" w:rsidRPr="00BF72C0">
        <w:rPr>
          <w:rFonts w:ascii="Times New Roman" w:hAnsi="Times New Roman" w:cs="Times New Roman"/>
          <w:sz w:val="24"/>
          <w:szCs w:val="24"/>
        </w:rPr>
        <w:t xml:space="preserve"> </w:t>
      </w:r>
      <w:r w:rsidR="00292570" w:rsidRPr="00BF72C0">
        <w:rPr>
          <w:rFonts w:ascii="Times New Roman" w:hAnsi="Times New Roman" w:cs="Times New Roman"/>
          <w:sz w:val="24"/>
          <w:szCs w:val="24"/>
        </w:rPr>
        <w:t xml:space="preserve">dėl </w:t>
      </w:r>
      <w:r w:rsidR="00292570" w:rsidRPr="00BF72C0">
        <w:rPr>
          <w:rFonts w:ascii="Times New Roman" w:eastAsia="Calibri" w:hAnsi="Times New Roman" w:cs="Times New Roman"/>
          <w:sz w:val="24"/>
          <w:szCs w:val="24"/>
        </w:rPr>
        <w:t xml:space="preserve">taktinių radijo stočių </w:t>
      </w:r>
      <w:proofErr w:type="spellStart"/>
      <w:r w:rsidR="00292570" w:rsidRPr="00BF72C0">
        <w:rPr>
          <w:rFonts w:ascii="Times New Roman" w:eastAsia="Calibri" w:hAnsi="Times New Roman" w:cs="Times New Roman"/>
          <w:sz w:val="24"/>
          <w:szCs w:val="24"/>
        </w:rPr>
        <w:t>Harris</w:t>
      </w:r>
      <w:proofErr w:type="spellEnd"/>
      <w:r w:rsidR="00292570" w:rsidRPr="00BF72C0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3"/>
      </w:r>
      <w:r w:rsidR="00292570" w:rsidRPr="00BF72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570" w:rsidRPr="00BF72C0">
        <w:rPr>
          <w:rFonts w:ascii="Times New Roman" w:hAnsi="Times New Roman" w:cs="Times New Roman"/>
          <w:sz w:val="24"/>
          <w:szCs w:val="24"/>
        </w:rPr>
        <w:t>su kriptografine įranga (toliau – taktinės radijo stotys) įsigijimo</w:t>
      </w:r>
      <w:r w:rsidR="00292570" w:rsidRPr="00BF72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0F5D" w:rsidRPr="00BF72C0">
        <w:rPr>
          <w:rFonts w:ascii="Times New Roman" w:hAnsi="Times New Roman" w:cs="Times New Roman"/>
          <w:sz w:val="24"/>
          <w:szCs w:val="24"/>
        </w:rPr>
        <w:t xml:space="preserve">ir </w:t>
      </w:r>
      <w:r w:rsidR="00AB42A1" w:rsidRPr="00BF72C0">
        <w:rPr>
          <w:rFonts w:ascii="Times New Roman" w:hAnsi="Times New Roman" w:cs="Times New Roman"/>
          <w:sz w:val="24"/>
          <w:szCs w:val="24"/>
        </w:rPr>
        <w:t>atliko pirkimus</w:t>
      </w:r>
      <w:r w:rsidR="00E71E9F" w:rsidRPr="00BF72C0">
        <w:rPr>
          <w:rFonts w:ascii="Times New Roman" w:hAnsi="Times New Roman" w:cs="Times New Roman"/>
          <w:sz w:val="24"/>
          <w:szCs w:val="24"/>
        </w:rPr>
        <w:t>,</w:t>
      </w:r>
      <w:r w:rsidR="00AB42A1" w:rsidRPr="00BF72C0">
        <w:rPr>
          <w:rFonts w:ascii="Times New Roman" w:hAnsi="Times New Roman" w:cs="Times New Roman"/>
          <w:sz w:val="24"/>
          <w:szCs w:val="24"/>
        </w:rPr>
        <w:t xml:space="preserve"> kurių pagrindu </w:t>
      </w:r>
      <w:r w:rsidR="00E71E9F" w:rsidRPr="00BF72C0">
        <w:rPr>
          <w:rFonts w:ascii="Times New Roman" w:hAnsi="Times New Roman" w:cs="Times New Roman"/>
          <w:sz w:val="24"/>
          <w:szCs w:val="24"/>
        </w:rPr>
        <w:t xml:space="preserve">buvo </w:t>
      </w:r>
      <w:r w:rsidR="00AB42A1" w:rsidRPr="00BF72C0">
        <w:rPr>
          <w:rFonts w:ascii="Times New Roman" w:hAnsi="Times New Roman" w:cs="Times New Roman"/>
          <w:sz w:val="24"/>
          <w:szCs w:val="24"/>
        </w:rPr>
        <w:t>sudar</w:t>
      </w:r>
      <w:r w:rsidR="00E71E9F" w:rsidRPr="00BF72C0">
        <w:rPr>
          <w:rFonts w:ascii="Times New Roman" w:hAnsi="Times New Roman" w:cs="Times New Roman"/>
          <w:sz w:val="24"/>
          <w:szCs w:val="24"/>
        </w:rPr>
        <w:t xml:space="preserve">ytos šios įrangos </w:t>
      </w:r>
      <w:r w:rsidR="00AB42A1" w:rsidRPr="00BF72C0">
        <w:rPr>
          <w:rFonts w:ascii="Times New Roman" w:hAnsi="Times New Roman" w:cs="Times New Roman"/>
          <w:sz w:val="24"/>
          <w:szCs w:val="24"/>
        </w:rPr>
        <w:t>pirkimo sutart</w:t>
      </w:r>
      <w:r w:rsidR="00E71E9F" w:rsidRPr="00BF72C0">
        <w:rPr>
          <w:rFonts w:ascii="Times New Roman" w:hAnsi="Times New Roman" w:cs="Times New Roman"/>
          <w:sz w:val="24"/>
          <w:szCs w:val="24"/>
        </w:rPr>
        <w:t>y</w:t>
      </w:r>
      <w:r w:rsidR="00AB42A1" w:rsidRPr="00BF72C0">
        <w:rPr>
          <w:rFonts w:ascii="Times New Roman" w:hAnsi="Times New Roman" w:cs="Times New Roman"/>
          <w:sz w:val="24"/>
          <w:szCs w:val="24"/>
        </w:rPr>
        <w:t>s</w:t>
      </w:r>
      <w:r w:rsidR="00AB42A1" w:rsidRPr="00BF72C0">
        <w:rPr>
          <w:rStyle w:val="Puslapioinaosnuoroda"/>
          <w:rFonts w:ascii="Times New Roman" w:hAnsi="Times New Roman" w:cs="Times New Roman"/>
          <w:sz w:val="24"/>
          <w:szCs w:val="24"/>
        </w:rPr>
        <w:footnoteReference w:id="4"/>
      </w:r>
      <w:r w:rsidR="007A3EC8" w:rsidRPr="00BF72C0">
        <w:rPr>
          <w:rFonts w:ascii="Times New Roman" w:hAnsi="Times New Roman" w:cs="Times New Roman"/>
          <w:sz w:val="24"/>
          <w:szCs w:val="24"/>
        </w:rPr>
        <w:t xml:space="preserve">. </w:t>
      </w:r>
      <w:r w:rsidR="00AB42A1" w:rsidRPr="00BF72C0">
        <w:rPr>
          <w:rFonts w:ascii="Times New Roman" w:hAnsi="Times New Roman" w:cs="Times New Roman"/>
          <w:sz w:val="24"/>
          <w:szCs w:val="24"/>
        </w:rPr>
        <w:t>Perkančioji organizacija nurod</w:t>
      </w:r>
      <w:r w:rsidR="00E71E9F" w:rsidRPr="00BF72C0">
        <w:rPr>
          <w:rFonts w:ascii="Times New Roman" w:hAnsi="Times New Roman" w:cs="Times New Roman"/>
          <w:sz w:val="24"/>
          <w:szCs w:val="24"/>
        </w:rPr>
        <w:t>o</w:t>
      </w:r>
      <w:r w:rsidR="00AB42A1" w:rsidRPr="00BF72C0">
        <w:rPr>
          <w:rFonts w:ascii="Times New Roman" w:hAnsi="Times New Roman" w:cs="Times New Roman"/>
          <w:sz w:val="24"/>
          <w:szCs w:val="24"/>
        </w:rPr>
        <w:t>, kad t</w:t>
      </w:r>
      <w:r w:rsidR="007A3EC8" w:rsidRPr="00BF72C0">
        <w:rPr>
          <w:rFonts w:ascii="Times New Roman" w:hAnsi="Times New Roman" w:cs="Times New Roman"/>
          <w:sz w:val="24"/>
          <w:szCs w:val="24"/>
        </w:rPr>
        <w:t xml:space="preserve">aktinės radijo stotys </w:t>
      </w:r>
      <w:r w:rsidR="00E71E9F" w:rsidRPr="00BF72C0">
        <w:rPr>
          <w:rFonts w:ascii="Times New Roman" w:hAnsi="Times New Roman" w:cs="Times New Roman"/>
          <w:sz w:val="24"/>
          <w:szCs w:val="24"/>
        </w:rPr>
        <w:t xml:space="preserve">yra </w:t>
      </w:r>
      <w:r w:rsidR="007A3EC8" w:rsidRPr="00BF72C0">
        <w:rPr>
          <w:rFonts w:ascii="Times New Roman" w:hAnsi="Times New Roman" w:cs="Times New Roman"/>
          <w:sz w:val="24"/>
          <w:szCs w:val="24"/>
        </w:rPr>
        <w:t xml:space="preserve">skirtos operaciniam-taktiniam Lietuvos kariuomenės sausumos dalinių valdymui ir sąveikai su sąjungininkų padaliniais, siekiant užtikrinti veiksmų koordinavimą. Įsigytose taktinėse radijo stotyse įmontuota kriptografinė įranga </w:t>
      </w:r>
      <w:proofErr w:type="spellStart"/>
      <w:r w:rsidR="007A3EC8" w:rsidRPr="00BF72C0">
        <w:rPr>
          <w:rFonts w:ascii="Times New Roman" w:hAnsi="Times New Roman" w:cs="Times New Roman"/>
          <w:i/>
          <w:sz w:val="24"/>
          <w:szCs w:val="24"/>
        </w:rPr>
        <w:t>Harris</w:t>
      </w:r>
      <w:proofErr w:type="spellEnd"/>
      <w:r w:rsidR="007A3EC8" w:rsidRPr="00BF72C0">
        <w:rPr>
          <w:rFonts w:ascii="Times New Roman" w:hAnsi="Times New Roman" w:cs="Times New Roman"/>
          <w:i/>
          <w:sz w:val="24"/>
          <w:szCs w:val="24"/>
        </w:rPr>
        <w:t xml:space="preserve"> Sierra™ II</w:t>
      </w:r>
      <w:r w:rsidR="007A3EC8" w:rsidRPr="00BF72C0">
        <w:rPr>
          <w:rFonts w:ascii="Times New Roman" w:hAnsi="Times New Roman" w:cs="Times New Roman"/>
          <w:sz w:val="24"/>
          <w:szCs w:val="24"/>
        </w:rPr>
        <w:t xml:space="preserve"> užtikrina saugų keitimąsi informacija tarp karinių vienetų. Pagal Lietuvos Respublikos ir NATO nustatytą reglamentavimą, tokios kriptografinės priemonės užtikrina galimybę perduoti įslaptintą informaciją, kuri žymima slaptumo žyma SLAPTAI/NATO SECRET. Pagal JAV nustatytą reglamentavimą, tokios kriptografinės priemonės pagal saugumo lygį priskiriamos </w:t>
      </w:r>
      <w:r w:rsidR="007A3EC8" w:rsidRPr="00BF72C0">
        <w:rPr>
          <w:rFonts w:ascii="Times New Roman" w:hAnsi="Times New Roman" w:cs="Times New Roman"/>
          <w:i/>
          <w:sz w:val="24"/>
          <w:szCs w:val="24"/>
        </w:rPr>
        <w:t>Type1</w:t>
      </w:r>
      <w:r w:rsidR="007A3EC8" w:rsidRPr="00BF72C0">
        <w:rPr>
          <w:rFonts w:ascii="Times New Roman" w:hAnsi="Times New Roman" w:cs="Times New Roman"/>
          <w:sz w:val="24"/>
          <w:szCs w:val="24"/>
        </w:rPr>
        <w:t xml:space="preserve"> šifravimo įrangai (angl. </w:t>
      </w:r>
      <w:proofErr w:type="spellStart"/>
      <w:r w:rsidR="007A3EC8" w:rsidRPr="00BF72C0">
        <w:rPr>
          <w:rFonts w:ascii="Times New Roman" w:hAnsi="Times New Roman" w:cs="Times New Roman"/>
          <w:i/>
          <w:sz w:val="24"/>
          <w:szCs w:val="24"/>
        </w:rPr>
        <w:lastRenderedPageBreak/>
        <w:t>Communications</w:t>
      </w:r>
      <w:proofErr w:type="spellEnd"/>
      <w:r w:rsidR="007A3EC8" w:rsidRPr="00BF72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3EC8" w:rsidRPr="00BF72C0">
        <w:rPr>
          <w:rFonts w:ascii="Times New Roman" w:hAnsi="Times New Roman" w:cs="Times New Roman"/>
          <w:i/>
          <w:sz w:val="24"/>
          <w:szCs w:val="24"/>
        </w:rPr>
        <w:t>Security</w:t>
      </w:r>
      <w:proofErr w:type="spellEnd"/>
      <w:r w:rsidR="007A3EC8" w:rsidRPr="00BF72C0">
        <w:rPr>
          <w:rFonts w:ascii="Times New Roman" w:hAnsi="Times New Roman" w:cs="Times New Roman"/>
          <w:i/>
          <w:sz w:val="24"/>
          <w:szCs w:val="24"/>
        </w:rPr>
        <w:t>, COMSEC</w:t>
      </w:r>
      <w:r w:rsidR="007A3EC8" w:rsidRPr="00BF72C0">
        <w:rPr>
          <w:rFonts w:ascii="Times New Roman" w:hAnsi="Times New Roman" w:cs="Times New Roman"/>
          <w:sz w:val="24"/>
          <w:szCs w:val="24"/>
        </w:rPr>
        <w:t xml:space="preserve">). </w:t>
      </w:r>
      <w:r w:rsidR="007A3EC8" w:rsidRPr="00BF72C0">
        <w:rPr>
          <w:rFonts w:ascii="Times New Roman" w:hAnsi="Times New Roman" w:cs="Times New Roman"/>
          <w:i/>
          <w:sz w:val="24"/>
          <w:szCs w:val="24"/>
        </w:rPr>
        <w:t>Type1</w:t>
      </w:r>
      <w:r w:rsidR="007A3EC8" w:rsidRPr="00BF72C0">
        <w:rPr>
          <w:rFonts w:ascii="Times New Roman" w:hAnsi="Times New Roman" w:cs="Times New Roman"/>
          <w:sz w:val="24"/>
          <w:szCs w:val="24"/>
        </w:rPr>
        <w:t xml:space="preserve"> šifravimo įrangos pardavimo kontrolę vykdo JAV Vyriausybė, o jos apsaugos ir naudojimo procedūras reglamentuoja JAV Nacionalinė saugumo agentūra. </w:t>
      </w:r>
      <w:r w:rsidR="00210831" w:rsidRPr="00BF72C0">
        <w:rPr>
          <w:rFonts w:ascii="Times New Roman" w:hAnsi="Times New Roman" w:cs="Times New Roman"/>
          <w:sz w:val="24"/>
          <w:szCs w:val="24"/>
        </w:rPr>
        <w:t>Įranga su kriptografinėmis priemonėmis</w:t>
      </w:r>
      <w:r w:rsidR="00E71E9F" w:rsidRPr="00BF72C0">
        <w:rPr>
          <w:rFonts w:ascii="Times New Roman" w:hAnsi="Times New Roman" w:cs="Times New Roman"/>
          <w:sz w:val="24"/>
          <w:szCs w:val="24"/>
        </w:rPr>
        <w:t>,</w:t>
      </w:r>
      <w:r w:rsidR="00210831" w:rsidRPr="00BF72C0">
        <w:rPr>
          <w:rFonts w:ascii="Times New Roman" w:hAnsi="Times New Roman" w:cs="Times New Roman"/>
          <w:sz w:val="24"/>
          <w:szCs w:val="24"/>
        </w:rPr>
        <w:t xml:space="preserve"> leidžianti užtikrinti valstybės paslaptis sudarančios informacijos perdavimą (Type1)</w:t>
      </w:r>
      <w:r w:rsidR="00E71E9F" w:rsidRPr="00BF72C0">
        <w:rPr>
          <w:rFonts w:ascii="Times New Roman" w:hAnsi="Times New Roman" w:cs="Times New Roman"/>
          <w:sz w:val="24"/>
          <w:szCs w:val="24"/>
        </w:rPr>
        <w:t>,</w:t>
      </w:r>
      <w:r w:rsidR="00210831" w:rsidRPr="00BF72C0">
        <w:rPr>
          <w:rFonts w:ascii="Times New Roman" w:hAnsi="Times New Roman" w:cs="Times New Roman"/>
          <w:sz w:val="24"/>
          <w:szCs w:val="24"/>
        </w:rPr>
        <w:t xml:space="preserve"> patenka į valstybės kontroliuojamų gaminių sritį (pradedant nuo algoritmų išdirbimo, gamybos iki naudojimo ir utilizavimo</w:t>
      </w:r>
      <w:r w:rsidR="001266F2">
        <w:rPr>
          <w:rFonts w:ascii="Times New Roman" w:hAnsi="Times New Roman" w:cs="Times New Roman"/>
          <w:sz w:val="24"/>
          <w:szCs w:val="24"/>
        </w:rPr>
        <w:t>)</w:t>
      </w:r>
      <w:r w:rsidR="00210831" w:rsidRPr="00BF72C0">
        <w:rPr>
          <w:rFonts w:ascii="Times New Roman" w:hAnsi="Times New Roman" w:cs="Times New Roman"/>
          <w:sz w:val="24"/>
          <w:szCs w:val="24"/>
        </w:rPr>
        <w:t xml:space="preserve">. Tokios priemonės yra priskiriamos prie griežtos </w:t>
      </w:r>
      <w:proofErr w:type="spellStart"/>
      <w:r w:rsidR="00210831" w:rsidRPr="00BF72C0">
        <w:rPr>
          <w:rFonts w:ascii="Times New Roman" w:hAnsi="Times New Roman" w:cs="Times New Roman"/>
          <w:sz w:val="24"/>
          <w:szCs w:val="24"/>
        </w:rPr>
        <w:t>apskaito</w:t>
      </w:r>
      <w:r w:rsidR="00292570" w:rsidRPr="00BF72C0">
        <w:rPr>
          <w:rFonts w:ascii="Times New Roman" w:hAnsi="Times New Roman" w:cs="Times New Roman"/>
          <w:sz w:val="24"/>
          <w:szCs w:val="24"/>
        </w:rPr>
        <w:t>mybė</w:t>
      </w:r>
      <w:r w:rsidR="00210831" w:rsidRPr="00BF72C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10831" w:rsidRPr="00BF72C0">
        <w:rPr>
          <w:rFonts w:ascii="Times New Roman" w:hAnsi="Times New Roman" w:cs="Times New Roman"/>
          <w:sz w:val="24"/>
          <w:szCs w:val="24"/>
        </w:rPr>
        <w:t xml:space="preserve"> įrangos (</w:t>
      </w:r>
      <w:proofErr w:type="spellStart"/>
      <w:r w:rsidR="00210831" w:rsidRPr="00BF72C0">
        <w:rPr>
          <w:rFonts w:ascii="Times New Roman" w:hAnsi="Times New Roman" w:cs="Times New Roman"/>
          <w:sz w:val="24"/>
          <w:szCs w:val="24"/>
        </w:rPr>
        <w:t>Cripto</w:t>
      </w:r>
      <w:proofErr w:type="spellEnd"/>
      <w:r w:rsidR="00210831" w:rsidRPr="00BF7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831" w:rsidRPr="00BF72C0">
        <w:rPr>
          <w:rFonts w:ascii="Times New Roman" w:hAnsi="Times New Roman" w:cs="Times New Roman"/>
          <w:sz w:val="24"/>
          <w:szCs w:val="24"/>
        </w:rPr>
        <w:t>Controled</w:t>
      </w:r>
      <w:proofErr w:type="spellEnd"/>
      <w:r w:rsidR="00210831" w:rsidRPr="00BF7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831" w:rsidRPr="00BF72C0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="00210831" w:rsidRPr="00BF72C0">
        <w:rPr>
          <w:rFonts w:ascii="Times New Roman" w:hAnsi="Times New Roman" w:cs="Times New Roman"/>
          <w:sz w:val="24"/>
          <w:szCs w:val="24"/>
        </w:rPr>
        <w:t>, CCI). Lietuvos Respublikoje tokių priemonių apskaitą ir kontrolę vykdo Nacionalinė šifrų paskirstymo agentūra</w:t>
      </w:r>
      <w:r w:rsidR="00210831" w:rsidRPr="00BF72C0">
        <w:rPr>
          <w:rStyle w:val="Puslapioinaosnuoroda"/>
          <w:rFonts w:ascii="Times New Roman" w:hAnsi="Times New Roman" w:cs="Times New Roman"/>
          <w:sz w:val="24"/>
          <w:szCs w:val="24"/>
        </w:rPr>
        <w:footnoteReference w:id="5"/>
      </w:r>
      <w:r w:rsidR="00210831" w:rsidRPr="00BF72C0">
        <w:rPr>
          <w:rFonts w:ascii="Times New Roman" w:hAnsi="Times New Roman" w:cs="Times New Roman"/>
          <w:sz w:val="24"/>
          <w:szCs w:val="24"/>
        </w:rPr>
        <w:t xml:space="preserve">. </w:t>
      </w:r>
      <w:r w:rsidR="007A3EC8" w:rsidRPr="00BF72C0">
        <w:rPr>
          <w:rFonts w:ascii="Times New Roman" w:hAnsi="Times New Roman" w:cs="Times New Roman"/>
          <w:sz w:val="24"/>
          <w:szCs w:val="24"/>
        </w:rPr>
        <w:t xml:space="preserve">Lietuvos kariuomenė, pasirašiusi sutartis su JAV Vyriausybe dėl taktinių radijo stočių su </w:t>
      </w:r>
      <w:r w:rsidR="007A3EC8" w:rsidRPr="00BF72C0">
        <w:rPr>
          <w:rFonts w:ascii="Times New Roman" w:hAnsi="Times New Roman" w:cs="Times New Roman"/>
          <w:i/>
          <w:sz w:val="24"/>
          <w:szCs w:val="24"/>
        </w:rPr>
        <w:t>Type1</w:t>
      </w:r>
      <w:r w:rsidR="007A3EC8" w:rsidRPr="00BF72C0">
        <w:rPr>
          <w:rFonts w:ascii="Times New Roman" w:hAnsi="Times New Roman" w:cs="Times New Roman"/>
          <w:sz w:val="24"/>
          <w:szCs w:val="24"/>
        </w:rPr>
        <w:t xml:space="preserve"> šifravimo įranga įsigijimo, įsipareigojo laikytis tokiai įrangai nustatyto teisinio režimo. </w:t>
      </w:r>
      <w:r w:rsidR="00AB42A1" w:rsidRPr="00BF72C0">
        <w:rPr>
          <w:rFonts w:ascii="Times New Roman" w:hAnsi="Times New Roman" w:cs="Times New Roman"/>
          <w:sz w:val="24"/>
          <w:szCs w:val="24"/>
        </w:rPr>
        <w:t xml:space="preserve">Perkančioji organizacija nurodo, kad šios radijo stotys su </w:t>
      </w:r>
      <w:r w:rsidR="00AB42A1" w:rsidRPr="0084470B">
        <w:rPr>
          <w:rFonts w:ascii="Times New Roman" w:hAnsi="Times New Roman" w:cs="Times New Roman"/>
          <w:i/>
          <w:iCs/>
          <w:sz w:val="24"/>
          <w:szCs w:val="24"/>
        </w:rPr>
        <w:t xml:space="preserve">Type1 </w:t>
      </w:r>
      <w:r w:rsidR="00AB42A1" w:rsidRPr="00BF72C0">
        <w:rPr>
          <w:rFonts w:ascii="Times New Roman" w:hAnsi="Times New Roman" w:cs="Times New Roman"/>
          <w:sz w:val="24"/>
          <w:szCs w:val="24"/>
        </w:rPr>
        <w:t>kriptografiniu mechanizmu užtikrina valstybės ar tarnybos paslaptį sudarančios informacijos perdavimą, bei pasižymi papildomomis esminėmis savybėmis, kurios yra svarbios Lietuvos kariuomenei: spartų duomenų perdavimą naudojant išskirtinius protokolus, ryšio apsaugą nuo elektroninės kovos, taktinį palydovinį ryšį ir t.t.</w:t>
      </w:r>
    </w:p>
    <w:p w14:paraId="20D75DF9" w14:textId="568E6746" w:rsidR="00F259B5" w:rsidRPr="00BF72C0" w:rsidRDefault="00210831" w:rsidP="00BF72C0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C0">
        <w:rPr>
          <w:rFonts w:ascii="Times New Roman" w:hAnsi="Times New Roman" w:cs="Times New Roman"/>
          <w:sz w:val="24"/>
          <w:szCs w:val="24"/>
        </w:rPr>
        <w:t>Perkančioji organizacija</w:t>
      </w:r>
      <w:r w:rsidR="00F259B5" w:rsidRPr="00BF72C0">
        <w:rPr>
          <w:rFonts w:ascii="Times New Roman" w:hAnsi="Times New Roman" w:cs="Times New Roman"/>
          <w:sz w:val="24"/>
          <w:szCs w:val="24"/>
        </w:rPr>
        <w:t xml:space="preserve"> nurodo, kad įmonės </w:t>
      </w:r>
      <w:proofErr w:type="spellStart"/>
      <w:r w:rsidR="00F259B5" w:rsidRPr="00BF72C0">
        <w:rPr>
          <w:rFonts w:ascii="Times New Roman" w:hAnsi="Times New Roman" w:cs="Times New Roman"/>
          <w:i/>
          <w:sz w:val="24"/>
          <w:szCs w:val="24"/>
        </w:rPr>
        <w:t>Harris</w:t>
      </w:r>
      <w:proofErr w:type="spellEnd"/>
      <w:r w:rsidR="00F259B5" w:rsidRPr="00BF72C0">
        <w:rPr>
          <w:rFonts w:ascii="Times New Roman" w:hAnsi="Times New Roman" w:cs="Times New Roman"/>
          <w:sz w:val="24"/>
          <w:szCs w:val="24"/>
        </w:rPr>
        <w:t xml:space="preserve"> </w:t>
      </w:r>
      <w:r w:rsidR="00422292" w:rsidRPr="00BF72C0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="00422292" w:rsidRPr="00BF72C0">
        <w:rPr>
          <w:rFonts w:ascii="Times New Roman" w:hAnsi="Times New Roman" w:cs="Times New Roman"/>
          <w:i/>
          <w:iCs/>
          <w:sz w:val="24"/>
          <w:szCs w:val="24"/>
        </w:rPr>
        <w:t>Communications</w:t>
      </w:r>
      <w:proofErr w:type="spellEnd"/>
      <w:r w:rsidR="00422292" w:rsidRPr="00BF72C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22292" w:rsidRPr="00BF72C0">
        <w:rPr>
          <w:rFonts w:ascii="Times New Roman" w:hAnsi="Times New Roman" w:cs="Times New Roman"/>
          <w:i/>
          <w:iCs/>
          <w:sz w:val="24"/>
          <w:szCs w:val="24"/>
        </w:rPr>
        <w:t>Inc</w:t>
      </w:r>
      <w:proofErr w:type="spellEnd"/>
      <w:r w:rsidR="00422292" w:rsidRPr="00BF72C0">
        <w:rPr>
          <w:rFonts w:ascii="Times New Roman" w:hAnsi="Times New Roman" w:cs="Times New Roman"/>
          <w:sz w:val="24"/>
          <w:szCs w:val="24"/>
        </w:rPr>
        <w:t xml:space="preserve"> </w:t>
      </w:r>
      <w:r w:rsidR="00F259B5" w:rsidRPr="00BF72C0">
        <w:rPr>
          <w:rFonts w:ascii="Times New Roman" w:hAnsi="Times New Roman" w:cs="Times New Roman"/>
          <w:sz w:val="24"/>
          <w:szCs w:val="24"/>
        </w:rPr>
        <w:t xml:space="preserve">antrinė įmonė </w:t>
      </w:r>
      <w:bookmarkStart w:id="2" w:name="_Hlk84851966"/>
      <w:r w:rsidR="00F259B5" w:rsidRPr="00BF72C0">
        <w:rPr>
          <w:rFonts w:ascii="Times New Roman" w:hAnsi="Times New Roman" w:cs="Times New Roman"/>
          <w:i/>
          <w:sz w:val="24"/>
          <w:szCs w:val="24"/>
        </w:rPr>
        <w:t>L3HARRIS Technologies</w:t>
      </w:r>
      <w:r w:rsidR="00F259B5" w:rsidRPr="00BF72C0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F259B5" w:rsidRPr="00BF72C0">
        <w:rPr>
          <w:rFonts w:ascii="Times New Roman" w:hAnsi="Times New Roman" w:cs="Times New Roman"/>
          <w:sz w:val="24"/>
          <w:szCs w:val="24"/>
        </w:rPr>
        <w:t>2020-12-18 rašt</w:t>
      </w:r>
      <w:r w:rsidR="007D654D" w:rsidRPr="00BF72C0">
        <w:rPr>
          <w:rFonts w:ascii="Times New Roman" w:hAnsi="Times New Roman" w:cs="Times New Roman"/>
          <w:sz w:val="24"/>
          <w:szCs w:val="24"/>
        </w:rPr>
        <w:t>u</w:t>
      </w:r>
      <w:r w:rsidR="00F259B5" w:rsidRPr="00BF72C0">
        <w:rPr>
          <w:rFonts w:ascii="Times New Roman" w:hAnsi="Times New Roman" w:cs="Times New Roman"/>
          <w:sz w:val="24"/>
          <w:szCs w:val="24"/>
        </w:rPr>
        <w:t xml:space="preserve"> pat</w:t>
      </w:r>
      <w:r w:rsidR="007D654D" w:rsidRPr="00E122F7">
        <w:rPr>
          <w:rFonts w:ascii="Times New Roman" w:hAnsi="Times New Roman" w:cs="Times New Roman"/>
          <w:sz w:val="24"/>
          <w:szCs w:val="24"/>
        </w:rPr>
        <w:t>virtino</w:t>
      </w:r>
      <w:r w:rsidR="00F259B5" w:rsidRPr="00E122F7">
        <w:rPr>
          <w:rFonts w:ascii="Times New Roman" w:hAnsi="Times New Roman" w:cs="Times New Roman"/>
          <w:sz w:val="24"/>
          <w:szCs w:val="24"/>
        </w:rPr>
        <w:t>, kad ji</w:t>
      </w:r>
      <w:r w:rsidR="007D654D" w:rsidRPr="00E122F7">
        <w:rPr>
          <w:rFonts w:ascii="Times New Roman" w:hAnsi="Times New Roman" w:cs="Times New Roman"/>
          <w:sz w:val="24"/>
          <w:szCs w:val="24"/>
        </w:rPr>
        <w:t xml:space="preserve"> yra </w:t>
      </w:r>
      <w:r w:rsidR="00F259B5" w:rsidRPr="00E122F7">
        <w:rPr>
          <w:rFonts w:ascii="Times New Roman" w:hAnsi="Times New Roman" w:cs="Times New Roman"/>
          <w:sz w:val="24"/>
          <w:szCs w:val="24"/>
        </w:rPr>
        <w:t>vienintelė taktinių radijo stočių</w:t>
      </w:r>
      <w:r w:rsidR="007D654D" w:rsidRPr="00BF72C0">
        <w:rPr>
          <w:rStyle w:val="Puslapioinaosnuoroda"/>
          <w:rFonts w:ascii="Times New Roman" w:hAnsi="Times New Roman" w:cs="Times New Roman"/>
          <w:sz w:val="24"/>
          <w:szCs w:val="24"/>
        </w:rPr>
        <w:footnoteReference w:id="6"/>
      </w:r>
      <w:r w:rsidR="00F259B5" w:rsidRPr="00BF72C0">
        <w:rPr>
          <w:rFonts w:ascii="Times New Roman" w:hAnsi="Times New Roman" w:cs="Times New Roman"/>
          <w:sz w:val="24"/>
          <w:szCs w:val="24"/>
        </w:rPr>
        <w:t xml:space="preserve"> </w:t>
      </w:r>
      <w:r w:rsidR="00E122F7">
        <w:rPr>
          <w:rFonts w:ascii="Times New Roman" w:hAnsi="Times New Roman" w:cs="Times New Roman"/>
          <w:sz w:val="24"/>
          <w:szCs w:val="24"/>
        </w:rPr>
        <w:t>gamintoja</w:t>
      </w:r>
      <w:r w:rsidR="00E122F7" w:rsidRPr="00BF72C0">
        <w:rPr>
          <w:rFonts w:ascii="Times New Roman" w:hAnsi="Times New Roman" w:cs="Times New Roman"/>
          <w:sz w:val="24"/>
          <w:szCs w:val="24"/>
        </w:rPr>
        <w:t xml:space="preserve"> </w:t>
      </w:r>
      <w:r w:rsidR="00F259B5" w:rsidRPr="00BF72C0">
        <w:rPr>
          <w:rFonts w:ascii="Times New Roman" w:hAnsi="Times New Roman" w:cs="Times New Roman"/>
          <w:sz w:val="24"/>
          <w:szCs w:val="24"/>
        </w:rPr>
        <w:t xml:space="preserve">ir </w:t>
      </w:r>
      <w:r w:rsidR="003E4337" w:rsidRPr="00BF72C0">
        <w:rPr>
          <w:rFonts w:ascii="Times New Roman" w:hAnsi="Times New Roman" w:cs="Times New Roman"/>
          <w:sz w:val="24"/>
          <w:szCs w:val="24"/>
        </w:rPr>
        <w:t>pažymėjo, kad šios taktinės radijo sistemos yra sertifikuotos JAV nacionalinio saugumo agentūros (</w:t>
      </w:r>
      <w:r w:rsidR="005C7AB8" w:rsidRPr="00BF72C0">
        <w:rPr>
          <w:rFonts w:ascii="Times New Roman" w:hAnsi="Times New Roman" w:cs="Times New Roman"/>
          <w:sz w:val="24"/>
          <w:szCs w:val="24"/>
        </w:rPr>
        <w:t xml:space="preserve">toliau - </w:t>
      </w:r>
      <w:r w:rsidR="003E4337" w:rsidRPr="00E122F7">
        <w:rPr>
          <w:rFonts w:ascii="Times New Roman" w:hAnsi="Times New Roman" w:cs="Times New Roman"/>
          <w:sz w:val="24"/>
          <w:szCs w:val="24"/>
        </w:rPr>
        <w:t xml:space="preserve">NSA). „L3Harris“ kriptografiniai </w:t>
      </w:r>
      <w:r w:rsidR="005C7AB8" w:rsidRPr="00E122F7">
        <w:rPr>
          <w:rFonts w:ascii="Times New Roman" w:hAnsi="Times New Roman" w:cs="Times New Roman"/>
          <w:sz w:val="24"/>
          <w:szCs w:val="24"/>
        </w:rPr>
        <w:t>mechanizmai</w:t>
      </w:r>
      <w:r w:rsidR="003E4337" w:rsidRPr="00E122F7">
        <w:rPr>
          <w:rFonts w:ascii="Times New Roman" w:hAnsi="Times New Roman" w:cs="Times New Roman"/>
          <w:sz w:val="24"/>
          <w:szCs w:val="24"/>
        </w:rPr>
        <w:t xml:space="preserve">, kurių gamintoja yra įmonė </w:t>
      </w:r>
      <w:bookmarkStart w:id="3" w:name="_Hlk84852240"/>
      <w:r w:rsidR="003E4337" w:rsidRPr="00E122F7">
        <w:rPr>
          <w:rFonts w:ascii="Times New Roman" w:hAnsi="Times New Roman" w:cs="Times New Roman"/>
          <w:i/>
          <w:sz w:val="24"/>
          <w:szCs w:val="24"/>
        </w:rPr>
        <w:t>L3HARRIS Technologies,</w:t>
      </w:r>
      <w:bookmarkEnd w:id="3"/>
      <w:r w:rsidR="003E4337" w:rsidRPr="00E122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4337" w:rsidRPr="00E122F7">
        <w:rPr>
          <w:rFonts w:ascii="Times New Roman" w:hAnsi="Times New Roman" w:cs="Times New Roman"/>
          <w:iCs/>
          <w:sz w:val="24"/>
          <w:szCs w:val="24"/>
        </w:rPr>
        <w:t>yra įdiegti</w:t>
      </w:r>
      <w:r w:rsidR="003E4337" w:rsidRPr="00E122F7">
        <w:rPr>
          <w:rFonts w:ascii="Times New Roman" w:hAnsi="Times New Roman" w:cs="Times New Roman"/>
          <w:sz w:val="24"/>
          <w:szCs w:val="24"/>
        </w:rPr>
        <w:t xml:space="preserve"> NSA sertifikuotuose</w:t>
      </w:r>
      <w:r w:rsidR="003E4337" w:rsidRPr="00BF72C0">
        <w:rPr>
          <w:rFonts w:ascii="Times New Roman" w:hAnsi="Times New Roman" w:cs="Times New Roman"/>
          <w:sz w:val="24"/>
          <w:szCs w:val="24"/>
        </w:rPr>
        <w:t xml:space="preserve"> produktuose ir sistemose, pradedant nuo atskirų integracinių grandinių ir baigiant </w:t>
      </w:r>
      <w:r w:rsidR="00422292" w:rsidRPr="00BF72C0">
        <w:rPr>
          <w:rFonts w:ascii="Times New Roman" w:hAnsi="Times New Roman" w:cs="Times New Roman"/>
          <w:sz w:val="24"/>
          <w:szCs w:val="24"/>
        </w:rPr>
        <w:t xml:space="preserve">pagrindinėmis </w:t>
      </w:r>
      <w:r w:rsidR="003E4337" w:rsidRPr="00BF72C0">
        <w:rPr>
          <w:rFonts w:ascii="Times New Roman" w:hAnsi="Times New Roman" w:cs="Times New Roman"/>
          <w:sz w:val="24"/>
          <w:szCs w:val="24"/>
        </w:rPr>
        <w:t xml:space="preserve">ryšių sistemomis. Šie </w:t>
      </w:r>
      <w:r w:rsidR="005C7AB8" w:rsidRPr="00BF72C0">
        <w:rPr>
          <w:rFonts w:ascii="Times New Roman" w:hAnsi="Times New Roman" w:cs="Times New Roman"/>
          <w:sz w:val="24"/>
          <w:szCs w:val="24"/>
        </w:rPr>
        <w:t>mechanizmai</w:t>
      </w:r>
      <w:r w:rsidR="003E4337" w:rsidRPr="00BF72C0">
        <w:rPr>
          <w:rFonts w:ascii="Times New Roman" w:hAnsi="Times New Roman" w:cs="Times New Roman"/>
          <w:sz w:val="24"/>
          <w:szCs w:val="24"/>
        </w:rPr>
        <w:t xml:space="preserve"> apima įmonės įterptus „Sierra®“ ir „</w:t>
      </w:r>
      <w:proofErr w:type="spellStart"/>
      <w:r w:rsidR="003E4337" w:rsidRPr="00BF72C0">
        <w:rPr>
          <w:rFonts w:ascii="Times New Roman" w:hAnsi="Times New Roman" w:cs="Times New Roman"/>
          <w:sz w:val="24"/>
          <w:szCs w:val="24"/>
        </w:rPr>
        <w:t>Citadel</w:t>
      </w:r>
      <w:proofErr w:type="spellEnd"/>
      <w:r w:rsidR="003E4337" w:rsidRPr="00BF72C0">
        <w:rPr>
          <w:rFonts w:ascii="Times New Roman" w:hAnsi="Times New Roman" w:cs="Times New Roman"/>
          <w:sz w:val="24"/>
          <w:szCs w:val="24"/>
        </w:rPr>
        <w:t>®“ šifravimo sprendi</w:t>
      </w:r>
      <w:r w:rsidR="00422292" w:rsidRPr="00BF72C0">
        <w:rPr>
          <w:rFonts w:ascii="Times New Roman" w:hAnsi="Times New Roman" w:cs="Times New Roman"/>
          <w:sz w:val="24"/>
          <w:szCs w:val="24"/>
        </w:rPr>
        <w:t>nius</w:t>
      </w:r>
      <w:r w:rsidR="003E4337" w:rsidRPr="00BF72C0">
        <w:rPr>
          <w:rFonts w:ascii="Times New Roman" w:hAnsi="Times New Roman" w:cs="Times New Roman"/>
          <w:sz w:val="24"/>
          <w:szCs w:val="24"/>
        </w:rPr>
        <w:t xml:space="preserve">, „KGV-72 </w:t>
      </w:r>
      <w:proofErr w:type="spellStart"/>
      <w:r w:rsidR="003E4337" w:rsidRPr="00BF72C0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="003E4337" w:rsidRPr="00BF72C0">
        <w:rPr>
          <w:rFonts w:ascii="Times New Roman" w:hAnsi="Times New Roman" w:cs="Times New Roman"/>
          <w:sz w:val="24"/>
          <w:szCs w:val="24"/>
        </w:rPr>
        <w:t xml:space="preserve"> force“, kurie skirti sekti programuojamus šifravimo įrenginius</w:t>
      </w:r>
      <w:r w:rsidR="00422292" w:rsidRPr="00BF72C0">
        <w:rPr>
          <w:rFonts w:ascii="Times New Roman" w:hAnsi="Times New Roman" w:cs="Times New Roman"/>
          <w:sz w:val="24"/>
          <w:szCs w:val="24"/>
        </w:rPr>
        <w:t xml:space="preserve"> ir </w:t>
      </w:r>
      <w:r w:rsidR="005C7AB8" w:rsidRPr="00BF72C0">
        <w:rPr>
          <w:rFonts w:ascii="Times New Roman" w:hAnsi="Times New Roman" w:cs="Times New Roman"/>
          <w:sz w:val="24"/>
          <w:szCs w:val="24"/>
        </w:rPr>
        <w:t>KIK-11 taktinius raktų paleidimo įrenginius</w:t>
      </w:r>
      <w:r w:rsidR="003E4337" w:rsidRPr="00BF72C0">
        <w:rPr>
          <w:rFonts w:ascii="Times New Roman" w:hAnsi="Times New Roman" w:cs="Times New Roman"/>
          <w:sz w:val="24"/>
          <w:szCs w:val="24"/>
        </w:rPr>
        <w:t>. Atsižvelgiant į tai</w:t>
      </w:r>
      <w:r w:rsidR="005C7AB8" w:rsidRPr="00BF72C0">
        <w:rPr>
          <w:rFonts w:ascii="Times New Roman" w:hAnsi="Times New Roman" w:cs="Times New Roman"/>
          <w:sz w:val="24"/>
          <w:szCs w:val="24"/>
        </w:rPr>
        <w:t>,</w:t>
      </w:r>
      <w:r w:rsidR="003E4337" w:rsidRPr="00BF72C0">
        <w:rPr>
          <w:rFonts w:ascii="Times New Roman" w:hAnsi="Times New Roman" w:cs="Times New Roman"/>
          <w:sz w:val="24"/>
          <w:szCs w:val="24"/>
        </w:rPr>
        <w:t xml:space="preserve"> tik šios įrangos gamintoja – įmonė </w:t>
      </w:r>
      <w:r w:rsidR="003E4337" w:rsidRPr="00BF72C0">
        <w:rPr>
          <w:rFonts w:ascii="Times New Roman" w:hAnsi="Times New Roman" w:cs="Times New Roman"/>
          <w:i/>
          <w:sz w:val="24"/>
          <w:szCs w:val="24"/>
        </w:rPr>
        <w:t>L3HARRIS Technologies</w:t>
      </w:r>
      <w:r w:rsidR="00F259B5" w:rsidRPr="00BF72C0">
        <w:rPr>
          <w:rFonts w:ascii="Times New Roman" w:hAnsi="Times New Roman" w:cs="Times New Roman"/>
          <w:sz w:val="24"/>
          <w:szCs w:val="24"/>
        </w:rPr>
        <w:t xml:space="preserve"> ir JAV Vyriausybė yra vieninteliai subjektai, </w:t>
      </w:r>
      <w:r w:rsidR="00157D51" w:rsidRPr="00BF72C0">
        <w:rPr>
          <w:rFonts w:ascii="Times New Roman" w:hAnsi="Times New Roman" w:cs="Times New Roman"/>
          <w:sz w:val="24"/>
          <w:szCs w:val="24"/>
        </w:rPr>
        <w:t xml:space="preserve">turintys galimybę </w:t>
      </w:r>
      <w:r w:rsidR="00F259B5" w:rsidRPr="00BF72C0">
        <w:rPr>
          <w:rFonts w:ascii="Times New Roman" w:hAnsi="Times New Roman" w:cs="Times New Roman"/>
          <w:sz w:val="24"/>
          <w:szCs w:val="24"/>
        </w:rPr>
        <w:t>vykdyti šios įrangos remontą ir priežiūrą. Perkančioji organizacija pažymi, kad JAV Vyriausybė pati taktinių radijo stočių remonto ne</w:t>
      </w:r>
      <w:r w:rsidR="0084470B">
        <w:rPr>
          <w:rFonts w:ascii="Times New Roman" w:hAnsi="Times New Roman" w:cs="Times New Roman"/>
          <w:sz w:val="24"/>
          <w:szCs w:val="24"/>
        </w:rPr>
        <w:t>atlieka</w:t>
      </w:r>
      <w:r w:rsidR="00F259B5" w:rsidRPr="00BF72C0">
        <w:rPr>
          <w:rFonts w:ascii="Times New Roman" w:hAnsi="Times New Roman" w:cs="Times New Roman"/>
          <w:sz w:val="24"/>
          <w:szCs w:val="24"/>
        </w:rPr>
        <w:t>, tačiau kontroliuoja visą CCI įrangos gyvavimo ciklą JAV įstatymų numatyta tvarka. Įvertinus pateiktą informaciją</w:t>
      </w:r>
      <w:r w:rsidR="00157D51" w:rsidRPr="00BF72C0">
        <w:rPr>
          <w:rFonts w:ascii="Times New Roman" w:hAnsi="Times New Roman" w:cs="Times New Roman"/>
          <w:sz w:val="24"/>
          <w:szCs w:val="24"/>
        </w:rPr>
        <w:t>,</w:t>
      </w:r>
      <w:r w:rsidR="00F259B5" w:rsidRPr="00BF72C0">
        <w:rPr>
          <w:rFonts w:ascii="Times New Roman" w:hAnsi="Times New Roman" w:cs="Times New Roman"/>
          <w:sz w:val="24"/>
          <w:szCs w:val="24"/>
        </w:rPr>
        <w:t xml:space="preserve"> darytina išvada, kad JAV Vyriausybė kontroliuoja, o įmonė </w:t>
      </w:r>
      <w:r w:rsidR="00F259B5" w:rsidRPr="00BF72C0">
        <w:rPr>
          <w:rFonts w:ascii="Times New Roman" w:hAnsi="Times New Roman" w:cs="Times New Roman"/>
          <w:i/>
          <w:sz w:val="24"/>
          <w:szCs w:val="24"/>
        </w:rPr>
        <w:t>L3HARRIS Technologies</w:t>
      </w:r>
      <w:r w:rsidR="00F259B5" w:rsidRPr="00BF72C0">
        <w:rPr>
          <w:rFonts w:ascii="Times New Roman" w:hAnsi="Times New Roman" w:cs="Times New Roman"/>
          <w:sz w:val="24"/>
          <w:szCs w:val="24"/>
        </w:rPr>
        <w:t xml:space="preserve"> vykdo taktinių radijo stočių remontą ir priežiūrą. </w:t>
      </w:r>
    </w:p>
    <w:p w14:paraId="367E1322" w14:textId="12D82125" w:rsidR="00922447" w:rsidRPr="00BF72C0" w:rsidRDefault="00F259B5" w:rsidP="00BF72C0">
      <w:pPr>
        <w:tabs>
          <w:tab w:val="left" w:pos="851"/>
        </w:tabs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2C0">
        <w:rPr>
          <w:rFonts w:ascii="Times New Roman" w:hAnsi="Times New Roman" w:cs="Times New Roman"/>
          <w:sz w:val="24"/>
          <w:szCs w:val="24"/>
        </w:rPr>
        <w:t>Perkan</w:t>
      </w:r>
      <w:r w:rsidR="00922447" w:rsidRPr="00BF72C0">
        <w:rPr>
          <w:rFonts w:ascii="Times New Roman" w:hAnsi="Times New Roman" w:cs="Times New Roman"/>
          <w:sz w:val="24"/>
          <w:szCs w:val="24"/>
        </w:rPr>
        <w:t>čioji organizacija</w:t>
      </w:r>
      <w:r w:rsidR="00157D51" w:rsidRPr="00BF72C0">
        <w:rPr>
          <w:rFonts w:ascii="Times New Roman" w:hAnsi="Times New Roman" w:cs="Times New Roman"/>
          <w:sz w:val="24"/>
          <w:szCs w:val="24"/>
        </w:rPr>
        <w:t>,</w:t>
      </w:r>
      <w:r w:rsidR="00922447" w:rsidRPr="00BF72C0">
        <w:rPr>
          <w:rFonts w:ascii="Times New Roman" w:hAnsi="Times New Roman" w:cs="Times New Roman"/>
          <w:sz w:val="24"/>
          <w:szCs w:val="24"/>
        </w:rPr>
        <w:t xml:space="preserve"> siekdama užtikrinti įsigytos ir paramos būdu gautos įrangos</w:t>
      </w:r>
      <w:r w:rsidR="005C7AB8" w:rsidRPr="00BF72C0">
        <w:rPr>
          <w:rFonts w:ascii="Times New Roman" w:hAnsi="Times New Roman" w:cs="Times New Roman"/>
          <w:sz w:val="24"/>
          <w:szCs w:val="24"/>
        </w:rPr>
        <w:t xml:space="preserve"> </w:t>
      </w:r>
      <w:r w:rsidR="00157D51" w:rsidRPr="00BF72C0">
        <w:rPr>
          <w:rFonts w:ascii="Times New Roman" w:hAnsi="Times New Roman" w:cs="Times New Roman"/>
          <w:sz w:val="24"/>
          <w:szCs w:val="24"/>
        </w:rPr>
        <w:t>(taktinių radijo stočių)</w:t>
      </w:r>
      <w:r w:rsidR="00922447" w:rsidRPr="00BF72C0">
        <w:rPr>
          <w:rFonts w:ascii="Times New Roman" w:hAnsi="Times New Roman" w:cs="Times New Roman"/>
          <w:sz w:val="24"/>
          <w:szCs w:val="24"/>
        </w:rPr>
        <w:t xml:space="preserve"> tinkamą priežiūrą ir remontą, ir įvertinusi tai, kad šias paslaugas gali suteikti tik konkretus tiekėjas</w:t>
      </w:r>
      <w:r w:rsidR="00922447" w:rsidRPr="00BF72C0">
        <w:rPr>
          <w:rFonts w:ascii="Times New Roman" w:eastAsia="Times New Roman" w:hAnsi="Times New Roman" w:cs="Times New Roman"/>
          <w:sz w:val="24"/>
          <w:szCs w:val="24"/>
        </w:rPr>
        <w:t xml:space="preserve"> ir tai atitinka </w:t>
      </w:r>
      <w:r w:rsidR="00922447" w:rsidRPr="00BF72C0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="00922447" w:rsidRPr="00BF72C0">
        <w:rPr>
          <w:rFonts w:ascii="Times New Roman" w:eastAsia="Times New Roman" w:hAnsi="Times New Roman" w:cs="Times New Roman"/>
          <w:sz w:val="24"/>
          <w:szCs w:val="24"/>
        </w:rPr>
        <w:t xml:space="preserve">19 straipsnio </w:t>
      </w:r>
      <w:r w:rsidR="00922447" w:rsidRPr="00BF72C0">
        <w:rPr>
          <w:rFonts w:ascii="Times New Roman" w:hAnsi="Times New Roman" w:cs="Times New Roman"/>
          <w:sz w:val="24"/>
          <w:szCs w:val="24"/>
        </w:rPr>
        <w:t>4 dalies 5 punkte įtvirtintus pagrindus, priėmė sprendimą Pirkimą vykdyti neskelbiamų derybų būdu ir kreiptis į Tarnybą sutikimo dėl tokio pirkimo būdo pasirinkimo</w:t>
      </w:r>
      <w:r w:rsidR="00922447" w:rsidRPr="00BF72C0">
        <w:rPr>
          <w:rStyle w:val="Puslapioinaosnuoroda"/>
          <w:rFonts w:ascii="Times New Roman" w:hAnsi="Times New Roman" w:cs="Times New Roman"/>
          <w:sz w:val="24"/>
          <w:szCs w:val="24"/>
        </w:rPr>
        <w:footnoteReference w:id="7"/>
      </w:r>
      <w:r w:rsidR="00922447" w:rsidRPr="00BF72C0">
        <w:rPr>
          <w:rFonts w:ascii="Times New Roman" w:hAnsi="Times New Roman" w:cs="Times New Roman"/>
          <w:sz w:val="24"/>
          <w:szCs w:val="24"/>
        </w:rPr>
        <w:t xml:space="preserve">. </w:t>
      </w:r>
      <w:r w:rsidR="00922447" w:rsidRPr="00BF72C0">
        <w:rPr>
          <w:rFonts w:ascii="Times New Roman" w:hAnsi="Times New Roman" w:cs="Times New Roman"/>
          <w:bCs/>
          <w:sz w:val="24"/>
          <w:szCs w:val="24"/>
        </w:rPr>
        <w:t xml:space="preserve">Planuojama Pirkimui skirti lėšų suma – </w:t>
      </w:r>
      <w:r w:rsidR="00922447" w:rsidRPr="00BF72C0">
        <w:rPr>
          <w:rFonts w:ascii="Times New Roman" w:hAnsi="Times New Roman" w:cs="Times New Roman"/>
          <w:sz w:val="24"/>
          <w:szCs w:val="24"/>
        </w:rPr>
        <w:t>1.365.000,00 Eur (36 mėnesių trukmės sutartis).</w:t>
      </w:r>
    </w:p>
    <w:p w14:paraId="7586A3A9" w14:textId="4A11E584" w:rsidR="00B663AB" w:rsidRPr="00BF72C0" w:rsidRDefault="00B663AB" w:rsidP="00BF72C0">
      <w:pPr>
        <w:tabs>
          <w:tab w:val="left" w:pos="851"/>
        </w:tabs>
        <w:spacing w:after="0" w:line="320" w:lineRule="exac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72C0">
        <w:rPr>
          <w:rFonts w:ascii="Times New Roman" w:eastAsia="Calibri" w:hAnsi="Times New Roman" w:cs="Times New Roman"/>
          <w:sz w:val="24"/>
          <w:szCs w:val="24"/>
        </w:rPr>
        <w:t>Įs</w:t>
      </w:r>
      <w:r w:rsidRPr="00E122F7">
        <w:rPr>
          <w:rFonts w:ascii="Times New Roman" w:eastAsia="Calibri" w:hAnsi="Times New Roman" w:cs="Times New Roman"/>
          <w:sz w:val="24"/>
          <w:szCs w:val="24"/>
        </w:rPr>
        <w:t xml:space="preserve">tatymo 19 straipsnio 4 dalies 5 punkte nustatyta, kad paslaugos neskelbiamų derybų būdu gali būti perkamos jeigu </w:t>
      </w:r>
      <w:r w:rsidRPr="00BF72C0">
        <w:rPr>
          <w:rFonts w:ascii="Times New Roman" w:hAnsi="Times New Roman" w:cs="Times New Roman"/>
          <w:i/>
          <w:iCs/>
          <w:sz w:val="24"/>
          <w:szCs w:val="24"/>
        </w:rPr>
        <w:t>dėl techninių priežasčių arba dėl priežasčių, susijusių su išimtinių teisių apsauga, pirkimo sutartis gali būti sudaroma tik su konkrečiu tiekėju.</w:t>
      </w:r>
    </w:p>
    <w:p w14:paraId="2B9ED770" w14:textId="52F8F019" w:rsidR="00B663AB" w:rsidRPr="00BF72C0" w:rsidRDefault="00B663AB" w:rsidP="00BF72C0">
      <w:pPr>
        <w:tabs>
          <w:tab w:val="left" w:pos="851"/>
        </w:tabs>
        <w:spacing w:after="0" w:line="320" w:lineRule="exact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72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Įvertinus </w:t>
      </w:r>
      <w:r w:rsidR="00D601B5" w:rsidRPr="00BF72C0">
        <w:rPr>
          <w:rFonts w:ascii="Times New Roman" w:eastAsia="Calibri" w:hAnsi="Times New Roman" w:cs="Times New Roman"/>
          <w:sz w:val="24"/>
          <w:szCs w:val="24"/>
        </w:rPr>
        <w:t xml:space="preserve">nurodytus </w:t>
      </w:r>
      <w:r w:rsidR="00157D51" w:rsidRPr="00BF72C0">
        <w:rPr>
          <w:rFonts w:ascii="Times New Roman" w:eastAsia="Calibri" w:hAnsi="Times New Roman" w:cs="Times New Roman"/>
          <w:sz w:val="24"/>
          <w:szCs w:val="24"/>
        </w:rPr>
        <w:t>argumentus</w:t>
      </w:r>
      <w:r w:rsidR="00D601B5" w:rsidRPr="00BF72C0">
        <w:rPr>
          <w:rFonts w:ascii="Times New Roman" w:eastAsia="Calibri" w:hAnsi="Times New Roman" w:cs="Times New Roman"/>
          <w:sz w:val="24"/>
          <w:szCs w:val="24"/>
        </w:rPr>
        <w:t xml:space="preserve"> ir p</w:t>
      </w:r>
      <w:r w:rsidRPr="00BF72C0">
        <w:rPr>
          <w:rFonts w:ascii="Times New Roman" w:eastAsia="Calibri" w:hAnsi="Times New Roman" w:cs="Times New Roman"/>
          <w:sz w:val="24"/>
          <w:szCs w:val="24"/>
        </w:rPr>
        <w:t xml:space="preserve">ateiktus dokumentus, nustatyta, kad Perkančiosios organizacijos priimtas sprendimas ir pasirinktas paslaugų pirkimo būdas atitinka Įstatymo </w:t>
      </w:r>
      <w:r w:rsidR="0084470B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BF72C0">
        <w:rPr>
          <w:rFonts w:ascii="Times New Roman" w:eastAsia="Calibri" w:hAnsi="Times New Roman" w:cs="Times New Roman"/>
          <w:sz w:val="24"/>
          <w:szCs w:val="24"/>
        </w:rPr>
        <w:t xml:space="preserve">19 straipsnio 4 dalies 5 punkto </w:t>
      </w:r>
      <w:r w:rsidR="00157D51" w:rsidRPr="00BF72C0">
        <w:rPr>
          <w:rFonts w:ascii="Times New Roman" w:eastAsia="Calibri" w:hAnsi="Times New Roman" w:cs="Times New Roman"/>
          <w:sz w:val="24"/>
          <w:szCs w:val="24"/>
        </w:rPr>
        <w:t>sąlygas</w:t>
      </w:r>
      <w:r w:rsidRPr="00BF72C0">
        <w:rPr>
          <w:rFonts w:ascii="Times New Roman" w:eastAsia="Calibri" w:hAnsi="Times New Roman" w:cs="Times New Roman"/>
          <w:sz w:val="24"/>
          <w:szCs w:val="24"/>
        </w:rPr>
        <w:t xml:space="preserve">, t. y. šiuo Pirkimu siekiamas įsigyti </w:t>
      </w:r>
      <w:r w:rsidR="000D0BB9" w:rsidRPr="00BF72C0">
        <w:rPr>
          <w:rFonts w:ascii="Times New Roman" w:hAnsi="Times New Roman" w:cs="Times New Roman"/>
          <w:i/>
          <w:sz w:val="24"/>
          <w:szCs w:val="24"/>
        </w:rPr>
        <w:t xml:space="preserve">taktinių radijo stočių </w:t>
      </w:r>
      <w:proofErr w:type="spellStart"/>
      <w:r w:rsidR="000D0BB9" w:rsidRPr="00BF72C0">
        <w:rPr>
          <w:rFonts w:ascii="Times New Roman" w:hAnsi="Times New Roman" w:cs="Times New Roman"/>
          <w:i/>
          <w:sz w:val="24"/>
          <w:szCs w:val="24"/>
        </w:rPr>
        <w:t>Harris</w:t>
      </w:r>
      <w:proofErr w:type="spellEnd"/>
      <w:r w:rsidR="000D0BB9" w:rsidRPr="00BF72C0">
        <w:rPr>
          <w:rFonts w:ascii="Times New Roman" w:hAnsi="Times New Roman" w:cs="Times New Roman"/>
          <w:i/>
          <w:sz w:val="24"/>
          <w:szCs w:val="24"/>
        </w:rPr>
        <w:t xml:space="preserve"> su kriptografine įranga (užtikrinančia valstybės ir tarnybos paslaptį sudarančios informacijos apsaugą) remonto paslaugas</w:t>
      </w:r>
      <w:r w:rsidR="00522220" w:rsidRPr="00BF72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2220" w:rsidRPr="00BF72C0">
        <w:rPr>
          <w:rFonts w:ascii="Times New Roman" w:hAnsi="Times New Roman" w:cs="Times New Roman"/>
          <w:iCs/>
          <w:sz w:val="24"/>
          <w:szCs w:val="24"/>
        </w:rPr>
        <w:t>gali suteikti tik konkretus tiekėjas</w:t>
      </w:r>
      <w:r w:rsidR="00AB4E81" w:rsidRPr="00BF72C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922447" w:rsidRPr="00BF72C0">
        <w:rPr>
          <w:rFonts w:ascii="Times New Roman" w:hAnsi="Times New Roman" w:cs="Times New Roman"/>
          <w:sz w:val="24"/>
          <w:szCs w:val="24"/>
        </w:rPr>
        <w:t xml:space="preserve">įmonė </w:t>
      </w:r>
      <w:r w:rsidR="00922447" w:rsidRPr="00BF72C0">
        <w:rPr>
          <w:rFonts w:ascii="Times New Roman" w:hAnsi="Times New Roman" w:cs="Times New Roman"/>
          <w:i/>
          <w:sz w:val="24"/>
          <w:szCs w:val="24"/>
        </w:rPr>
        <w:t>L3HARRIS Technologies</w:t>
      </w:r>
      <w:r w:rsidR="00922447" w:rsidRPr="00BF72C0">
        <w:rPr>
          <w:rFonts w:ascii="Times New Roman" w:hAnsi="Times New Roman" w:cs="Times New Roman"/>
          <w:sz w:val="24"/>
          <w:szCs w:val="24"/>
        </w:rPr>
        <w:t>.</w:t>
      </w:r>
      <w:r w:rsidR="00922447" w:rsidRPr="00BF72C0">
        <w:rPr>
          <w:sz w:val="24"/>
          <w:szCs w:val="24"/>
        </w:rPr>
        <w:t xml:space="preserve"> </w:t>
      </w:r>
      <w:r w:rsidR="0061272F" w:rsidRPr="00BF72C0">
        <w:rPr>
          <w:rFonts w:ascii="Times New Roman" w:hAnsi="Times New Roman" w:cs="Times New Roman"/>
          <w:iCs/>
          <w:sz w:val="24"/>
          <w:szCs w:val="24"/>
        </w:rPr>
        <w:t xml:space="preserve">Atsižvelgdama į nurodytą ir vadovaudamasi Įstatymo 9 straipsnio 2 dalies 5 punkto nuostatomis, </w:t>
      </w:r>
      <w:r w:rsidR="00FA5BBC" w:rsidRPr="00BF72C0">
        <w:rPr>
          <w:rFonts w:ascii="Times New Roman" w:hAnsi="Times New Roman" w:cs="Times New Roman"/>
          <w:iCs/>
          <w:sz w:val="24"/>
          <w:szCs w:val="24"/>
        </w:rPr>
        <w:t>T</w:t>
      </w:r>
      <w:r w:rsidR="0061272F" w:rsidRPr="00BF72C0">
        <w:rPr>
          <w:rFonts w:ascii="Times New Roman" w:hAnsi="Times New Roman" w:cs="Times New Roman"/>
          <w:iCs/>
          <w:sz w:val="24"/>
          <w:szCs w:val="24"/>
        </w:rPr>
        <w:t xml:space="preserve">arnyba </w:t>
      </w:r>
      <w:r w:rsidR="0061272F" w:rsidRPr="00BF72C0">
        <w:rPr>
          <w:rFonts w:ascii="Times New Roman" w:hAnsi="Times New Roman" w:cs="Times New Roman"/>
          <w:b/>
          <w:bCs/>
          <w:iCs/>
          <w:sz w:val="24"/>
          <w:szCs w:val="24"/>
        </w:rPr>
        <w:t>sutinka</w:t>
      </w:r>
      <w:r w:rsidR="0061272F" w:rsidRPr="00BF72C0">
        <w:rPr>
          <w:rFonts w:ascii="Times New Roman" w:hAnsi="Times New Roman" w:cs="Times New Roman"/>
          <w:iCs/>
          <w:sz w:val="24"/>
          <w:szCs w:val="24"/>
        </w:rPr>
        <w:t xml:space="preserve">, kad Perkančioji organizacija Pirkimą vykdytų neskelbiamų derybų būdu, vadovaujantis Įstatymo 19 straipsnio 4 dalies 5 punkto nuostatomis į derybas kviečiant </w:t>
      </w:r>
      <w:r w:rsidR="004D3A6D" w:rsidRPr="00BF72C0">
        <w:rPr>
          <w:rFonts w:ascii="Times New Roman" w:hAnsi="Times New Roman" w:cs="Times New Roman"/>
          <w:iCs/>
          <w:sz w:val="24"/>
          <w:szCs w:val="24"/>
        </w:rPr>
        <w:t xml:space="preserve">konkretų tiekėją – </w:t>
      </w:r>
      <w:r w:rsidR="0084470B">
        <w:rPr>
          <w:rFonts w:ascii="Times New Roman" w:hAnsi="Times New Roman" w:cs="Times New Roman"/>
          <w:iCs/>
          <w:sz w:val="24"/>
          <w:szCs w:val="24"/>
        </w:rPr>
        <w:t xml:space="preserve">įmonę </w:t>
      </w:r>
      <w:r w:rsidR="000D0BB9" w:rsidRPr="00BF72C0">
        <w:rPr>
          <w:rFonts w:ascii="Times New Roman" w:hAnsi="Times New Roman" w:cs="Times New Roman"/>
          <w:i/>
          <w:sz w:val="24"/>
          <w:szCs w:val="24"/>
        </w:rPr>
        <w:t>L3HARRIS Technologies</w:t>
      </w:r>
      <w:r w:rsidR="00AB4E81" w:rsidRPr="00BF72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3AF838" w14:textId="77777777" w:rsidR="00B663AB" w:rsidRPr="00222775" w:rsidRDefault="00B663AB" w:rsidP="007505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E96094" w14:textId="77777777" w:rsidR="00773109" w:rsidRPr="00C92DBF" w:rsidRDefault="00773109" w:rsidP="007505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8A588" w14:textId="100386EB" w:rsidR="000D0BB9" w:rsidRPr="00C92DBF" w:rsidRDefault="000D0BB9" w:rsidP="000D0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28595239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Direktorius                                                                                                                 Darius Vedrickas</w:t>
      </w:r>
    </w:p>
    <w:p w14:paraId="1B0C7022" w14:textId="5E3326DE" w:rsidR="004D3A6D" w:rsidRPr="00C92DBF" w:rsidRDefault="00FF19DE" w:rsidP="007505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                                                                </w:t>
      </w:r>
    </w:p>
    <w:p w14:paraId="0F86A70F" w14:textId="3BC3A50B" w:rsidR="004D3A6D" w:rsidRPr="00C92DBF" w:rsidRDefault="004D3A6D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9F727B" w14:textId="0EF7D092" w:rsidR="004D3A6D" w:rsidRPr="00222775" w:rsidRDefault="004D3A6D" w:rsidP="0075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93C7E" w14:textId="67E9D0B2" w:rsidR="004D3A6D" w:rsidRDefault="004D3A6D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81947" w14:textId="3BEE7FC0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7C31D" w14:textId="09F50BA0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BB5AB" w14:textId="5A0531F8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AD090" w14:textId="7AFFD324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3FA13" w14:textId="07AD7742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4D5FA" w14:textId="2E5197BC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6DED1" w14:textId="530EB165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855BE" w14:textId="3BBE4300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D1CE9" w14:textId="30EADC2E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0D99C4" w14:textId="4DD0D1DD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FE712" w14:textId="00208AF0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ED427" w14:textId="4B9DDA80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42BCF" w14:textId="43A1465E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55766" w14:textId="56C6A6F7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03370" w14:textId="607B1239" w:rsidR="00BF72C0" w:rsidRDefault="00BF72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1C4CA" w14:textId="1489A05D" w:rsidR="004D3A6D" w:rsidRPr="00222775" w:rsidRDefault="004D3A6D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7E2C5AD5" w14:textId="791A2185" w:rsidR="004D3A6D" w:rsidRPr="00222775" w:rsidRDefault="00EB43D6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 Grudinkė</w:t>
      </w:r>
      <w:r w:rsidR="00AB4E81" w:rsidRPr="000B350C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 w:rsidR="00AB4E81">
        <w:rPr>
          <w:rFonts w:ascii="Times New Roman" w:eastAsia="Times New Roman" w:hAnsi="Times New Roman" w:cs="Times New Roman"/>
          <w:sz w:val="24"/>
          <w:szCs w:val="24"/>
        </w:rPr>
        <w:t>219 70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17, </w:t>
      </w:r>
      <w:r w:rsidR="00AB4E81">
        <w:rPr>
          <w:rFonts w:ascii="Times New Roman" w:eastAsia="Times New Roman" w:hAnsi="Times New Roman" w:cs="Times New Roman"/>
          <w:sz w:val="24"/>
          <w:szCs w:val="24"/>
        </w:rPr>
        <w:t xml:space="preserve">el. p. </w:t>
      </w:r>
      <w:r>
        <w:rPr>
          <w:rFonts w:ascii="Times New Roman" w:eastAsia="Times New Roman" w:hAnsi="Times New Roman" w:cs="Times New Roman"/>
          <w:sz w:val="24"/>
          <w:szCs w:val="24"/>
        </w:rPr>
        <w:t>Julija.Grudinke</w:t>
      </w:r>
      <w:r w:rsidR="00AB4E81"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4D3A6D" w:rsidRPr="00222775" w:rsidSect="00160816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440" w:right="850" w:bottom="1440" w:left="1440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0EF9" w14:textId="77777777" w:rsidR="00EF1DEF" w:rsidRDefault="00EF1DEF">
      <w:pPr>
        <w:spacing w:after="0" w:line="240" w:lineRule="auto"/>
      </w:pPr>
      <w:r>
        <w:separator/>
      </w:r>
    </w:p>
  </w:endnote>
  <w:endnote w:type="continuationSeparator" w:id="0">
    <w:p w14:paraId="3CE2086C" w14:textId="77777777" w:rsidR="00EF1DEF" w:rsidRDefault="00EF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E4160A">
    <w:pPr>
      <w:pStyle w:val="Porat"/>
    </w:pPr>
  </w:p>
  <w:p w14:paraId="38D7BB4F" w14:textId="77777777" w:rsidR="006C06BD" w:rsidRDefault="00E4160A">
    <w:pPr>
      <w:pStyle w:val="Porat"/>
    </w:pPr>
  </w:p>
  <w:p w14:paraId="4739987F" w14:textId="77777777" w:rsidR="006C06BD" w:rsidRDefault="00E416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A0C" w14:textId="7AB9D56A" w:rsidR="00CA7222" w:rsidRPr="00352B47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>Biudžetinė įstaiga</w:t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Tel. (8 5) 219 7001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Duomenys kaupiami ir saugomi              </w:t>
    </w:r>
  </w:p>
  <w:p w14:paraId="758A764A" w14:textId="463D4C07" w:rsidR="00CA7222" w:rsidRPr="00352B47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Kareivių g. 1, LT-08351 Vilnius         Faks. (8 5) 213 6213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Juridinių asmenų registre </w:t>
    </w:r>
  </w:p>
  <w:p w14:paraId="5BE8DD1B" w14:textId="389A8096" w:rsidR="00CA7222" w:rsidRPr="004948EF" w:rsidRDefault="00E4160A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CA7222" w:rsidRPr="00352B47">
        <w:rPr>
          <w:rStyle w:val="Hipersaitas"/>
          <w:rFonts w:ascii="Times New Roman" w:hAnsi="Times New Roman" w:cs="Times New Roman"/>
          <w:color w:val="000000" w:themeColor="text1"/>
          <w:sz w:val="20"/>
          <w:szCs w:val="20"/>
        </w:rPr>
        <w:t>http://www.vpt.lrv.lt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El. p. </w:t>
    </w:r>
    <w:hyperlink r:id="rId2" w:history="1">
      <w:r w:rsidR="00CA7222" w:rsidRPr="00352B47">
        <w:rPr>
          <w:rStyle w:val="Hipersaitas"/>
          <w:rFonts w:ascii="Times New Roman" w:hAnsi="Times New Roman" w:cs="Times New Roman"/>
          <w:color w:val="000000" w:themeColor="text1"/>
          <w:sz w:val="20"/>
          <w:szCs w:val="20"/>
        </w:rPr>
        <w:t>info@vpt.lt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Kodas 188656261                                   </w:t>
    </w:r>
  </w:p>
  <w:p w14:paraId="0F774820" w14:textId="77777777" w:rsidR="00CA7222" w:rsidRPr="004948EF" w:rsidRDefault="00CA7222" w:rsidP="004948EF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E4160A" w:rsidP="004948EF">
    <w:pPr>
      <w:pStyle w:val="Por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B0C4" w14:textId="77777777" w:rsidR="00EF1DEF" w:rsidRDefault="00EF1DEF">
      <w:pPr>
        <w:spacing w:after="0" w:line="240" w:lineRule="auto"/>
      </w:pPr>
      <w:r>
        <w:separator/>
      </w:r>
    </w:p>
  </w:footnote>
  <w:footnote w:type="continuationSeparator" w:id="0">
    <w:p w14:paraId="08CF680D" w14:textId="77777777" w:rsidR="00EF1DEF" w:rsidRDefault="00EF1DEF">
      <w:pPr>
        <w:spacing w:after="0" w:line="240" w:lineRule="auto"/>
      </w:pPr>
      <w:r>
        <w:continuationSeparator/>
      </w:r>
    </w:p>
  </w:footnote>
  <w:footnote w:id="1">
    <w:p w14:paraId="71DDC12C" w14:textId="77777777" w:rsidR="00E71E9F" w:rsidRPr="0084470B" w:rsidRDefault="00E71E9F" w:rsidP="0084470B">
      <w:pPr>
        <w:pStyle w:val="Puslapioinaostekstas"/>
        <w:jc w:val="both"/>
        <w:rPr>
          <w:rFonts w:ascii="Times New Roman" w:hAnsi="Times New Roman" w:cs="Times New Roman"/>
        </w:rPr>
      </w:pPr>
      <w:r w:rsidRPr="000D0BB9">
        <w:rPr>
          <w:rStyle w:val="Puslapioinaosnuoroda"/>
          <w:rFonts w:ascii="Times New Roman" w:hAnsi="Times New Roman" w:cs="Times New Roman"/>
        </w:rPr>
        <w:footnoteRef/>
      </w:r>
      <w:r w:rsidRPr="000D0BB9">
        <w:rPr>
          <w:rFonts w:ascii="Times New Roman" w:hAnsi="Times New Roman" w:cs="Times New Roman"/>
        </w:rPr>
        <w:t xml:space="preserve"> </w:t>
      </w:r>
      <w:r w:rsidRPr="0084470B">
        <w:rPr>
          <w:rFonts w:ascii="Times New Roman" w:hAnsi="Times New Roman" w:cs="Times New Roman"/>
        </w:rPr>
        <w:t xml:space="preserve">paramos būdu gautą įrangą, JAV vyriausybė kontroliuoja per JAV Ambasados Karinio bendradarbiavimo skyrių (Office </w:t>
      </w:r>
      <w:proofErr w:type="spellStart"/>
      <w:r w:rsidRPr="0084470B">
        <w:rPr>
          <w:rFonts w:ascii="Times New Roman" w:hAnsi="Times New Roman" w:cs="Times New Roman"/>
        </w:rPr>
        <w:t>of</w:t>
      </w:r>
      <w:proofErr w:type="spellEnd"/>
      <w:r w:rsidRPr="0084470B">
        <w:rPr>
          <w:rFonts w:ascii="Times New Roman" w:hAnsi="Times New Roman" w:cs="Times New Roman"/>
        </w:rPr>
        <w:t xml:space="preserve"> </w:t>
      </w:r>
      <w:proofErr w:type="spellStart"/>
      <w:r w:rsidRPr="0084470B">
        <w:rPr>
          <w:rFonts w:ascii="Times New Roman" w:hAnsi="Times New Roman" w:cs="Times New Roman"/>
        </w:rPr>
        <w:t>Defense</w:t>
      </w:r>
      <w:proofErr w:type="spellEnd"/>
      <w:r w:rsidRPr="0084470B">
        <w:rPr>
          <w:rFonts w:ascii="Times New Roman" w:hAnsi="Times New Roman" w:cs="Times New Roman"/>
        </w:rPr>
        <w:t xml:space="preserve"> </w:t>
      </w:r>
      <w:proofErr w:type="spellStart"/>
      <w:r w:rsidRPr="0084470B">
        <w:rPr>
          <w:rFonts w:ascii="Times New Roman" w:hAnsi="Times New Roman" w:cs="Times New Roman"/>
        </w:rPr>
        <w:t>Cooperation</w:t>
      </w:r>
      <w:proofErr w:type="spellEnd"/>
      <w:r w:rsidRPr="0084470B">
        <w:rPr>
          <w:rFonts w:ascii="Times New Roman" w:hAnsi="Times New Roman" w:cs="Times New Roman"/>
        </w:rPr>
        <w:t>, ODC), kuris vieną kartą metuose patikrina, ar paramos būdu perduotos priemonės naudojamos pagal paskirtį;</w:t>
      </w:r>
    </w:p>
  </w:footnote>
  <w:footnote w:id="2">
    <w:p w14:paraId="6348A959" w14:textId="77777777" w:rsidR="00E71E9F" w:rsidRPr="0084470B" w:rsidRDefault="00E71E9F" w:rsidP="008447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70B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84470B">
        <w:rPr>
          <w:rFonts w:ascii="Times New Roman" w:hAnsi="Times New Roman" w:cs="Times New Roman"/>
          <w:sz w:val="20"/>
          <w:szCs w:val="20"/>
        </w:rPr>
        <w:t xml:space="preserve"> </w:t>
      </w:r>
      <w:r w:rsidRPr="0084470B">
        <w:rPr>
          <w:rFonts w:ascii="Times New Roman" w:eastAsia="Times New Roman" w:hAnsi="Times New Roman" w:cs="Times New Roman"/>
          <w:sz w:val="20"/>
          <w:szCs w:val="20"/>
        </w:rPr>
        <w:t>Nr. H2-B-UAF, Nr. H4-B-UAK, Nr. H8-B-UAK, Nr. LH-B-UCY, Nr. P5-B-UAD;</w:t>
      </w:r>
    </w:p>
  </w:footnote>
  <w:footnote w:id="3">
    <w:p w14:paraId="5AEEEE72" w14:textId="755A4F0D" w:rsidR="00292570" w:rsidRPr="0084470B" w:rsidRDefault="00292570" w:rsidP="0084470B">
      <w:pPr>
        <w:pStyle w:val="Puslapioinaostekstas"/>
        <w:jc w:val="both"/>
        <w:rPr>
          <w:rFonts w:ascii="Times New Roman" w:hAnsi="Times New Roman" w:cs="Times New Roman"/>
        </w:rPr>
      </w:pPr>
      <w:r w:rsidRPr="0084470B">
        <w:rPr>
          <w:rStyle w:val="Puslapioinaosnuoroda"/>
          <w:rFonts w:ascii="Times New Roman" w:hAnsi="Times New Roman" w:cs="Times New Roman"/>
        </w:rPr>
        <w:footnoteRef/>
      </w:r>
      <w:r w:rsidRPr="0084470B">
        <w:rPr>
          <w:rFonts w:ascii="Times New Roman" w:hAnsi="Times New Roman" w:cs="Times New Roman"/>
        </w:rPr>
        <w:t xml:space="preserve"> </w:t>
      </w:r>
      <w:r w:rsidRPr="0084470B">
        <w:rPr>
          <w:rFonts w:ascii="Times New Roman" w:hAnsi="Times New Roman" w:cs="Times New Roman"/>
        </w:rPr>
        <w:t xml:space="preserve">HARRIS Global </w:t>
      </w:r>
      <w:proofErr w:type="spellStart"/>
      <w:r w:rsidRPr="0084470B">
        <w:rPr>
          <w:rFonts w:ascii="Times New Roman" w:hAnsi="Times New Roman" w:cs="Times New Roman"/>
        </w:rPr>
        <w:t>Communications</w:t>
      </w:r>
      <w:proofErr w:type="spellEnd"/>
      <w:r w:rsidRPr="0084470B">
        <w:rPr>
          <w:rFonts w:ascii="Times New Roman" w:hAnsi="Times New Roman" w:cs="Times New Roman"/>
        </w:rPr>
        <w:t xml:space="preserve">, </w:t>
      </w:r>
      <w:proofErr w:type="spellStart"/>
      <w:r w:rsidRPr="0084470B">
        <w:rPr>
          <w:rFonts w:ascii="Times New Roman" w:hAnsi="Times New Roman" w:cs="Times New Roman"/>
        </w:rPr>
        <w:t>Inc</w:t>
      </w:r>
      <w:proofErr w:type="spellEnd"/>
      <w:r w:rsidR="007D654D" w:rsidRPr="0084470B">
        <w:rPr>
          <w:rFonts w:ascii="Times New Roman" w:hAnsi="Times New Roman" w:cs="Times New Roman"/>
        </w:rPr>
        <w:t xml:space="preserve"> radijo stotys - AN/PRC-117G, AN/PRC-158, AN/PRC-150C, AN/PRC-160, AN/PRC-152A ir AN/PRC 163</w:t>
      </w:r>
      <w:r w:rsidRPr="0084470B">
        <w:rPr>
          <w:rFonts w:ascii="Times New Roman" w:hAnsi="Times New Roman" w:cs="Times New Roman"/>
        </w:rPr>
        <w:t>;</w:t>
      </w:r>
    </w:p>
  </w:footnote>
  <w:footnote w:id="4">
    <w:p w14:paraId="27602B1E" w14:textId="77777777" w:rsidR="00AB42A1" w:rsidRPr="0084470B" w:rsidRDefault="00AB42A1" w:rsidP="0084470B">
      <w:pPr>
        <w:pStyle w:val="Puslapioinaostekstas"/>
        <w:jc w:val="both"/>
        <w:rPr>
          <w:rFonts w:ascii="Times New Roman" w:hAnsi="Times New Roman" w:cs="Times New Roman"/>
        </w:rPr>
      </w:pPr>
      <w:r w:rsidRPr="0084470B">
        <w:rPr>
          <w:rStyle w:val="Puslapioinaosnuoroda"/>
          <w:rFonts w:ascii="Times New Roman" w:hAnsi="Times New Roman" w:cs="Times New Roman"/>
        </w:rPr>
        <w:footnoteRef/>
      </w:r>
      <w:r w:rsidRPr="0084470B">
        <w:rPr>
          <w:rFonts w:ascii="Times New Roman" w:hAnsi="Times New Roman" w:cs="Times New Roman"/>
        </w:rPr>
        <w:t xml:space="preserve"> </w:t>
      </w:r>
      <w:r w:rsidRPr="0084470B">
        <w:rPr>
          <w:rFonts w:ascii="Times New Roman" w:eastAsia="Times New Roman" w:hAnsi="Times New Roman" w:cs="Times New Roman"/>
        </w:rPr>
        <w:t>Nr.: LH-B-UCF/KPS-176, LH-B-UCR/KPS-413, LH-B-UCU/KPS-414;</w:t>
      </w:r>
    </w:p>
  </w:footnote>
  <w:footnote w:id="5">
    <w:p w14:paraId="67C472A2" w14:textId="1C9678D8" w:rsidR="00210831" w:rsidRPr="00922447" w:rsidRDefault="00210831" w:rsidP="0084470B">
      <w:pPr>
        <w:pStyle w:val="Puslapioinaostekstas"/>
        <w:jc w:val="both"/>
        <w:rPr>
          <w:rFonts w:ascii="Times New Roman" w:hAnsi="Times New Roman" w:cs="Times New Roman"/>
        </w:rPr>
      </w:pPr>
      <w:r w:rsidRPr="00922447">
        <w:rPr>
          <w:rStyle w:val="Puslapioinaosnuoroda"/>
          <w:rFonts w:ascii="Times New Roman" w:hAnsi="Times New Roman" w:cs="Times New Roman"/>
        </w:rPr>
        <w:footnoteRef/>
      </w:r>
      <w:r w:rsidRPr="00922447">
        <w:rPr>
          <w:rFonts w:ascii="Times New Roman" w:hAnsi="Times New Roman" w:cs="Times New Roman"/>
        </w:rPr>
        <w:t xml:space="preserve"> </w:t>
      </w:r>
      <w:r w:rsidRPr="00922447">
        <w:rPr>
          <w:rFonts w:ascii="Times New Roman" w:hAnsi="Times New Roman" w:cs="Times New Roman"/>
        </w:rPr>
        <w:t>Informacinių technologijų tarnybos prie Krašto apsaugos ministerijos padalinys;</w:t>
      </w:r>
    </w:p>
  </w:footnote>
  <w:footnote w:id="6">
    <w:p w14:paraId="77E11CFA" w14:textId="62FA45AC" w:rsidR="007D654D" w:rsidRPr="005C7AB8" w:rsidRDefault="007D654D" w:rsidP="0084470B">
      <w:pPr>
        <w:pStyle w:val="Puslapioinaostekstas"/>
        <w:jc w:val="both"/>
        <w:rPr>
          <w:rFonts w:ascii="Times New Roman" w:hAnsi="Times New Roman" w:cs="Times New Roman"/>
        </w:rPr>
      </w:pPr>
      <w:r w:rsidRPr="005C7AB8">
        <w:rPr>
          <w:rStyle w:val="Puslapioinaosnuoroda"/>
          <w:rFonts w:ascii="Times New Roman" w:hAnsi="Times New Roman" w:cs="Times New Roman"/>
        </w:rPr>
        <w:footnoteRef/>
      </w:r>
      <w:r w:rsidRPr="005C7AB8">
        <w:rPr>
          <w:rFonts w:ascii="Times New Roman" w:hAnsi="Times New Roman" w:cs="Times New Roman"/>
        </w:rPr>
        <w:t xml:space="preserve"> </w:t>
      </w:r>
      <w:r w:rsidRPr="005C7AB8">
        <w:rPr>
          <w:rFonts w:ascii="Times New Roman" w:hAnsi="Times New Roman" w:cs="Times New Roman"/>
        </w:rPr>
        <w:t>Žr. nuorodą Nr. 3;</w:t>
      </w:r>
    </w:p>
  </w:footnote>
  <w:footnote w:id="7">
    <w:p w14:paraId="23106F6B" w14:textId="301CCDE2" w:rsidR="00922447" w:rsidRPr="00922447" w:rsidRDefault="00922447" w:rsidP="008447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447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922447">
        <w:rPr>
          <w:rFonts w:ascii="Times New Roman" w:hAnsi="Times New Roman" w:cs="Times New Roman"/>
          <w:sz w:val="20"/>
          <w:szCs w:val="20"/>
        </w:rPr>
        <w:t xml:space="preserve"> </w:t>
      </w:r>
      <w:r w:rsidRPr="0092244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Komisijos posėdžio protokolas, kuriuo būtų priimtas sprendimas pirkimą atlikti neskelbiamų derybų būdu, Tarnybai nepateiktas vadovaujantis Perkančiosios organizacijos </w:t>
      </w:r>
      <w:r w:rsidRPr="00922447">
        <w:rPr>
          <w:rFonts w:ascii="Times New Roman" w:hAnsi="Times New Roman" w:cs="Times New Roman"/>
          <w:sz w:val="20"/>
          <w:szCs w:val="20"/>
        </w:rPr>
        <w:t>pirkimų vykdymo tvarkos aprašo Nr. V-81 11 punktu „Jeigu yra VPĮ 71 str. ar VPAGSSĮ 19 str. nurodytų aplinkybių, dėl kurių pirkimas turi būti atliekamas neskelbiamų derybų būdu, &lt;...&gt; pirkimų iniciatoriai, teikdami informaciją GRA planui parengti ar pakeisti, lydraštyje turi nurodyti šias aplinkybes“, t. y. komisija formuojama tik gavus pirkimus vykdymui po inicijavimo procedūrų</w:t>
      </w:r>
      <w:r w:rsidR="0084470B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E416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E416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53A48"/>
    <w:multiLevelType w:val="hybridMultilevel"/>
    <w:tmpl w:val="2DAC6C80"/>
    <w:lvl w:ilvl="0" w:tplc="4A0AB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52AE"/>
    <w:multiLevelType w:val="multilevel"/>
    <w:tmpl w:val="3946BBC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15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130" w:hanging="108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110" w:hanging="144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4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0F5D"/>
    <w:rsid w:val="00002C3B"/>
    <w:rsid w:val="00005305"/>
    <w:rsid w:val="0000795D"/>
    <w:rsid w:val="00007E39"/>
    <w:rsid w:val="00007FE7"/>
    <w:rsid w:val="000109DE"/>
    <w:rsid w:val="00012AE2"/>
    <w:rsid w:val="000235EA"/>
    <w:rsid w:val="00023BB9"/>
    <w:rsid w:val="000247A2"/>
    <w:rsid w:val="00026F51"/>
    <w:rsid w:val="000304EE"/>
    <w:rsid w:val="00034134"/>
    <w:rsid w:val="000346B0"/>
    <w:rsid w:val="00036A1A"/>
    <w:rsid w:val="00041E40"/>
    <w:rsid w:val="0004399C"/>
    <w:rsid w:val="00045C48"/>
    <w:rsid w:val="00051642"/>
    <w:rsid w:val="00052065"/>
    <w:rsid w:val="00053836"/>
    <w:rsid w:val="00054F38"/>
    <w:rsid w:val="000555F7"/>
    <w:rsid w:val="00057F5A"/>
    <w:rsid w:val="00060915"/>
    <w:rsid w:val="00066E27"/>
    <w:rsid w:val="00067CF7"/>
    <w:rsid w:val="00070CD8"/>
    <w:rsid w:val="00072683"/>
    <w:rsid w:val="00080E0A"/>
    <w:rsid w:val="00081B22"/>
    <w:rsid w:val="0009012B"/>
    <w:rsid w:val="00093FC9"/>
    <w:rsid w:val="000A01B4"/>
    <w:rsid w:val="000A1623"/>
    <w:rsid w:val="000A2896"/>
    <w:rsid w:val="000A4621"/>
    <w:rsid w:val="000B133A"/>
    <w:rsid w:val="000B39C8"/>
    <w:rsid w:val="000B70B6"/>
    <w:rsid w:val="000B7C36"/>
    <w:rsid w:val="000C4049"/>
    <w:rsid w:val="000C4AFC"/>
    <w:rsid w:val="000D0BB9"/>
    <w:rsid w:val="000D2B9E"/>
    <w:rsid w:val="000D2D59"/>
    <w:rsid w:val="000D5124"/>
    <w:rsid w:val="000D5263"/>
    <w:rsid w:val="000D7557"/>
    <w:rsid w:val="000E2F00"/>
    <w:rsid w:val="000E365F"/>
    <w:rsid w:val="000E4C54"/>
    <w:rsid w:val="000E5ADB"/>
    <w:rsid w:val="000F0E3D"/>
    <w:rsid w:val="00100B19"/>
    <w:rsid w:val="001014E7"/>
    <w:rsid w:val="00101D97"/>
    <w:rsid w:val="0010262B"/>
    <w:rsid w:val="00104B76"/>
    <w:rsid w:val="0010614B"/>
    <w:rsid w:val="00111549"/>
    <w:rsid w:val="00113011"/>
    <w:rsid w:val="001164FD"/>
    <w:rsid w:val="001205CF"/>
    <w:rsid w:val="001217B9"/>
    <w:rsid w:val="0012396A"/>
    <w:rsid w:val="0012489C"/>
    <w:rsid w:val="001266F2"/>
    <w:rsid w:val="001406A0"/>
    <w:rsid w:val="001501C4"/>
    <w:rsid w:val="00150F16"/>
    <w:rsid w:val="00157D51"/>
    <w:rsid w:val="00160816"/>
    <w:rsid w:val="0016279D"/>
    <w:rsid w:val="00163DF9"/>
    <w:rsid w:val="001655E4"/>
    <w:rsid w:val="00172BE1"/>
    <w:rsid w:val="00174824"/>
    <w:rsid w:val="001753A4"/>
    <w:rsid w:val="00175AA8"/>
    <w:rsid w:val="0017757D"/>
    <w:rsid w:val="0018108B"/>
    <w:rsid w:val="00181EF8"/>
    <w:rsid w:val="00182AFF"/>
    <w:rsid w:val="00192521"/>
    <w:rsid w:val="00193A9A"/>
    <w:rsid w:val="001956C8"/>
    <w:rsid w:val="001960C2"/>
    <w:rsid w:val="00196361"/>
    <w:rsid w:val="001A46CA"/>
    <w:rsid w:val="001A641A"/>
    <w:rsid w:val="001A736A"/>
    <w:rsid w:val="001B4AE3"/>
    <w:rsid w:val="001B7BAA"/>
    <w:rsid w:val="001C0205"/>
    <w:rsid w:val="001C57DA"/>
    <w:rsid w:val="001D5A02"/>
    <w:rsid w:val="001D7AD1"/>
    <w:rsid w:val="001E2167"/>
    <w:rsid w:val="001E539D"/>
    <w:rsid w:val="001E6A1D"/>
    <w:rsid w:val="001F66AF"/>
    <w:rsid w:val="002005C6"/>
    <w:rsid w:val="00200CEE"/>
    <w:rsid w:val="00203480"/>
    <w:rsid w:val="002043F3"/>
    <w:rsid w:val="00205D01"/>
    <w:rsid w:val="00210831"/>
    <w:rsid w:val="00222775"/>
    <w:rsid w:val="0022459D"/>
    <w:rsid w:val="002252D5"/>
    <w:rsid w:val="00227411"/>
    <w:rsid w:val="002362BE"/>
    <w:rsid w:val="00236B7C"/>
    <w:rsid w:val="00237BD2"/>
    <w:rsid w:val="0024377D"/>
    <w:rsid w:val="002479B5"/>
    <w:rsid w:val="00247A77"/>
    <w:rsid w:val="00263E4F"/>
    <w:rsid w:val="00264A3B"/>
    <w:rsid w:val="00267761"/>
    <w:rsid w:val="00267DBF"/>
    <w:rsid w:val="002711C3"/>
    <w:rsid w:val="002718F5"/>
    <w:rsid w:val="00285673"/>
    <w:rsid w:val="00287501"/>
    <w:rsid w:val="0029132D"/>
    <w:rsid w:val="00292570"/>
    <w:rsid w:val="00296520"/>
    <w:rsid w:val="00296EED"/>
    <w:rsid w:val="00297EA6"/>
    <w:rsid w:val="002A016B"/>
    <w:rsid w:val="002A2A0A"/>
    <w:rsid w:val="002A3684"/>
    <w:rsid w:val="002A4034"/>
    <w:rsid w:val="002A5619"/>
    <w:rsid w:val="002A592B"/>
    <w:rsid w:val="002B07D1"/>
    <w:rsid w:val="002B1D26"/>
    <w:rsid w:val="002B32D7"/>
    <w:rsid w:val="002C399D"/>
    <w:rsid w:val="002C6D79"/>
    <w:rsid w:val="002D28D6"/>
    <w:rsid w:val="002D5A76"/>
    <w:rsid w:val="002D619F"/>
    <w:rsid w:val="002E1B27"/>
    <w:rsid w:val="002E3895"/>
    <w:rsid w:val="002E44D7"/>
    <w:rsid w:val="002E5B40"/>
    <w:rsid w:val="002E5D81"/>
    <w:rsid w:val="002E5DA2"/>
    <w:rsid w:val="002F201C"/>
    <w:rsid w:val="002F64AD"/>
    <w:rsid w:val="002F6FD7"/>
    <w:rsid w:val="00300469"/>
    <w:rsid w:val="00303555"/>
    <w:rsid w:val="003051B1"/>
    <w:rsid w:val="00305E5E"/>
    <w:rsid w:val="00311F8C"/>
    <w:rsid w:val="0031378D"/>
    <w:rsid w:val="003146F4"/>
    <w:rsid w:val="00314C74"/>
    <w:rsid w:val="003168E3"/>
    <w:rsid w:val="00322B33"/>
    <w:rsid w:val="00324CE9"/>
    <w:rsid w:val="00333C7C"/>
    <w:rsid w:val="00334C72"/>
    <w:rsid w:val="00335678"/>
    <w:rsid w:val="00340684"/>
    <w:rsid w:val="00352B47"/>
    <w:rsid w:val="003602FF"/>
    <w:rsid w:val="003606A2"/>
    <w:rsid w:val="00362F8E"/>
    <w:rsid w:val="003722AD"/>
    <w:rsid w:val="003739F0"/>
    <w:rsid w:val="00374DCD"/>
    <w:rsid w:val="003759B3"/>
    <w:rsid w:val="0037679C"/>
    <w:rsid w:val="003824C1"/>
    <w:rsid w:val="0038591F"/>
    <w:rsid w:val="00391B29"/>
    <w:rsid w:val="00391D78"/>
    <w:rsid w:val="00392B8A"/>
    <w:rsid w:val="00393212"/>
    <w:rsid w:val="00396D12"/>
    <w:rsid w:val="00397E9E"/>
    <w:rsid w:val="00397F4F"/>
    <w:rsid w:val="003A1CD3"/>
    <w:rsid w:val="003B1229"/>
    <w:rsid w:val="003B305A"/>
    <w:rsid w:val="003C3F8E"/>
    <w:rsid w:val="003C4628"/>
    <w:rsid w:val="003C68F0"/>
    <w:rsid w:val="003D0B90"/>
    <w:rsid w:val="003D2E27"/>
    <w:rsid w:val="003D389D"/>
    <w:rsid w:val="003E41B5"/>
    <w:rsid w:val="003E4337"/>
    <w:rsid w:val="003E4388"/>
    <w:rsid w:val="003F2D99"/>
    <w:rsid w:val="003F3979"/>
    <w:rsid w:val="004045AD"/>
    <w:rsid w:val="00406E07"/>
    <w:rsid w:val="0041101D"/>
    <w:rsid w:val="00415B4D"/>
    <w:rsid w:val="00421460"/>
    <w:rsid w:val="004217A8"/>
    <w:rsid w:val="00422292"/>
    <w:rsid w:val="00425E7C"/>
    <w:rsid w:val="004265A1"/>
    <w:rsid w:val="0043239D"/>
    <w:rsid w:val="00437775"/>
    <w:rsid w:val="00442F56"/>
    <w:rsid w:val="004436E3"/>
    <w:rsid w:val="00446EB4"/>
    <w:rsid w:val="004500D9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48F3"/>
    <w:rsid w:val="00475F4D"/>
    <w:rsid w:val="0047616A"/>
    <w:rsid w:val="00477EF5"/>
    <w:rsid w:val="0048076F"/>
    <w:rsid w:val="00484049"/>
    <w:rsid w:val="004927F3"/>
    <w:rsid w:val="00493E41"/>
    <w:rsid w:val="0049457A"/>
    <w:rsid w:val="004948EF"/>
    <w:rsid w:val="00496492"/>
    <w:rsid w:val="004A7607"/>
    <w:rsid w:val="004B2C65"/>
    <w:rsid w:val="004B55C9"/>
    <w:rsid w:val="004B7E0D"/>
    <w:rsid w:val="004C05A1"/>
    <w:rsid w:val="004C218F"/>
    <w:rsid w:val="004C2923"/>
    <w:rsid w:val="004C7BCF"/>
    <w:rsid w:val="004D3A6D"/>
    <w:rsid w:val="004D3BF4"/>
    <w:rsid w:val="004D4DD6"/>
    <w:rsid w:val="004D5BD6"/>
    <w:rsid w:val="004D6916"/>
    <w:rsid w:val="004D6CE8"/>
    <w:rsid w:val="004E690C"/>
    <w:rsid w:val="004F1A24"/>
    <w:rsid w:val="004F28D7"/>
    <w:rsid w:val="004F7328"/>
    <w:rsid w:val="005016A5"/>
    <w:rsid w:val="0050297B"/>
    <w:rsid w:val="00506829"/>
    <w:rsid w:val="00514029"/>
    <w:rsid w:val="00517032"/>
    <w:rsid w:val="005207FD"/>
    <w:rsid w:val="00522220"/>
    <w:rsid w:val="00524376"/>
    <w:rsid w:val="00533A35"/>
    <w:rsid w:val="00533EF3"/>
    <w:rsid w:val="005365D6"/>
    <w:rsid w:val="00540EBB"/>
    <w:rsid w:val="00541F84"/>
    <w:rsid w:val="00542488"/>
    <w:rsid w:val="0054267A"/>
    <w:rsid w:val="00542EA0"/>
    <w:rsid w:val="0054550C"/>
    <w:rsid w:val="00545626"/>
    <w:rsid w:val="00546B5E"/>
    <w:rsid w:val="00551DBC"/>
    <w:rsid w:val="00556378"/>
    <w:rsid w:val="00556D42"/>
    <w:rsid w:val="0056156A"/>
    <w:rsid w:val="005639CD"/>
    <w:rsid w:val="00563D9A"/>
    <w:rsid w:val="00565C84"/>
    <w:rsid w:val="00565E2A"/>
    <w:rsid w:val="00566911"/>
    <w:rsid w:val="00573C82"/>
    <w:rsid w:val="00577839"/>
    <w:rsid w:val="00582C0C"/>
    <w:rsid w:val="00591CE6"/>
    <w:rsid w:val="005932D9"/>
    <w:rsid w:val="005A58FD"/>
    <w:rsid w:val="005A7652"/>
    <w:rsid w:val="005B14F1"/>
    <w:rsid w:val="005B1A1E"/>
    <w:rsid w:val="005B6514"/>
    <w:rsid w:val="005B7560"/>
    <w:rsid w:val="005C7AB8"/>
    <w:rsid w:val="005D5522"/>
    <w:rsid w:val="005E0669"/>
    <w:rsid w:val="005E21E0"/>
    <w:rsid w:val="005E3B47"/>
    <w:rsid w:val="005E647C"/>
    <w:rsid w:val="005E7C14"/>
    <w:rsid w:val="005F53EC"/>
    <w:rsid w:val="00604C78"/>
    <w:rsid w:val="0060644D"/>
    <w:rsid w:val="006073CB"/>
    <w:rsid w:val="00607AEC"/>
    <w:rsid w:val="00612509"/>
    <w:rsid w:val="0061272F"/>
    <w:rsid w:val="00622D9A"/>
    <w:rsid w:val="00632923"/>
    <w:rsid w:val="006329E8"/>
    <w:rsid w:val="0063455B"/>
    <w:rsid w:val="00635396"/>
    <w:rsid w:val="00640BF0"/>
    <w:rsid w:val="00642EC3"/>
    <w:rsid w:val="006455B3"/>
    <w:rsid w:val="00651AC4"/>
    <w:rsid w:val="006564C8"/>
    <w:rsid w:val="006571B4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2CB9"/>
    <w:rsid w:val="006A49A9"/>
    <w:rsid w:val="006B0548"/>
    <w:rsid w:val="006B75E2"/>
    <w:rsid w:val="006C1F0B"/>
    <w:rsid w:val="006C56FB"/>
    <w:rsid w:val="006C578E"/>
    <w:rsid w:val="006C5C5F"/>
    <w:rsid w:val="006C6986"/>
    <w:rsid w:val="006C6F38"/>
    <w:rsid w:val="006D244C"/>
    <w:rsid w:val="006D358A"/>
    <w:rsid w:val="006D4B83"/>
    <w:rsid w:val="006E307D"/>
    <w:rsid w:val="006E4C64"/>
    <w:rsid w:val="006E7C09"/>
    <w:rsid w:val="006F0D8D"/>
    <w:rsid w:val="006F3F8F"/>
    <w:rsid w:val="006F4100"/>
    <w:rsid w:val="00706D84"/>
    <w:rsid w:val="0071185E"/>
    <w:rsid w:val="00712977"/>
    <w:rsid w:val="007134A9"/>
    <w:rsid w:val="00720122"/>
    <w:rsid w:val="00720986"/>
    <w:rsid w:val="00721EF5"/>
    <w:rsid w:val="00723316"/>
    <w:rsid w:val="00731041"/>
    <w:rsid w:val="00732F55"/>
    <w:rsid w:val="007345AD"/>
    <w:rsid w:val="00735F28"/>
    <w:rsid w:val="00746052"/>
    <w:rsid w:val="00746424"/>
    <w:rsid w:val="007472E7"/>
    <w:rsid w:val="007505A0"/>
    <w:rsid w:val="00754637"/>
    <w:rsid w:val="00761694"/>
    <w:rsid w:val="00762D77"/>
    <w:rsid w:val="007652F2"/>
    <w:rsid w:val="00773109"/>
    <w:rsid w:val="007905C9"/>
    <w:rsid w:val="00790DD3"/>
    <w:rsid w:val="007921D0"/>
    <w:rsid w:val="00793017"/>
    <w:rsid w:val="00795C88"/>
    <w:rsid w:val="00796ECE"/>
    <w:rsid w:val="007A3EC8"/>
    <w:rsid w:val="007A4210"/>
    <w:rsid w:val="007A5120"/>
    <w:rsid w:val="007A6854"/>
    <w:rsid w:val="007B2764"/>
    <w:rsid w:val="007B2CD2"/>
    <w:rsid w:val="007C406D"/>
    <w:rsid w:val="007D07BF"/>
    <w:rsid w:val="007D56DF"/>
    <w:rsid w:val="007D654D"/>
    <w:rsid w:val="007D65A4"/>
    <w:rsid w:val="007D7F28"/>
    <w:rsid w:val="007E63C9"/>
    <w:rsid w:val="007E7225"/>
    <w:rsid w:val="007F4F8C"/>
    <w:rsid w:val="008023F7"/>
    <w:rsid w:val="00804C29"/>
    <w:rsid w:val="00805DC9"/>
    <w:rsid w:val="00816FE1"/>
    <w:rsid w:val="00821102"/>
    <w:rsid w:val="008243C7"/>
    <w:rsid w:val="00826F11"/>
    <w:rsid w:val="00831875"/>
    <w:rsid w:val="00836106"/>
    <w:rsid w:val="00837346"/>
    <w:rsid w:val="00840EDC"/>
    <w:rsid w:val="0084470B"/>
    <w:rsid w:val="00846A67"/>
    <w:rsid w:val="008510A4"/>
    <w:rsid w:val="00852442"/>
    <w:rsid w:val="0085763E"/>
    <w:rsid w:val="00861979"/>
    <w:rsid w:val="008622BC"/>
    <w:rsid w:val="0086312F"/>
    <w:rsid w:val="00864253"/>
    <w:rsid w:val="00865D7A"/>
    <w:rsid w:val="008674F7"/>
    <w:rsid w:val="00871F59"/>
    <w:rsid w:val="00874877"/>
    <w:rsid w:val="00874A78"/>
    <w:rsid w:val="00877469"/>
    <w:rsid w:val="00886DE7"/>
    <w:rsid w:val="00890962"/>
    <w:rsid w:val="008910D6"/>
    <w:rsid w:val="00893918"/>
    <w:rsid w:val="00896A38"/>
    <w:rsid w:val="00897313"/>
    <w:rsid w:val="008A13CB"/>
    <w:rsid w:val="008A1798"/>
    <w:rsid w:val="008A25FB"/>
    <w:rsid w:val="008A4612"/>
    <w:rsid w:val="008B0A85"/>
    <w:rsid w:val="008B0BE4"/>
    <w:rsid w:val="008B1E1F"/>
    <w:rsid w:val="008B38CC"/>
    <w:rsid w:val="008B3EB1"/>
    <w:rsid w:val="008B421A"/>
    <w:rsid w:val="008B649C"/>
    <w:rsid w:val="008B742E"/>
    <w:rsid w:val="008B7432"/>
    <w:rsid w:val="008C2B30"/>
    <w:rsid w:val="008D7394"/>
    <w:rsid w:val="008E1231"/>
    <w:rsid w:val="008E2597"/>
    <w:rsid w:val="008E42F3"/>
    <w:rsid w:val="008E5131"/>
    <w:rsid w:val="008E5AFF"/>
    <w:rsid w:val="008E6B8E"/>
    <w:rsid w:val="008F17D9"/>
    <w:rsid w:val="008F1DC6"/>
    <w:rsid w:val="0090399B"/>
    <w:rsid w:val="00903FE6"/>
    <w:rsid w:val="009056FF"/>
    <w:rsid w:val="00915190"/>
    <w:rsid w:val="00922447"/>
    <w:rsid w:val="00923D61"/>
    <w:rsid w:val="00936F50"/>
    <w:rsid w:val="00942934"/>
    <w:rsid w:val="00942DDE"/>
    <w:rsid w:val="00943B8E"/>
    <w:rsid w:val="00943D15"/>
    <w:rsid w:val="00946086"/>
    <w:rsid w:val="00946694"/>
    <w:rsid w:val="00946A9D"/>
    <w:rsid w:val="00953D13"/>
    <w:rsid w:val="00953E05"/>
    <w:rsid w:val="00955045"/>
    <w:rsid w:val="0095599C"/>
    <w:rsid w:val="009566DA"/>
    <w:rsid w:val="009601C0"/>
    <w:rsid w:val="00960E06"/>
    <w:rsid w:val="00962D92"/>
    <w:rsid w:val="00963B69"/>
    <w:rsid w:val="00967AED"/>
    <w:rsid w:val="00972ED5"/>
    <w:rsid w:val="009736D9"/>
    <w:rsid w:val="009844EB"/>
    <w:rsid w:val="0098776D"/>
    <w:rsid w:val="009950CD"/>
    <w:rsid w:val="009957B6"/>
    <w:rsid w:val="0099772C"/>
    <w:rsid w:val="009A0520"/>
    <w:rsid w:val="009A504E"/>
    <w:rsid w:val="009B0E5B"/>
    <w:rsid w:val="009B16B8"/>
    <w:rsid w:val="009B3043"/>
    <w:rsid w:val="009B555C"/>
    <w:rsid w:val="009B7ADC"/>
    <w:rsid w:val="009C2D88"/>
    <w:rsid w:val="009C2F96"/>
    <w:rsid w:val="009C5EA7"/>
    <w:rsid w:val="009D0F4A"/>
    <w:rsid w:val="009D35A8"/>
    <w:rsid w:val="009E3283"/>
    <w:rsid w:val="009E5A42"/>
    <w:rsid w:val="009E6ADB"/>
    <w:rsid w:val="009E7238"/>
    <w:rsid w:val="009F0156"/>
    <w:rsid w:val="009F17F6"/>
    <w:rsid w:val="00A00C26"/>
    <w:rsid w:val="00A0442F"/>
    <w:rsid w:val="00A04FE7"/>
    <w:rsid w:val="00A0682B"/>
    <w:rsid w:val="00A12C72"/>
    <w:rsid w:val="00A12EC0"/>
    <w:rsid w:val="00A12FAC"/>
    <w:rsid w:val="00A14C68"/>
    <w:rsid w:val="00A17B8E"/>
    <w:rsid w:val="00A223FA"/>
    <w:rsid w:val="00A252EC"/>
    <w:rsid w:val="00A30A6D"/>
    <w:rsid w:val="00A35EEB"/>
    <w:rsid w:val="00A43C15"/>
    <w:rsid w:val="00A43FBC"/>
    <w:rsid w:val="00A46900"/>
    <w:rsid w:val="00A46FA7"/>
    <w:rsid w:val="00A47FC1"/>
    <w:rsid w:val="00A54847"/>
    <w:rsid w:val="00A54CDE"/>
    <w:rsid w:val="00A62503"/>
    <w:rsid w:val="00A626B3"/>
    <w:rsid w:val="00A62DC6"/>
    <w:rsid w:val="00A64CA2"/>
    <w:rsid w:val="00A665D9"/>
    <w:rsid w:val="00A67326"/>
    <w:rsid w:val="00A71426"/>
    <w:rsid w:val="00A7230D"/>
    <w:rsid w:val="00A72425"/>
    <w:rsid w:val="00A73A98"/>
    <w:rsid w:val="00A75945"/>
    <w:rsid w:val="00A82AC2"/>
    <w:rsid w:val="00A874AA"/>
    <w:rsid w:val="00A910E7"/>
    <w:rsid w:val="00A95BF1"/>
    <w:rsid w:val="00A96A60"/>
    <w:rsid w:val="00A96F78"/>
    <w:rsid w:val="00AA6F61"/>
    <w:rsid w:val="00AA7024"/>
    <w:rsid w:val="00AB1E18"/>
    <w:rsid w:val="00AB270B"/>
    <w:rsid w:val="00AB301E"/>
    <w:rsid w:val="00AB354E"/>
    <w:rsid w:val="00AB42A1"/>
    <w:rsid w:val="00AB4E81"/>
    <w:rsid w:val="00AB650F"/>
    <w:rsid w:val="00AC22B0"/>
    <w:rsid w:val="00AC2AB2"/>
    <w:rsid w:val="00AC4A7D"/>
    <w:rsid w:val="00AD320C"/>
    <w:rsid w:val="00AD4A34"/>
    <w:rsid w:val="00AD5090"/>
    <w:rsid w:val="00AE0802"/>
    <w:rsid w:val="00AE326D"/>
    <w:rsid w:val="00AE345B"/>
    <w:rsid w:val="00AF6DE0"/>
    <w:rsid w:val="00B02132"/>
    <w:rsid w:val="00B16FC1"/>
    <w:rsid w:val="00B1773C"/>
    <w:rsid w:val="00B223D3"/>
    <w:rsid w:val="00B254D4"/>
    <w:rsid w:val="00B37DAE"/>
    <w:rsid w:val="00B4212E"/>
    <w:rsid w:val="00B46413"/>
    <w:rsid w:val="00B4644A"/>
    <w:rsid w:val="00B50208"/>
    <w:rsid w:val="00B54F69"/>
    <w:rsid w:val="00B6264E"/>
    <w:rsid w:val="00B630C1"/>
    <w:rsid w:val="00B63D6B"/>
    <w:rsid w:val="00B663AB"/>
    <w:rsid w:val="00B72FD4"/>
    <w:rsid w:val="00B80646"/>
    <w:rsid w:val="00B81281"/>
    <w:rsid w:val="00B8134D"/>
    <w:rsid w:val="00B81527"/>
    <w:rsid w:val="00B8326A"/>
    <w:rsid w:val="00B83AE2"/>
    <w:rsid w:val="00B85472"/>
    <w:rsid w:val="00B9227E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20A7"/>
    <w:rsid w:val="00BF3222"/>
    <w:rsid w:val="00BF6B3C"/>
    <w:rsid w:val="00BF6FA3"/>
    <w:rsid w:val="00BF7055"/>
    <w:rsid w:val="00BF72C0"/>
    <w:rsid w:val="00C04ED0"/>
    <w:rsid w:val="00C1251A"/>
    <w:rsid w:val="00C1666C"/>
    <w:rsid w:val="00C2082E"/>
    <w:rsid w:val="00C32EC4"/>
    <w:rsid w:val="00C33B14"/>
    <w:rsid w:val="00C35DBA"/>
    <w:rsid w:val="00C40FF3"/>
    <w:rsid w:val="00C41975"/>
    <w:rsid w:val="00C4501F"/>
    <w:rsid w:val="00C45C81"/>
    <w:rsid w:val="00C47895"/>
    <w:rsid w:val="00C47D15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773FA"/>
    <w:rsid w:val="00C81F55"/>
    <w:rsid w:val="00C861D8"/>
    <w:rsid w:val="00C9152C"/>
    <w:rsid w:val="00C924D5"/>
    <w:rsid w:val="00C92DBF"/>
    <w:rsid w:val="00CA1640"/>
    <w:rsid w:val="00CA7222"/>
    <w:rsid w:val="00CB2E76"/>
    <w:rsid w:val="00CB4A68"/>
    <w:rsid w:val="00CC4C3C"/>
    <w:rsid w:val="00CC4C43"/>
    <w:rsid w:val="00CD1181"/>
    <w:rsid w:val="00CD11D6"/>
    <w:rsid w:val="00CD2C42"/>
    <w:rsid w:val="00CE0BF1"/>
    <w:rsid w:val="00CE0EEE"/>
    <w:rsid w:val="00CE22A2"/>
    <w:rsid w:val="00CE37DF"/>
    <w:rsid w:val="00CE7EBE"/>
    <w:rsid w:val="00CF38A6"/>
    <w:rsid w:val="00CF47A1"/>
    <w:rsid w:val="00CF64AE"/>
    <w:rsid w:val="00D00E72"/>
    <w:rsid w:val="00D013D7"/>
    <w:rsid w:val="00D01F1E"/>
    <w:rsid w:val="00D03ABB"/>
    <w:rsid w:val="00D115A0"/>
    <w:rsid w:val="00D152D2"/>
    <w:rsid w:val="00D15D94"/>
    <w:rsid w:val="00D15D9F"/>
    <w:rsid w:val="00D20F19"/>
    <w:rsid w:val="00D21505"/>
    <w:rsid w:val="00D21D10"/>
    <w:rsid w:val="00D22B77"/>
    <w:rsid w:val="00D24B35"/>
    <w:rsid w:val="00D31C61"/>
    <w:rsid w:val="00D36348"/>
    <w:rsid w:val="00D43B8A"/>
    <w:rsid w:val="00D467EE"/>
    <w:rsid w:val="00D54E95"/>
    <w:rsid w:val="00D570E1"/>
    <w:rsid w:val="00D601B5"/>
    <w:rsid w:val="00D61722"/>
    <w:rsid w:val="00D64F89"/>
    <w:rsid w:val="00D674B2"/>
    <w:rsid w:val="00D76BD1"/>
    <w:rsid w:val="00D80660"/>
    <w:rsid w:val="00D821D4"/>
    <w:rsid w:val="00D840AA"/>
    <w:rsid w:val="00D85B65"/>
    <w:rsid w:val="00D871EC"/>
    <w:rsid w:val="00D87D71"/>
    <w:rsid w:val="00D90BE0"/>
    <w:rsid w:val="00D911DB"/>
    <w:rsid w:val="00D92660"/>
    <w:rsid w:val="00D95DE8"/>
    <w:rsid w:val="00DA1613"/>
    <w:rsid w:val="00DA45C8"/>
    <w:rsid w:val="00DA5092"/>
    <w:rsid w:val="00DA70F2"/>
    <w:rsid w:val="00DB331D"/>
    <w:rsid w:val="00DB4688"/>
    <w:rsid w:val="00DB77E5"/>
    <w:rsid w:val="00DC0421"/>
    <w:rsid w:val="00DC1422"/>
    <w:rsid w:val="00DC30F0"/>
    <w:rsid w:val="00DC44EA"/>
    <w:rsid w:val="00DD1C28"/>
    <w:rsid w:val="00DE012A"/>
    <w:rsid w:val="00DE08FC"/>
    <w:rsid w:val="00DE0F76"/>
    <w:rsid w:val="00DE25BA"/>
    <w:rsid w:val="00DE473D"/>
    <w:rsid w:val="00DE5BF4"/>
    <w:rsid w:val="00DF0B2A"/>
    <w:rsid w:val="00DF0F7B"/>
    <w:rsid w:val="00DF44AF"/>
    <w:rsid w:val="00DF6E27"/>
    <w:rsid w:val="00E04DD5"/>
    <w:rsid w:val="00E0636B"/>
    <w:rsid w:val="00E06A53"/>
    <w:rsid w:val="00E11F88"/>
    <w:rsid w:val="00E122F7"/>
    <w:rsid w:val="00E15DE9"/>
    <w:rsid w:val="00E24DA6"/>
    <w:rsid w:val="00E25EF0"/>
    <w:rsid w:val="00E27346"/>
    <w:rsid w:val="00E30D25"/>
    <w:rsid w:val="00E344F5"/>
    <w:rsid w:val="00E3602F"/>
    <w:rsid w:val="00E4160A"/>
    <w:rsid w:val="00E435FD"/>
    <w:rsid w:val="00E4408D"/>
    <w:rsid w:val="00E440CF"/>
    <w:rsid w:val="00E45EC7"/>
    <w:rsid w:val="00E46A15"/>
    <w:rsid w:val="00E54A48"/>
    <w:rsid w:val="00E57B51"/>
    <w:rsid w:val="00E60006"/>
    <w:rsid w:val="00E71E9F"/>
    <w:rsid w:val="00E72E38"/>
    <w:rsid w:val="00E744F1"/>
    <w:rsid w:val="00E76D1C"/>
    <w:rsid w:val="00E81E95"/>
    <w:rsid w:val="00E83E81"/>
    <w:rsid w:val="00E84EDA"/>
    <w:rsid w:val="00E87AAD"/>
    <w:rsid w:val="00E92BC8"/>
    <w:rsid w:val="00E93D50"/>
    <w:rsid w:val="00EA0294"/>
    <w:rsid w:val="00EA4C23"/>
    <w:rsid w:val="00EA7367"/>
    <w:rsid w:val="00EB1011"/>
    <w:rsid w:val="00EB43D6"/>
    <w:rsid w:val="00EB5CAC"/>
    <w:rsid w:val="00EB64EB"/>
    <w:rsid w:val="00EC2359"/>
    <w:rsid w:val="00EC2CD4"/>
    <w:rsid w:val="00EC7966"/>
    <w:rsid w:val="00ED7F1F"/>
    <w:rsid w:val="00EE485D"/>
    <w:rsid w:val="00EE4B5D"/>
    <w:rsid w:val="00EE7EA2"/>
    <w:rsid w:val="00EF1DEF"/>
    <w:rsid w:val="00EF28E5"/>
    <w:rsid w:val="00EF28F6"/>
    <w:rsid w:val="00EF3E40"/>
    <w:rsid w:val="00F01C63"/>
    <w:rsid w:val="00F0403E"/>
    <w:rsid w:val="00F12B35"/>
    <w:rsid w:val="00F143A0"/>
    <w:rsid w:val="00F16A06"/>
    <w:rsid w:val="00F17BFC"/>
    <w:rsid w:val="00F2100E"/>
    <w:rsid w:val="00F22060"/>
    <w:rsid w:val="00F259B5"/>
    <w:rsid w:val="00F33E11"/>
    <w:rsid w:val="00F477E9"/>
    <w:rsid w:val="00F51024"/>
    <w:rsid w:val="00F56982"/>
    <w:rsid w:val="00F57847"/>
    <w:rsid w:val="00F629B6"/>
    <w:rsid w:val="00F62DD6"/>
    <w:rsid w:val="00F64F22"/>
    <w:rsid w:val="00F668C6"/>
    <w:rsid w:val="00F73639"/>
    <w:rsid w:val="00F73665"/>
    <w:rsid w:val="00F74129"/>
    <w:rsid w:val="00F82911"/>
    <w:rsid w:val="00F82A50"/>
    <w:rsid w:val="00F832C8"/>
    <w:rsid w:val="00F853B6"/>
    <w:rsid w:val="00F87EED"/>
    <w:rsid w:val="00F91539"/>
    <w:rsid w:val="00F93588"/>
    <w:rsid w:val="00F94BE3"/>
    <w:rsid w:val="00FA15D8"/>
    <w:rsid w:val="00FA420E"/>
    <w:rsid w:val="00FA5BBC"/>
    <w:rsid w:val="00FA5ECB"/>
    <w:rsid w:val="00FB2560"/>
    <w:rsid w:val="00FB27C3"/>
    <w:rsid w:val="00FB541D"/>
    <w:rsid w:val="00FB64A8"/>
    <w:rsid w:val="00FC5772"/>
    <w:rsid w:val="00FD6495"/>
    <w:rsid w:val="00FE0C1B"/>
    <w:rsid w:val="00FE0FCA"/>
    <w:rsid w:val="00FE5A94"/>
    <w:rsid w:val="00FE5B43"/>
    <w:rsid w:val="00FF19DE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1"/>
    <w:qFormat/>
    <w:locked/>
    <w:rsid w:val="002A01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@ka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CDA-1C95-4F41-A57A-C2508266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4085</Words>
  <Characters>2329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2</cp:revision>
  <cp:lastPrinted>2021-04-28T07:42:00Z</cp:lastPrinted>
  <dcterms:created xsi:type="dcterms:W3CDTF">2021-10-11T12:54:00Z</dcterms:created>
  <dcterms:modified xsi:type="dcterms:W3CDTF">2021-10-11T12:54:00Z</dcterms:modified>
</cp:coreProperties>
</file>