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DE5A4" w14:textId="77777777" w:rsidR="00D57C0D" w:rsidRPr="00E567F5" w:rsidRDefault="005D7845" w:rsidP="00D57C0D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object w:dxaOrig="1440" w:dyaOrig="1440" w14:anchorId="50D8313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219pt;margin-top:0;width:43.5pt;height:48pt;z-index:251658240;mso-position-horizontal:absolute;mso-position-horizontal-relative:text;mso-position-vertical-relative:text" fillcolor="window">
            <v:imagedata r:id="rId8" o:title=""/>
            <w10:wrap type="square" side="left"/>
          </v:shape>
          <o:OLEObject Type="Embed" ProgID="Word.Picture.8" ShapeID="_x0000_s1027" DrawAspect="Content" ObjectID="_1694927477" r:id="rId9"/>
        </w:object>
      </w:r>
    </w:p>
    <w:p w14:paraId="48BF9E6B" w14:textId="77777777" w:rsidR="00D57C0D" w:rsidRPr="00E567F5" w:rsidRDefault="00D57C0D" w:rsidP="00D57C0D">
      <w:pPr>
        <w:spacing w:line="240" w:lineRule="auto"/>
        <w:rPr>
          <w:rFonts w:asciiTheme="majorBidi" w:hAnsiTheme="majorBidi" w:cstheme="majorBidi"/>
          <w:sz w:val="24"/>
          <w:szCs w:val="24"/>
        </w:rPr>
      </w:pPr>
    </w:p>
    <w:p w14:paraId="7A2D408A" w14:textId="77777777" w:rsidR="00D57C0D" w:rsidRPr="00E567F5" w:rsidRDefault="00D57C0D" w:rsidP="00D57C0D">
      <w:pPr>
        <w:spacing w:after="0"/>
        <w:rPr>
          <w:rFonts w:asciiTheme="majorBidi" w:eastAsia="Times New Roman" w:hAnsiTheme="majorBidi" w:cstheme="majorBidi"/>
          <w:sz w:val="24"/>
          <w:szCs w:val="24"/>
        </w:rPr>
      </w:pPr>
    </w:p>
    <w:p w14:paraId="0BDFEBC5" w14:textId="5A88AA89" w:rsidR="00D57C0D" w:rsidRPr="00E567F5" w:rsidRDefault="00D57C0D" w:rsidP="000C6C36">
      <w:pPr>
        <w:keepNext/>
        <w:spacing w:after="0"/>
        <w:jc w:val="center"/>
        <w:outlineLvl w:val="0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E567F5">
        <w:rPr>
          <w:rFonts w:asciiTheme="majorBidi" w:eastAsia="Times New Roman" w:hAnsiTheme="majorBidi" w:cstheme="majorBidi"/>
          <w:b/>
          <w:bCs/>
          <w:sz w:val="24"/>
          <w:szCs w:val="24"/>
        </w:rPr>
        <w:t>VIEŠŲJŲ PIRKIMŲ TARNYBA</w:t>
      </w:r>
    </w:p>
    <w:p w14:paraId="286490ED" w14:textId="4D74CDA9" w:rsidR="00D57C0D" w:rsidRPr="00E567F5" w:rsidRDefault="00D57C0D" w:rsidP="00D57C0D">
      <w:pPr>
        <w:keepNext/>
        <w:spacing w:after="0"/>
        <w:jc w:val="center"/>
        <w:outlineLvl w:val="0"/>
        <w:rPr>
          <w:rFonts w:asciiTheme="majorBidi" w:eastAsia="Times New Roman" w:hAnsiTheme="majorBidi" w:cstheme="majorBidi"/>
          <w:b/>
          <w:bCs/>
          <w:sz w:val="24"/>
          <w:szCs w:val="24"/>
        </w:rPr>
      </w:pPr>
    </w:p>
    <w:p w14:paraId="15029BE5" w14:textId="77777777" w:rsidR="000C6C36" w:rsidRPr="00E567F5" w:rsidRDefault="000C6C36" w:rsidP="00D57C0D">
      <w:pPr>
        <w:keepNext/>
        <w:spacing w:after="0"/>
        <w:jc w:val="center"/>
        <w:outlineLvl w:val="0"/>
        <w:rPr>
          <w:rFonts w:asciiTheme="majorBidi" w:eastAsia="Times New Roman" w:hAnsiTheme="majorBidi" w:cstheme="majorBidi"/>
          <w:b/>
          <w:bCs/>
          <w:sz w:val="24"/>
          <w:szCs w:val="24"/>
        </w:rPr>
      </w:pPr>
    </w:p>
    <w:p w14:paraId="35189BF4" w14:textId="77777777" w:rsidR="00D57C0D" w:rsidRPr="00E567F5" w:rsidRDefault="00D57C0D" w:rsidP="00D57C0D">
      <w:pPr>
        <w:keepNext/>
        <w:spacing w:after="0"/>
        <w:jc w:val="center"/>
        <w:outlineLvl w:val="0"/>
        <w:rPr>
          <w:rFonts w:asciiTheme="majorBidi" w:eastAsia="Times New Roman" w:hAnsiTheme="majorBidi" w:cstheme="majorBidi"/>
          <w:b/>
          <w:bCs/>
          <w:sz w:val="24"/>
          <w:szCs w:val="24"/>
        </w:rPr>
      </w:pPr>
    </w:p>
    <w:tbl>
      <w:tblPr>
        <w:tblW w:w="9944" w:type="dxa"/>
        <w:jc w:val="center"/>
        <w:tblLayout w:type="fixed"/>
        <w:tblLook w:val="0000" w:firstRow="0" w:lastRow="0" w:firstColumn="0" w:lastColumn="0" w:noHBand="0" w:noVBand="0"/>
      </w:tblPr>
      <w:tblGrid>
        <w:gridCol w:w="5421"/>
        <w:gridCol w:w="1620"/>
        <w:gridCol w:w="540"/>
        <w:gridCol w:w="2363"/>
      </w:tblGrid>
      <w:tr w:rsidR="00D57C0D" w:rsidRPr="00E567F5" w14:paraId="2CDF8AD2" w14:textId="77777777" w:rsidTr="005751A1">
        <w:trPr>
          <w:cantSplit/>
          <w:trHeight w:val="1215"/>
          <w:tblHeader/>
          <w:jc w:val="center"/>
        </w:trPr>
        <w:tc>
          <w:tcPr>
            <w:tcW w:w="5421" w:type="dxa"/>
          </w:tcPr>
          <w:p w14:paraId="0C23C0E7" w14:textId="1E1B5A83" w:rsidR="00D57C0D" w:rsidRPr="00E567F5" w:rsidRDefault="0005252A" w:rsidP="005751A1">
            <w:pPr>
              <w:spacing w:after="0"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  <w:r w:rsidRPr="00E567F5"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  <w:t>Lietuvos sveikatos mokslų</w:t>
            </w:r>
            <w:r w:rsidR="008E3041" w:rsidRPr="00E567F5"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  <w:t xml:space="preserve"> universitet</w:t>
            </w:r>
            <w:r w:rsidR="004A55A9" w:rsidRPr="00E567F5"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  <w:t>ui</w:t>
            </w:r>
          </w:p>
          <w:p w14:paraId="52AC088D" w14:textId="6E10D229" w:rsidR="00595888" w:rsidRPr="00E567F5" w:rsidRDefault="0005252A" w:rsidP="0005252A">
            <w:pPr>
              <w:spacing w:after="0"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  <w:r w:rsidRPr="00E567F5"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  <w:t>A. Mickevičiaus g. 9</w:t>
            </w:r>
          </w:p>
          <w:p w14:paraId="66ABF713" w14:textId="6A687F52" w:rsidR="00D57C0D" w:rsidRPr="00E567F5" w:rsidRDefault="0005252A" w:rsidP="000C6C36">
            <w:pPr>
              <w:spacing w:after="0"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  <w:r w:rsidRPr="00E567F5"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  <w:t>044307 Kaunas</w:t>
            </w:r>
          </w:p>
          <w:p w14:paraId="661B8D5A" w14:textId="77777777" w:rsidR="000C6C36" w:rsidRPr="00E567F5" w:rsidRDefault="000C6C36" w:rsidP="000C6C36">
            <w:pPr>
              <w:spacing w:after="0"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</w:p>
          <w:p w14:paraId="6E3282A5" w14:textId="16441D36" w:rsidR="00D57C0D" w:rsidRDefault="00D57C0D" w:rsidP="005751A1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r w:rsidRPr="00E567F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El. p.: </w:t>
            </w:r>
            <w:hyperlink r:id="rId10" w:history="1">
              <w:r w:rsidR="000B0C5D" w:rsidRPr="00176DAB">
                <w:rPr>
                  <w:rStyle w:val="Hyperlink"/>
                  <w:rFonts w:asciiTheme="majorBidi" w:eastAsia="Times New Roman" w:hAnsiTheme="majorBidi" w:cstheme="majorBidi"/>
                  <w:sz w:val="24"/>
                  <w:szCs w:val="24"/>
                </w:rPr>
                <w:t>rektoratas</w:t>
              </w:r>
              <w:r w:rsidR="000B0C5D" w:rsidRPr="00176DAB">
                <w:rPr>
                  <w:rStyle w:val="Hyperlink"/>
                  <w:rFonts w:asciiTheme="majorBidi" w:hAnsiTheme="majorBidi" w:cstheme="majorBidi"/>
                  <w:sz w:val="24"/>
                  <w:szCs w:val="24"/>
                </w:rPr>
                <w:t>@lsmuni.lt</w:t>
              </w:r>
            </w:hyperlink>
          </w:p>
          <w:p w14:paraId="67BACAB1" w14:textId="77777777" w:rsidR="000B0C5D" w:rsidRPr="00E567F5" w:rsidRDefault="000B0C5D" w:rsidP="005751A1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2CADF9E" w14:textId="77777777" w:rsidR="00D57C0D" w:rsidRPr="00E567F5" w:rsidRDefault="00D57C0D" w:rsidP="005751A1">
            <w:pPr>
              <w:tabs>
                <w:tab w:val="left" w:pos="900"/>
              </w:tabs>
              <w:spacing w:after="0"/>
              <w:ind w:left="-9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1620" w:type="dxa"/>
          </w:tcPr>
          <w:p w14:paraId="5BF1649F" w14:textId="76FD6073" w:rsidR="00D57C0D" w:rsidRPr="00E567F5" w:rsidRDefault="00D57C0D" w:rsidP="005751A1">
            <w:pPr>
              <w:tabs>
                <w:tab w:val="left" w:pos="900"/>
              </w:tabs>
              <w:spacing w:after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567F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 20</w:t>
            </w:r>
            <w:r w:rsidR="00CB1AD4" w:rsidRPr="00E567F5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  <w:r w:rsidR="00F87774" w:rsidRPr="00E567F5">
              <w:rPr>
                <w:rFonts w:asciiTheme="majorBidi" w:eastAsia="Times New Roman" w:hAnsiTheme="majorBidi" w:cstheme="majorBidi"/>
                <w:sz w:val="24"/>
                <w:szCs w:val="24"/>
              </w:rPr>
              <w:t>1</w:t>
            </w:r>
            <w:r w:rsidRPr="00E567F5">
              <w:rPr>
                <w:rFonts w:asciiTheme="majorBidi" w:eastAsia="Times New Roman" w:hAnsiTheme="majorBidi" w:cstheme="majorBidi"/>
                <w:sz w:val="24"/>
                <w:szCs w:val="24"/>
              </w:rPr>
              <w:t>-</w:t>
            </w:r>
            <w:r w:rsidR="003F44A5">
              <w:rPr>
                <w:rFonts w:asciiTheme="majorBidi" w:eastAsia="Times New Roman" w:hAnsiTheme="majorBidi" w:cstheme="majorBidi"/>
                <w:sz w:val="24"/>
                <w:szCs w:val="24"/>
              </w:rPr>
              <w:t>10</w:t>
            </w:r>
            <w:r w:rsidRPr="00E567F5">
              <w:rPr>
                <w:rFonts w:asciiTheme="majorBidi" w:eastAsia="Times New Roman" w:hAnsiTheme="majorBidi" w:cstheme="majorBidi"/>
                <w:sz w:val="24"/>
                <w:szCs w:val="24"/>
              </w:rPr>
              <w:t>-</w:t>
            </w:r>
          </w:p>
          <w:p w14:paraId="56AE18C1" w14:textId="24833C64" w:rsidR="00D57C0D" w:rsidRDefault="00D57C0D" w:rsidP="005751A1">
            <w:pPr>
              <w:tabs>
                <w:tab w:val="left" w:pos="900"/>
              </w:tabs>
              <w:spacing w:after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567F5">
              <w:rPr>
                <w:rFonts w:asciiTheme="majorBidi" w:eastAsia="Times New Roman" w:hAnsiTheme="majorBidi" w:cstheme="majorBidi"/>
                <w:sz w:val="24"/>
                <w:szCs w:val="24"/>
              </w:rPr>
              <w:t>Į 20</w:t>
            </w:r>
            <w:r w:rsidR="00CB1AD4" w:rsidRPr="00E567F5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  <w:r w:rsidR="00F87774" w:rsidRPr="00E567F5">
              <w:rPr>
                <w:rFonts w:asciiTheme="majorBidi" w:eastAsia="Times New Roman" w:hAnsiTheme="majorBidi" w:cstheme="majorBidi"/>
                <w:sz w:val="24"/>
                <w:szCs w:val="24"/>
              </w:rPr>
              <w:t>1</w:t>
            </w:r>
            <w:r w:rsidRPr="00E567F5">
              <w:rPr>
                <w:rFonts w:asciiTheme="majorBidi" w:eastAsia="Times New Roman" w:hAnsiTheme="majorBidi" w:cstheme="majorBidi"/>
                <w:sz w:val="24"/>
                <w:szCs w:val="24"/>
              </w:rPr>
              <w:t>-</w:t>
            </w:r>
            <w:r w:rsidR="00CB1AD4" w:rsidRPr="00E567F5">
              <w:rPr>
                <w:rFonts w:asciiTheme="majorBidi" w:eastAsia="Times New Roman" w:hAnsiTheme="majorBidi" w:cstheme="majorBidi"/>
                <w:sz w:val="24"/>
                <w:szCs w:val="24"/>
              </w:rPr>
              <w:t>0</w:t>
            </w:r>
            <w:r w:rsidR="003F44A5">
              <w:rPr>
                <w:rFonts w:asciiTheme="majorBidi" w:eastAsia="Times New Roman" w:hAnsiTheme="majorBidi" w:cstheme="majorBidi"/>
                <w:sz w:val="24"/>
                <w:szCs w:val="24"/>
              </w:rPr>
              <w:t>9</w:t>
            </w:r>
            <w:r w:rsidRPr="00E567F5">
              <w:rPr>
                <w:rFonts w:asciiTheme="majorBidi" w:eastAsia="Times New Roman" w:hAnsiTheme="majorBidi" w:cstheme="majorBidi"/>
                <w:sz w:val="24"/>
                <w:szCs w:val="24"/>
              </w:rPr>
              <w:t>-</w:t>
            </w:r>
            <w:r w:rsidR="0005252A" w:rsidRPr="00E567F5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  <w:r w:rsidR="003F44A5">
              <w:rPr>
                <w:rFonts w:asciiTheme="majorBidi" w:eastAsia="Times New Roman" w:hAnsiTheme="majorBidi" w:cstheme="majorBidi"/>
                <w:sz w:val="24"/>
                <w:szCs w:val="24"/>
              </w:rPr>
              <w:t>4</w:t>
            </w:r>
          </w:p>
          <w:p w14:paraId="6FF87AA7" w14:textId="77777777" w:rsidR="00FD41F4" w:rsidRPr="00E567F5" w:rsidRDefault="00FD41F4" w:rsidP="003F44A5">
            <w:pPr>
              <w:tabs>
                <w:tab w:val="left" w:pos="900"/>
              </w:tabs>
              <w:spacing w:after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540" w:type="dxa"/>
          </w:tcPr>
          <w:p w14:paraId="2A865101" w14:textId="77777777" w:rsidR="00D57C0D" w:rsidRPr="00E567F5" w:rsidRDefault="00D57C0D" w:rsidP="005751A1">
            <w:pPr>
              <w:tabs>
                <w:tab w:val="left" w:pos="900"/>
              </w:tabs>
              <w:spacing w:after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567F5">
              <w:rPr>
                <w:rFonts w:asciiTheme="majorBidi" w:eastAsia="Times New Roman" w:hAnsiTheme="majorBidi" w:cstheme="majorBidi"/>
                <w:sz w:val="24"/>
                <w:szCs w:val="24"/>
              </w:rPr>
              <w:t>Nr.</w:t>
            </w:r>
          </w:p>
          <w:p w14:paraId="7DDE6269" w14:textId="1D235AB2" w:rsidR="00D57C0D" w:rsidRDefault="00D57C0D" w:rsidP="005751A1">
            <w:pPr>
              <w:tabs>
                <w:tab w:val="left" w:pos="900"/>
              </w:tabs>
              <w:spacing w:after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567F5">
              <w:rPr>
                <w:rFonts w:asciiTheme="majorBidi" w:eastAsia="Times New Roman" w:hAnsiTheme="majorBidi" w:cstheme="majorBidi"/>
                <w:sz w:val="24"/>
                <w:szCs w:val="24"/>
              </w:rPr>
              <w:t>Nr.</w:t>
            </w:r>
          </w:p>
          <w:p w14:paraId="705B32E1" w14:textId="4199DB3E" w:rsidR="0069030F" w:rsidRPr="00E567F5" w:rsidRDefault="0069030F" w:rsidP="005751A1">
            <w:pPr>
              <w:tabs>
                <w:tab w:val="left" w:pos="900"/>
              </w:tabs>
              <w:spacing w:after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  <w:p w14:paraId="5772482F" w14:textId="77777777" w:rsidR="00D57C0D" w:rsidRPr="00E567F5" w:rsidRDefault="00D57C0D" w:rsidP="005751A1">
            <w:pPr>
              <w:tabs>
                <w:tab w:val="left" w:pos="900"/>
              </w:tabs>
              <w:spacing w:after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2363" w:type="dxa"/>
          </w:tcPr>
          <w:p w14:paraId="56481E98" w14:textId="5C047513" w:rsidR="00D57C0D" w:rsidRPr="00E567F5" w:rsidRDefault="00D57C0D" w:rsidP="005751A1">
            <w:pPr>
              <w:tabs>
                <w:tab w:val="right" w:pos="1764"/>
              </w:tabs>
              <w:spacing w:after="0"/>
              <w:ind w:right="176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567F5">
              <w:rPr>
                <w:rFonts w:asciiTheme="majorBidi" w:eastAsia="Times New Roman" w:hAnsiTheme="majorBidi" w:cstheme="majorBidi"/>
                <w:sz w:val="24"/>
                <w:szCs w:val="24"/>
              </w:rPr>
              <w:t>4S-</w:t>
            </w:r>
            <w:r w:rsidRPr="00E567F5">
              <w:rPr>
                <w:rFonts w:asciiTheme="majorBidi" w:eastAsia="Times New Roman" w:hAnsiTheme="majorBidi" w:cstheme="majorBidi"/>
                <w:sz w:val="24"/>
                <w:szCs w:val="24"/>
              </w:rPr>
              <w:tab/>
            </w:r>
            <w:r w:rsidR="00F2044F" w:rsidRPr="00E567F5">
              <w:rPr>
                <w:rFonts w:asciiTheme="majorBidi" w:eastAsia="Times New Roman" w:hAnsiTheme="majorBidi" w:cstheme="majorBidi"/>
                <w:sz w:val="24"/>
                <w:szCs w:val="24"/>
              </w:rPr>
              <w:t>(8.</w:t>
            </w:r>
            <w:r w:rsidR="00F87774" w:rsidRPr="00E567F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15 </w:t>
            </w:r>
            <w:proofErr w:type="spellStart"/>
            <w:r w:rsidR="00F87774" w:rsidRPr="00E567F5">
              <w:rPr>
                <w:rFonts w:asciiTheme="majorBidi" w:eastAsia="Times New Roman" w:hAnsiTheme="majorBidi" w:cstheme="majorBidi"/>
                <w:sz w:val="24"/>
                <w:szCs w:val="24"/>
              </w:rPr>
              <w:t>Mr</w:t>
            </w:r>
            <w:proofErr w:type="spellEnd"/>
            <w:r w:rsidR="00F2044F" w:rsidRPr="00E567F5">
              <w:rPr>
                <w:rFonts w:asciiTheme="majorBidi" w:eastAsia="Times New Roman" w:hAnsiTheme="majorBidi" w:cstheme="majorBidi"/>
                <w:sz w:val="24"/>
                <w:szCs w:val="24"/>
              </w:rPr>
              <w:t>)</w:t>
            </w:r>
          </w:p>
          <w:p w14:paraId="236F10CD" w14:textId="3BB7BCD6" w:rsidR="00D57C0D" w:rsidRDefault="0005252A" w:rsidP="005751A1">
            <w:pPr>
              <w:spacing w:after="0"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567F5">
              <w:rPr>
                <w:rFonts w:asciiTheme="majorBidi" w:eastAsia="Times New Roman" w:hAnsiTheme="majorBidi" w:cstheme="majorBidi"/>
                <w:sz w:val="24"/>
                <w:szCs w:val="24"/>
              </w:rPr>
              <w:t>2021-DVT2-0</w:t>
            </w:r>
            <w:r w:rsidR="004A55A9" w:rsidRPr="00E567F5">
              <w:rPr>
                <w:rFonts w:asciiTheme="majorBidi" w:eastAsia="Times New Roman" w:hAnsiTheme="majorBidi" w:cstheme="majorBidi"/>
                <w:sz w:val="24"/>
                <w:szCs w:val="24"/>
              </w:rPr>
              <w:t>1</w:t>
            </w:r>
            <w:r w:rsidR="003F44A5">
              <w:rPr>
                <w:rFonts w:asciiTheme="majorBidi" w:eastAsia="Times New Roman" w:hAnsiTheme="majorBidi" w:cstheme="majorBidi"/>
                <w:sz w:val="24"/>
                <w:szCs w:val="24"/>
              </w:rPr>
              <w:t>807</w:t>
            </w:r>
          </w:p>
          <w:p w14:paraId="6487F8A5" w14:textId="0A3F7D3A" w:rsidR="0069030F" w:rsidRPr="00E567F5" w:rsidRDefault="0069030F" w:rsidP="005751A1">
            <w:pPr>
              <w:spacing w:after="0"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  <w:p w14:paraId="76E43C05" w14:textId="77777777" w:rsidR="00D57C0D" w:rsidRPr="00E567F5" w:rsidRDefault="00D57C0D" w:rsidP="005751A1">
            <w:pPr>
              <w:spacing w:after="0"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</w:tr>
    </w:tbl>
    <w:p w14:paraId="48106F6B" w14:textId="4B9ED249" w:rsidR="00D57C0D" w:rsidRPr="00E567F5" w:rsidRDefault="00D57C0D" w:rsidP="00761446">
      <w:pPr>
        <w:tabs>
          <w:tab w:val="left" w:pos="1134"/>
        </w:tabs>
        <w:spacing w:after="0"/>
        <w:rPr>
          <w:rFonts w:asciiTheme="majorBidi" w:eastAsia="Times New Roman" w:hAnsiTheme="majorBidi" w:cstheme="majorBidi"/>
          <w:b/>
          <w:sz w:val="24"/>
          <w:szCs w:val="24"/>
        </w:rPr>
      </w:pPr>
      <w:r w:rsidRPr="00E567F5">
        <w:rPr>
          <w:rFonts w:asciiTheme="majorBidi" w:eastAsia="Times New Roman" w:hAnsiTheme="majorBidi" w:cstheme="majorBidi"/>
          <w:b/>
          <w:bCs/>
          <w:caps/>
          <w:sz w:val="24"/>
          <w:szCs w:val="24"/>
        </w:rPr>
        <w:t>SPRENDIMAS</w:t>
      </w:r>
      <w:r w:rsidR="00761446">
        <w:rPr>
          <w:rFonts w:asciiTheme="majorBidi" w:eastAsia="Times New Roman" w:hAnsiTheme="majorBidi" w:cstheme="majorBidi"/>
          <w:b/>
          <w:bCs/>
          <w:caps/>
          <w:sz w:val="24"/>
          <w:szCs w:val="24"/>
        </w:rPr>
        <w:t xml:space="preserve"> </w:t>
      </w:r>
      <w:r w:rsidRPr="00E567F5">
        <w:rPr>
          <w:rFonts w:asciiTheme="majorBidi" w:eastAsia="Times New Roman" w:hAnsiTheme="majorBidi" w:cstheme="majorBidi"/>
          <w:b/>
          <w:bCs/>
          <w:caps/>
          <w:sz w:val="24"/>
          <w:szCs w:val="24"/>
        </w:rPr>
        <w:t>dėl sutik</w:t>
      </w:r>
      <w:r w:rsidR="00761446">
        <w:rPr>
          <w:rFonts w:asciiTheme="majorBidi" w:eastAsia="Times New Roman" w:hAnsiTheme="majorBidi" w:cstheme="majorBidi"/>
          <w:b/>
          <w:bCs/>
          <w:caps/>
          <w:sz w:val="24"/>
          <w:szCs w:val="24"/>
        </w:rPr>
        <w:t>IMO</w:t>
      </w:r>
      <w:r w:rsidRPr="00E567F5">
        <w:rPr>
          <w:rFonts w:asciiTheme="majorBidi" w:eastAsia="Times New Roman" w:hAnsiTheme="majorBidi" w:cstheme="majorBidi"/>
          <w:b/>
          <w:bCs/>
          <w:caps/>
          <w:sz w:val="24"/>
          <w:szCs w:val="24"/>
        </w:rPr>
        <w:t xml:space="preserve"> VYKDYTI </w:t>
      </w:r>
      <w:r w:rsidR="00BC1A3D" w:rsidRPr="00E567F5">
        <w:rPr>
          <w:rFonts w:asciiTheme="majorBidi" w:eastAsia="Times New Roman" w:hAnsiTheme="majorBidi" w:cstheme="majorBidi"/>
          <w:b/>
          <w:bCs/>
          <w:caps/>
          <w:sz w:val="24"/>
          <w:szCs w:val="24"/>
        </w:rPr>
        <w:t>PIRKIM</w:t>
      </w:r>
      <w:r w:rsidR="00544768" w:rsidRPr="00E567F5">
        <w:rPr>
          <w:rFonts w:asciiTheme="majorBidi" w:eastAsia="Times New Roman" w:hAnsiTheme="majorBidi" w:cstheme="majorBidi"/>
          <w:b/>
          <w:bCs/>
          <w:caps/>
          <w:sz w:val="24"/>
          <w:szCs w:val="24"/>
        </w:rPr>
        <w:t>Ą</w:t>
      </w:r>
      <w:r w:rsidR="00BC1A3D" w:rsidRPr="00E567F5">
        <w:rPr>
          <w:rFonts w:asciiTheme="majorBidi" w:eastAsia="Times New Roman" w:hAnsiTheme="majorBidi" w:cstheme="majorBidi"/>
          <w:b/>
          <w:bCs/>
          <w:caps/>
          <w:sz w:val="24"/>
          <w:szCs w:val="24"/>
        </w:rPr>
        <w:t xml:space="preserve"> </w:t>
      </w:r>
      <w:r w:rsidRPr="00E567F5">
        <w:rPr>
          <w:rFonts w:asciiTheme="majorBidi" w:eastAsia="Times New Roman" w:hAnsiTheme="majorBidi" w:cstheme="majorBidi"/>
          <w:b/>
          <w:bCs/>
          <w:caps/>
          <w:sz w:val="24"/>
          <w:szCs w:val="24"/>
        </w:rPr>
        <w:t>NESKELBIAMŲ DERYBŲ BŪDU</w:t>
      </w:r>
    </w:p>
    <w:p w14:paraId="398F4658" w14:textId="0D0371D3" w:rsidR="00D57C0D" w:rsidRPr="00E567F5" w:rsidRDefault="00D57C0D" w:rsidP="00D57C0D">
      <w:pPr>
        <w:tabs>
          <w:tab w:val="left" w:pos="1134"/>
        </w:tabs>
        <w:spacing w:after="0"/>
        <w:jc w:val="center"/>
        <w:rPr>
          <w:rFonts w:asciiTheme="majorBidi" w:hAnsiTheme="majorBidi" w:cstheme="majorBidi"/>
          <w:sz w:val="24"/>
          <w:szCs w:val="24"/>
        </w:rPr>
      </w:pPr>
    </w:p>
    <w:p w14:paraId="37242681" w14:textId="3B9C3B00" w:rsidR="002B208B" w:rsidRPr="00E567F5" w:rsidRDefault="00D57C0D" w:rsidP="00866408">
      <w:pPr>
        <w:tabs>
          <w:tab w:val="left" w:pos="851"/>
        </w:tabs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E567F5">
        <w:rPr>
          <w:rFonts w:asciiTheme="majorBidi" w:hAnsiTheme="majorBidi" w:cstheme="majorBidi"/>
          <w:sz w:val="24"/>
          <w:szCs w:val="24"/>
        </w:rPr>
        <w:tab/>
        <w:t xml:space="preserve">Viešųjų pirkimų tarnyba (toliau – Tarnyba), vadovaudamasi Lietuvos Respublikos viešųjų pirkimų įstatymo (toliau – Įstatymas) </w:t>
      </w:r>
      <w:r w:rsidRPr="00E567F5">
        <w:rPr>
          <w:rFonts w:asciiTheme="majorBidi" w:eastAsia="Times New Roman" w:hAnsiTheme="majorBidi" w:cstheme="majorBidi"/>
          <w:sz w:val="24"/>
          <w:szCs w:val="24"/>
        </w:rPr>
        <w:t>95 straipsnio 2 dalies 6 punkto nuostatomis</w:t>
      </w:r>
      <w:r w:rsidRPr="00E567F5">
        <w:rPr>
          <w:rFonts w:asciiTheme="majorBidi" w:hAnsiTheme="majorBidi" w:cstheme="majorBidi"/>
          <w:sz w:val="24"/>
          <w:szCs w:val="24"/>
        </w:rPr>
        <w:t xml:space="preserve">, išnagrinėjo </w:t>
      </w:r>
      <w:r w:rsidR="00544768" w:rsidRPr="00E567F5">
        <w:rPr>
          <w:rFonts w:asciiTheme="majorBidi" w:hAnsiTheme="majorBidi" w:cstheme="majorBidi"/>
          <w:sz w:val="24"/>
          <w:szCs w:val="24"/>
        </w:rPr>
        <w:t>Lietuvos sveikatos mokslų</w:t>
      </w:r>
      <w:r w:rsidR="000A6C1B" w:rsidRPr="00E567F5">
        <w:rPr>
          <w:rFonts w:asciiTheme="majorBidi" w:hAnsiTheme="majorBidi" w:cstheme="majorBidi"/>
          <w:sz w:val="24"/>
          <w:szCs w:val="24"/>
        </w:rPr>
        <w:t xml:space="preserve"> universiteto</w:t>
      </w:r>
      <w:r w:rsidRPr="00E567F5">
        <w:rPr>
          <w:rFonts w:asciiTheme="majorBidi" w:hAnsiTheme="majorBidi" w:cstheme="majorBidi"/>
          <w:sz w:val="24"/>
          <w:szCs w:val="24"/>
        </w:rPr>
        <w:t xml:space="preserve"> (</w:t>
      </w:r>
      <w:r w:rsidRPr="00E567F5">
        <w:rPr>
          <w:rFonts w:asciiTheme="majorBidi" w:eastAsia="Times New Roman" w:hAnsiTheme="majorBidi" w:cstheme="majorBidi"/>
          <w:sz w:val="24"/>
          <w:szCs w:val="24"/>
        </w:rPr>
        <w:t xml:space="preserve">toliau – </w:t>
      </w:r>
      <w:r w:rsidR="00890FE1" w:rsidRPr="00E567F5">
        <w:rPr>
          <w:rFonts w:asciiTheme="majorBidi" w:eastAsia="Times New Roman" w:hAnsiTheme="majorBidi" w:cstheme="majorBidi"/>
          <w:sz w:val="24"/>
          <w:szCs w:val="24"/>
        </w:rPr>
        <w:t xml:space="preserve">ir </w:t>
      </w:r>
      <w:r w:rsidRPr="00E567F5">
        <w:rPr>
          <w:rFonts w:asciiTheme="majorBidi" w:eastAsia="Times New Roman" w:hAnsiTheme="majorBidi" w:cstheme="majorBidi"/>
          <w:sz w:val="24"/>
          <w:szCs w:val="24"/>
        </w:rPr>
        <w:t>Perkančioji organizacija)</w:t>
      </w:r>
      <w:r w:rsidRPr="00E567F5">
        <w:rPr>
          <w:rFonts w:asciiTheme="majorBidi" w:hAnsiTheme="majorBidi" w:cstheme="majorBidi"/>
          <w:sz w:val="24"/>
          <w:szCs w:val="24"/>
        </w:rPr>
        <w:t xml:space="preserve"> prašymą </w:t>
      </w:r>
      <w:bookmarkStart w:id="0" w:name="_Hlk84231368"/>
      <w:r w:rsidRPr="00E567F5">
        <w:rPr>
          <w:rFonts w:asciiTheme="majorBidi" w:hAnsiTheme="majorBidi" w:cstheme="majorBidi"/>
          <w:sz w:val="24"/>
          <w:szCs w:val="24"/>
        </w:rPr>
        <w:t xml:space="preserve">sutikti </w:t>
      </w:r>
      <w:r w:rsidR="00866408" w:rsidRPr="00866408">
        <w:rPr>
          <w:rFonts w:asciiTheme="majorBidi" w:hAnsiTheme="majorBidi" w:cstheme="majorBidi"/>
          <w:i/>
          <w:iCs/>
          <w:sz w:val="24"/>
          <w:szCs w:val="24"/>
        </w:rPr>
        <w:t>Prieigos prie integruotos virtualios realybės simuliacijų mokymo aplinkos</w:t>
      </w:r>
      <w:bookmarkEnd w:id="0"/>
      <w:r w:rsidR="00866408" w:rsidRPr="00866408">
        <w:rPr>
          <w:rFonts w:asciiTheme="majorBidi" w:hAnsiTheme="majorBidi" w:cstheme="majorBidi"/>
          <w:i/>
          <w:iCs/>
          <w:sz w:val="24"/>
          <w:szCs w:val="24"/>
        </w:rPr>
        <w:t xml:space="preserve"> pirkimą</w:t>
      </w:r>
      <w:r w:rsidR="00866408">
        <w:rPr>
          <w:rFonts w:asciiTheme="majorBidi" w:hAnsiTheme="majorBidi" w:cstheme="majorBidi"/>
          <w:sz w:val="24"/>
          <w:szCs w:val="24"/>
        </w:rPr>
        <w:t xml:space="preserve"> </w:t>
      </w:r>
      <w:r w:rsidR="00BC1A3D" w:rsidRPr="00E567F5">
        <w:rPr>
          <w:rFonts w:asciiTheme="majorBidi" w:hAnsiTheme="majorBidi" w:cstheme="majorBidi"/>
          <w:sz w:val="24"/>
          <w:szCs w:val="24"/>
        </w:rPr>
        <w:t xml:space="preserve">(toliau </w:t>
      </w:r>
      <w:r w:rsidR="00AC6567" w:rsidRPr="00E567F5">
        <w:rPr>
          <w:rFonts w:asciiTheme="majorBidi" w:hAnsiTheme="majorBidi" w:cstheme="majorBidi"/>
          <w:sz w:val="24"/>
          <w:szCs w:val="24"/>
        </w:rPr>
        <w:t xml:space="preserve">– </w:t>
      </w:r>
      <w:r w:rsidR="00392132" w:rsidRPr="00E567F5">
        <w:rPr>
          <w:rFonts w:asciiTheme="majorBidi" w:hAnsiTheme="majorBidi" w:cstheme="majorBidi"/>
          <w:sz w:val="24"/>
          <w:szCs w:val="24"/>
        </w:rPr>
        <w:t>Pirkima</w:t>
      </w:r>
      <w:r w:rsidR="00544768" w:rsidRPr="00E567F5">
        <w:rPr>
          <w:rFonts w:asciiTheme="majorBidi" w:hAnsiTheme="majorBidi" w:cstheme="majorBidi"/>
          <w:sz w:val="24"/>
          <w:szCs w:val="24"/>
        </w:rPr>
        <w:t>s</w:t>
      </w:r>
      <w:r w:rsidR="00392132" w:rsidRPr="00E567F5">
        <w:rPr>
          <w:rFonts w:asciiTheme="majorBidi" w:hAnsiTheme="majorBidi" w:cstheme="majorBidi"/>
          <w:sz w:val="24"/>
          <w:szCs w:val="24"/>
        </w:rPr>
        <w:t xml:space="preserve">) vykdyti </w:t>
      </w:r>
      <w:r w:rsidRPr="00E567F5">
        <w:rPr>
          <w:rFonts w:asciiTheme="majorBidi" w:eastAsia="Times New Roman" w:hAnsiTheme="majorBidi" w:cstheme="majorBidi"/>
          <w:sz w:val="24"/>
          <w:szCs w:val="24"/>
        </w:rPr>
        <w:t xml:space="preserve">neskelbiamų derybų būdu, vadovaujantis Įstatymo </w:t>
      </w:r>
      <w:r w:rsidR="002A6BE1" w:rsidRPr="00E567F5">
        <w:rPr>
          <w:rFonts w:asciiTheme="majorBidi" w:hAnsiTheme="majorBidi" w:cstheme="majorBidi"/>
          <w:sz w:val="24"/>
          <w:szCs w:val="24"/>
        </w:rPr>
        <w:t>71 straipsnio 3 dalies 1 punkto</w:t>
      </w:r>
      <w:r w:rsidRPr="00E567F5">
        <w:rPr>
          <w:rFonts w:asciiTheme="majorBidi" w:hAnsiTheme="majorBidi" w:cstheme="majorBidi"/>
          <w:sz w:val="24"/>
          <w:szCs w:val="24"/>
        </w:rPr>
        <w:t xml:space="preserve"> nuostatomis.</w:t>
      </w:r>
    </w:p>
    <w:p w14:paraId="083DCC84" w14:textId="0F559B63" w:rsidR="00F71349" w:rsidRDefault="002B208B" w:rsidP="006E67F9">
      <w:pPr>
        <w:tabs>
          <w:tab w:val="left" w:pos="851"/>
        </w:tabs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E567F5">
        <w:rPr>
          <w:rFonts w:asciiTheme="majorBidi" w:hAnsiTheme="majorBidi" w:cstheme="majorBidi"/>
          <w:sz w:val="24"/>
          <w:szCs w:val="24"/>
        </w:rPr>
        <w:tab/>
      </w:r>
      <w:r w:rsidR="00F643FC">
        <w:rPr>
          <w:rFonts w:asciiTheme="majorBidi" w:hAnsiTheme="majorBidi" w:cstheme="majorBidi"/>
          <w:sz w:val="24"/>
          <w:szCs w:val="24"/>
        </w:rPr>
        <w:t>Nustatyta, kad Perkančioji organizacija šiuo Pirkimu siekia įsigyti</w:t>
      </w:r>
      <w:r w:rsidR="00F643FC" w:rsidRPr="00E567F5">
        <w:rPr>
          <w:rFonts w:asciiTheme="majorBidi" w:hAnsiTheme="majorBidi" w:cstheme="majorBidi"/>
          <w:sz w:val="24"/>
          <w:szCs w:val="24"/>
        </w:rPr>
        <w:t xml:space="preserve"> </w:t>
      </w:r>
      <w:r w:rsidR="00F643FC">
        <w:rPr>
          <w:rFonts w:asciiTheme="majorBidi" w:hAnsiTheme="majorBidi" w:cstheme="majorBidi"/>
          <w:sz w:val="24"/>
          <w:szCs w:val="24"/>
        </w:rPr>
        <w:t>p</w:t>
      </w:r>
      <w:r w:rsidR="00F643FC" w:rsidRPr="00F643FC">
        <w:rPr>
          <w:rFonts w:asciiTheme="majorBidi" w:hAnsiTheme="majorBidi" w:cstheme="majorBidi"/>
          <w:sz w:val="24"/>
          <w:szCs w:val="24"/>
        </w:rPr>
        <w:t>rieigos prie integruotos virtualios realybės simuliacijų mokymo aplinkos</w:t>
      </w:r>
      <w:r w:rsidR="00F643FC" w:rsidRPr="00E567F5">
        <w:rPr>
          <w:rFonts w:asciiTheme="majorBidi" w:hAnsiTheme="majorBidi" w:cstheme="majorBidi"/>
          <w:sz w:val="24"/>
          <w:szCs w:val="24"/>
        </w:rPr>
        <w:t xml:space="preserve"> </w:t>
      </w:r>
      <w:r w:rsidR="00F643FC">
        <w:rPr>
          <w:rFonts w:asciiTheme="majorBidi" w:hAnsiTheme="majorBidi" w:cstheme="majorBidi"/>
          <w:sz w:val="24"/>
          <w:szCs w:val="24"/>
        </w:rPr>
        <w:t xml:space="preserve">(toliau – mokymo aplinka) licenciją, o Pirkimo tikslas – didinti studijų kokybę bei tarptautinį konkurencingumą medicinos ir sveikatos mokslų bei gamtos mokslų srityse, gerinti studijų kokybę, diegti inovatyvius į studentus orientuotus pažangius mokymo(-si) metodus. </w:t>
      </w:r>
      <w:r w:rsidR="0097199E" w:rsidRPr="00E567F5">
        <w:rPr>
          <w:rFonts w:asciiTheme="majorBidi" w:hAnsiTheme="majorBidi" w:cstheme="majorBidi"/>
          <w:sz w:val="24"/>
          <w:szCs w:val="24"/>
        </w:rPr>
        <w:t>Tarnybai pateikt</w:t>
      </w:r>
      <w:r w:rsidRPr="00E567F5">
        <w:rPr>
          <w:rFonts w:asciiTheme="majorBidi" w:hAnsiTheme="majorBidi" w:cstheme="majorBidi"/>
          <w:sz w:val="24"/>
          <w:szCs w:val="24"/>
        </w:rPr>
        <w:t xml:space="preserve">ame </w:t>
      </w:r>
      <w:r w:rsidR="00B94FD4">
        <w:rPr>
          <w:rFonts w:asciiTheme="majorBidi" w:hAnsiTheme="majorBidi" w:cstheme="majorBidi"/>
          <w:sz w:val="24"/>
          <w:szCs w:val="24"/>
        </w:rPr>
        <w:t xml:space="preserve">Perkančiosios organizacijos </w:t>
      </w:r>
      <w:r w:rsidRPr="00E567F5">
        <w:rPr>
          <w:rFonts w:asciiTheme="majorBidi" w:hAnsiTheme="majorBidi" w:cstheme="majorBidi"/>
          <w:sz w:val="24"/>
          <w:szCs w:val="24"/>
        </w:rPr>
        <w:t>prašyme</w:t>
      </w:r>
      <w:r w:rsidR="0097199E" w:rsidRPr="00E567F5">
        <w:rPr>
          <w:rFonts w:asciiTheme="majorBidi" w:hAnsiTheme="majorBidi" w:cstheme="majorBidi"/>
          <w:sz w:val="24"/>
          <w:szCs w:val="24"/>
        </w:rPr>
        <w:t xml:space="preserve"> nurodoma, kad </w:t>
      </w:r>
      <w:r w:rsidR="00F643FC">
        <w:rPr>
          <w:rFonts w:asciiTheme="majorBidi" w:hAnsiTheme="majorBidi" w:cstheme="majorBidi"/>
          <w:sz w:val="24"/>
          <w:szCs w:val="24"/>
        </w:rPr>
        <w:t>ši</w:t>
      </w:r>
      <w:r w:rsidR="00B94FD4" w:rsidRPr="00866408">
        <w:rPr>
          <w:rFonts w:asciiTheme="majorBidi" w:hAnsiTheme="majorBidi" w:cstheme="majorBidi"/>
          <w:sz w:val="24"/>
          <w:szCs w:val="24"/>
        </w:rPr>
        <w:t xml:space="preserve"> mokymo aplinka – </w:t>
      </w:r>
      <w:r w:rsidR="00F643FC">
        <w:rPr>
          <w:rFonts w:asciiTheme="majorBidi" w:hAnsiTheme="majorBidi" w:cstheme="majorBidi"/>
          <w:sz w:val="24"/>
          <w:szCs w:val="24"/>
        </w:rPr>
        <w:t>yra</w:t>
      </w:r>
      <w:r w:rsidR="00F643FC" w:rsidRPr="00866408">
        <w:rPr>
          <w:rFonts w:asciiTheme="majorBidi" w:hAnsiTheme="majorBidi" w:cstheme="majorBidi"/>
          <w:sz w:val="24"/>
          <w:szCs w:val="24"/>
        </w:rPr>
        <w:t xml:space="preserve"> </w:t>
      </w:r>
      <w:r w:rsidR="00B94FD4" w:rsidRPr="00866408">
        <w:rPr>
          <w:rFonts w:asciiTheme="majorBidi" w:hAnsiTheme="majorBidi" w:cstheme="majorBidi"/>
          <w:sz w:val="24"/>
          <w:szCs w:val="24"/>
        </w:rPr>
        <w:t>viena iš moderniausių ir unikaliausių interaktyvaus mokymo(si) priemonių</w:t>
      </w:r>
      <w:r w:rsidR="00B94FD4">
        <w:rPr>
          <w:rFonts w:asciiTheme="majorBidi" w:hAnsiTheme="majorBidi" w:cstheme="majorBidi"/>
          <w:sz w:val="24"/>
          <w:szCs w:val="24"/>
        </w:rPr>
        <w:t xml:space="preserve">, suteikianti galimybę studentams </w:t>
      </w:r>
      <w:r w:rsidR="00B94FD4" w:rsidRPr="00B94FD4">
        <w:rPr>
          <w:rFonts w:asciiTheme="majorBidi" w:hAnsiTheme="majorBidi" w:cstheme="majorBidi"/>
          <w:sz w:val="24"/>
          <w:szCs w:val="24"/>
        </w:rPr>
        <w:t>teorines žinias pritaikyti praktikoje dar iki pradedant klinikinę veiklą, kuriant</w:t>
      </w:r>
      <w:r w:rsidR="00B94FD4">
        <w:rPr>
          <w:rFonts w:asciiTheme="majorBidi" w:hAnsiTheme="majorBidi" w:cstheme="majorBidi"/>
          <w:sz w:val="24"/>
          <w:szCs w:val="24"/>
        </w:rPr>
        <w:t>i</w:t>
      </w:r>
      <w:r w:rsidR="00B94FD4" w:rsidRPr="00B94FD4">
        <w:rPr>
          <w:rFonts w:asciiTheme="majorBidi" w:hAnsiTheme="majorBidi" w:cstheme="majorBidi"/>
          <w:sz w:val="24"/>
          <w:szCs w:val="24"/>
        </w:rPr>
        <w:t xml:space="preserve"> saugią erdvę klysti, skatinant</w:t>
      </w:r>
      <w:r w:rsidR="00B94FD4">
        <w:rPr>
          <w:rFonts w:asciiTheme="majorBidi" w:hAnsiTheme="majorBidi" w:cstheme="majorBidi"/>
          <w:sz w:val="24"/>
          <w:szCs w:val="24"/>
        </w:rPr>
        <w:t>i</w:t>
      </w:r>
      <w:r w:rsidR="00B94FD4" w:rsidRPr="00B94FD4">
        <w:rPr>
          <w:rFonts w:asciiTheme="majorBidi" w:hAnsiTheme="majorBidi" w:cstheme="majorBidi"/>
          <w:sz w:val="24"/>
          <w:szCs w:val="24"/>
        </w:rPr>
        <w:t xml:space="preserve"> pasitikėjimą ir sumažinant</w:t>
      </w:r>
      <w:r w:rsidR="00B94FD4">
        <w:rPr>
          <w:rFonts w:asciiTheme="majorBidi" w:hAnsiTheme="majorBidi" w:cstheme="majorBidi"/>
          <w:sz w:val="24"/>
          <w:szCs w:val="24"/>
        </w:rPr>
        <w:t>i</w:t>
      </w:r>
      <w:r w:rsidR="00B94FD4" w:rsidRPr="00B94FD4">
        <w:rPr>
          <w:rFonts w:asciiTheme="majorBidi" w:hAnsiTheme="majorBidi" w:cstheme="majorBidi"/>
          <w:sz w:val="24"/>
          <w:szCs w:val="24"/>
        </w:rPr>
        <w:t xml:space="preserve"> žalos būsimiems pacientams riziką.</w:t>
      </w:r>
      <w:r w:rsidR="00B94FD4">
        <w:rPr>
          <w:rFonts w:asciiTheme="majorBidi" w:hAnsiTheme="majorBidi" w:cstheme="majorBidi"/>
          <w:sz w:val="24"/>
          <w:szCs w:val="24"/>
        </w:rPr>
        <w:t xml:space="preserve"> </w:t>
      </w:r>
      <w:r w:rsidR="0053303B">
        <w:rPr>
          <w:rFonts w:asciiTheme="majorBidi" w:hAnsiTheme="majorBidi" w:cstheme="majorBidi"/>
          <w:sz w:val="24"/>
          <w:szCs w:val="24"/>
        </w:rPr>
        <w:t xml:space="preserve">Perkančioji organizacija pažymi, jog ši mokymo priemonė papildo biomedicinos mokslų srities studijų programų turinį, o galimybė </w:t>
      </w:r>
      <w:r w:rsidR="0053303B" w:rsidRPr="0053303B">
        <w:rPr>
          <w:rFonts w:asciiTheme="majorBidi" w:hAnsiTheme="majorBidi" w:cstheme="majorBidi"/>
          <w:sz w:val="24"/>
          <w:szCs w:val="24"/>
        </w:rPr>
        <w:t>apklausti, bendrauti, diagnozuoti ir gydyti sergančius pacientus virtualioje realybėje pagal realius įrodymais pagrįstus scenarijus</w:t>
      </w:r>
      <w:r w:rsidR="0053303B">
        <w:rPr>
          <w:rFonts w:asciiTheme="majorBidi" w:hAnsiTheme="majorBidi" w:cstheme="majorBidi"/>
          <w:sz w:val="24"/>
          <w:szCs w:val="24"/>
        </w:rPr>
        <w:t xml:space="preserve"> </w:t>
      </w:r>
      <w:r w:rsidR="0053303B" w:rsidRPr="0053303B">
        <w:rPr>
          <w:rFonts w:asciiTheme="majorBidi" w:hAnsiTheme="majorBidi" w:cstheme="majorBidi"/>
          <w:sz w:val="24"/>
          <w:szCs w:val="24"/>
        </w:rPr>
        <w:t>(ne mažiau kaip 20 tem</w:t>
      </w:r>
      <w:r w:rsidR="00F71349">
        <w:rPr>
          <w:rFonts w:asciiTheme="majorBidi" w:hAnsiTheme="majorBidi" w:cstheme="majorBidi"/>
          <w:sz w:val="24"/>
          <w:szCs w:val="24"/>
        </w:rPr>
        <w:t>ų</w:t>
      </w:r>
      <w:r w:rsidR="0053303B" w:rsidRPr="0053303B">
        <w:rPr>
          <w:rFonts w:asciiTheme="majorBidi" w:hAnsiTheme="majorBidi" w:cstheme="majorBidi"/>
          <w:sz w:val="24"/>
          <w:szCs w:val="24"/>
        </w:rPr>
        <w:t>: Sepsis, Širdies ligos, Kvėpavimo takų ligos, Gastroenterologija, Pediatrija ir kt.)</w:t>
      </w:r>
      <w:r w:rsidR="0053303B">
        <w:rPr>
          <w:rFonts w:asciiTheme="majorBidi" w:hAnsiTheme="majorBidi" w:cstheme="majorBidi"/>
          <w:sz w:val="24"/>
          <w:szCs w:val="24"/>
        </w:rPr>
        <w:t xml:space="preserve"> </w:t>
      </w:r>
      <w:r w:rsidR="00F71349" w:rsidRPr="0053303B">
        <w:rPr>
          <w:rFonts w:asciiTheme="majorBidi" w:hAnsiTheme="majorBidi" w:cstheme="majorBidi"/>
          <w:sz w:val="24"/>
          <w:szCs w:val="24"/>
        </w:rPr>
        <w:t xml:space="preserve">Covid-19 pandemijos </w:t>
      </w:r>
      <w:r w:rsidR="00F71349">
        <w:rPr>
          <w:rFonts w:asciiTheme="majorBidi" w:hAnsiTheme="majorBidi" w:cstheme="majorBidi"/>
          <w:sz w:val="24"/>
          <w:szCs w:val="24"/>
        </w:rPr>
        <w:t>kontekste itin aktuali dėl ribo</w:t>
      </w:r>
      <w:r w:rsidR="00BD2F30">
        <w:rPr>
          <w:rFonts w:asciiTheme="majorBidi" w:hAnsiTheme="majorBidi" w:cstheme="majorBidi"/>
          <w:sz w:val="24"/>
          <w:szCs w:val="24"/>
        </w:rPr>
        <w:t>jimų</w:t>
      </w:r>
      <w:r w:rsidR="00F71349">
        <w:rPr>
          <w:rFonts w:asciiTheme="majorBidi" w:hAnsiTheme="majorBidi" w:cstheme="majorBidi"/>
          <w:sz w:val="24"/>
          <w:szCs w:val="24"/>
        </w:rPr>
        <w:t xml:space="preserve"> studentams </w:t>
      </w:r>
      <w:r w:rsidR="00F71349" w:rsidRPr="0053303B">
        <w:rPr>
          <w:rFonts w:asciiTheme="majorBidi" w:hAnsiTheme="majorBidi" w:cstheme="majorBidi"/>
          <w:sz w:val="24"/>
          <w:szCs w:val="24"/>
        </w:rPr>
        <w:t>susitikti gyvai su pacient</w:t>
      </w:r>
      <w:r w:rsidR="00F71349">
        <w:rPr>
          <w:rFonts w:asciiTheme="majorBidi" w:hAnsiTheme="majorBidi" w:cstheme="majorBidi"/>
          <w:sz w:val="24"/>
          <w:szCs w:val="24"/>
        </w:rPr>
        <w:t>ais.</w:t>
      </w:r>
    </w:p>
    <w:p w14:paraId="33D033BF" w14:textId="3710A4AF" w:rsidR="00022C0D" w:rsidRDefault="00F71349" w:rsidP="00340D98">
      <w:pPr>
        <w:tabs>
          <w:tab w:val="left" w:pos="851"/>
        </w:tabs>
        <w:spacing w:after="0" w:line="240" w:lineRule="auto"/>
        <w:jc w:val="both"/>
        <w:rPr>
          <w:rFonts w:asciiTheme="majorBidi" w:eastAsia="Calibr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 w:rsidR="00340D98">
        <w:rPr>
          <w:rFonts w:asciiTheme="majorBidi" w:hAnsiTheme="majorBidi" w:cstheme="majorBidi"/>
          <w:sz w:val="24"/>
          <w:szCs w:val="24"/>
        </w:rPr>
        <w:t>Perkančioji organizacija nurodo, kad atlikus</w:t>
      </w:r>
      <w:r w:rsidRPr="00F71349">
        <w:rPr>
          <w:rFonts w:asciiTheme="majorBidi" w:hAnsiTheme="majorBidi" w:cstheme="majorBidi"/>
          <w:sz w:val="24"/>
          <w:szCs w:val="24"/>
        </w:rPr>
        <w:t xml:space="preserve"> rinkos tyrimą nustatyta, </w:t>
      </w:r>
      <w:r w:rsidR="00340D98">
        <w:rPr>
          <w:rFonts w:asciiTheme="majorBidi" w:hAnsiTheme="majorBidi" w:cstheme="majorBidi"/>
          <w:sz w:val="24"/>
          <w:szCs w:val="24"/>
        </w:rPr>
        <w:t>jog</w:t>
      </w:r>
      <w:r w:rsidRPr="00F71349">
        <w:rPr>
          <w:rFonts w:asciiTheme="majorBidi" w:hAnsiTheme="majorBidi" w:cstheme="majorBidi"/>
          <w:sz w:val="24"/>
          <w:szCs w:val="24"/>
        </w:rPr>
        <w:t xml:space="preserve"> rinkoje yra tik vienas </w:t>
      </w:r>
      <w:r w:rsidR="00DC2758">
        <w:rPr>
          <w:rFonts w:asciiTheme="majorBidi" w:hAnsiTheme="majorBidi" w:cstheme="majorBidi"/>
          <w:sz w:val="24"/>
          <w:szCs w:val="24"/>
        </w:rPr>
        <w:t>tiekėjas</w:t>
      </w:r>
      <w:r w:rsidR="00DC2758" w:rsidRPr="00F71349">
        <w:rPr>
          <w:rFonts w:asciiTheme="majorBidi" w:hAnsiTheme="majorBidi" w:cstheme="majorBidi"/>
          <w:sz w:val="24"/>
          <w:szCs w:val="24"/>
        </w:rPr>
        <w:t xml:space="preserve"> </w:t>
      </w:r>
      <w:r w:rsidRPr="00F71349">
        <w:rPr>
          <w:rFonts w:asciiTheme="majorBidi" w:hAnsiTheme="majorBidi" w:cstheme="majorBidi"/>
          <w:sz w:val="24"/>
          <w:szCs w:val="24"/>
        </w:rPr>
        <w:t xml:space="preserve">– </w:t>
      </w:r>
      <w:bookmarkStart w:id="1" w:name="_Hlk84231912"/>
      <w:r w:rsidRPr="00F71349">
        <w:rPr>
          <w:rFonts w:asciiTheme="majorBidi" w:hAnsiTheme="majorBidi" w:cstheme="majorBidi"/>
          <w:sz w:val="24"/>
          <w:szCs w:val="24"/>
        </w:rPr>
        <w:t>Oxford Medical Simulation</w:t>
      </w:r>
      <w:bookmarkEnd w:id="1"/>
      <w:r w:rsidRPr="00F71349">
        <w:rPr>
          <w:rFonts w:asciiTheme="majorBidi" w:hAnsiTheme="majorBidi" w:cstheme="majorBidi"/>
          <w:sz w:val="24"/>
          <w:szCs w:val="24"/>
        </w:rPr>
        <w:t xml:space="preserve">, kuris gali pasiūlyti </w:t>
      </w:r>
      <w:r w:rsidR="006B72A6">
        <w:rPr>
          <w:rFonts w:asciiTheme="majorBidi" w:hAnsiTheme="majorBidi" w:cstheme="majorBidi"/>
          <w:sz w:val="24"/>
          <w:szCs w:val="24"/>
        </w:rPr>
        <w:t xml:space="preserve">siekiamą įsigyti prekę – </w:t>
      </w:r>
      <w:r w:rsidRPr="00F71349">
        <w:rPr>
          <w:rFonts w:asciiTheme="majorBidi" w:hAnsiTheme="majorBidi" w:cstheme="majorBidi"/>
          <w:sz w:val="24"/>
          <w:szCs w:val="24"/>
        </w:rPr>
        <w:t>mokymo aplinkos licen</w:t>
      </w:r>
      <w:r w:rsidR="00340D98">
        <w:rPr>
          <w:rFonts w:asciiTheme="majorBidi" w:hAnsiTheme="majorBidi" w:cstheme="majorBidi"/>
          <w:sz w:val="24"/>
          <w:szCs w:val="24"/>
        </w:rPr>
        <w:t>c</w:t>
      </w:r>
      <w:r w:rsidRPr="00F71349">
        <w:rPr>
          <w:rFonts w:asciiTheme="majorBidi" w:hAnsiTheme="majorBidi" w:cstheme="majorBidi"/>
          <w:sz w:val="24"/>
          <w:szCs w:val="24"/>
        </w:rPr>
        <w:t>iją</w:t>
      </w:r>
      <w:r w:rsidR="00DC2758">
        <w:rPr>
          <w:rFonts w:asciiTheme="majorBidi" w:hAnsiTheme="majorBidi" w:cstheme="majorBidi"/>
          <w:sz w:val="24"/>
          <w:szCs w:val="24"/>
        </w:rPr>
        <w:t xml:space="preserve">, kuri būtų naudojama </w:t>
      </w:r>
      <w:r w:rsidRPr="00F71349">
        <w:rPr>
          <w:rFonts w:asciiTheme="majorBidi" w:hAnsiTheme="majorBidi" w:cstheme="majorBidi"/>
          <w:sz w:val="24"/>
          <w:szCs w:val="24"/>
        </w:rPr>
        <w:t>studentų kompetencijų tobulinimui ir studijų kokybės gerinimui.</w:t>
      </w:r>
      <w:r w:rsidR="00340D98">
        <w:rPr>
          <w:rFonts w:asciiTheme="majorBidi" w:hAnsiTheme="majorBidi" w:cstheme="majorBidi"/>
          <w:sz w:val="24"/>
          <w:szCs w:val="24"/>
        </w:rPr>
        <w:t xml:space="preserve"> </w:t>
      </w:r>
      <w:r w:rsidR="00DC2758">
        <w:rPr>
          <w:rFonts w:asciiTheme="majorBidi" w:hAnsiTheme="majorBidi" w:cstheme="majorBidi"/>
          <w:sz w:val="24"/>
          <w:szCs w:val="24"/>
        </w:rPr>
        <w:t xml:space="preserve">Rašte nurodoma, kad </w:t>
      </w:r>
      <w:r w:rsidR="006B72A6">
        <w:rPr>
          <w:rFonts w:asciiTheme="majorBidi" w:hAnsiTheme="majorBidi" w:cstheme="majorBidi"/>
          <w:sz w:val="24"/>
          <w:szCs w:val="24"/>
        </w:rPr>
        <w:t xml:space="preserve">kompanija </w:t>
      </w:r>
      <w:r w:rsidR="00DC2758" w:rsidRPr="00F71349">
        <w:rPr>
          <w:rFonts w:asciiTheme="majorBidi" w:hAnsiTheme="majorBidi" w:cstheme="majorBidi"/>
          <w:sz w:val="24"/>
          <w:szCs w:val="24"/>
        </w:rPr>
        <w:t>Oxford Medical Simulation</w:t>
      </w:r>
      <w:r w:rsidR="00DC2758" w:rsidRPr="00E567F5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="00DC2758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vykdo mokslinius tyrimus ir techninę eksperimentinę plėtrą, </w:t>
      </w:r>
      <w:r w:rsidR="006B72A6">
        <w:rPr>
          <w:rFonts w:asciiTheme="majorBidi" w:hAnsiTheme="majorBidi" w:cstheme="majorBidi"/>
          <w:sz w:val="24"/>
          <w:szCs w:val="24"/>
          <w:shd w:val="clear" w:color="auto" w:fill="FFFFFF"/>
        </w:rPr>
        <w:t>bei</w:t>
      </w:r>
      <w:r w:rsidR="00DC2758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kuria unikalius virtualius realybės instrumentus, skirtus mokyti sveikatos priežiūros specialistus iki diplominių ir po diplominių studijų metu. </w:t>
      </w:r>
      <w:r w:rsidR="006B72A6">
        <w:rPr>
          <w:rFonts w:asciiTheme="majorBidi" w:hAnsiTheme="majorBidi" w:cstheme="majorBidi"/>
          <w:sz w:val="24"/>
          <w:szCs w:val="24"/>
          <w:shd w:val="clear" w:color="auto" w:fill="FFFFFF"/>
        </w:rPr>
        <w:t>Kompanijos</w:t>
      </w:r>
      <w:r w:rsidR="00DC2758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kuriamos edukacinės programos, medicininiai scenarijai, vizualiniai efektai, vertinimo ir grįžtamojo ryšio komponentai nuolat tobulinami bendradarbiaujant </w:t>
      </w:r>
      <w:r w:rsidR="00DC2758" w:rsidRPr="00F71349">
        <w:rPr>
          <w:rFonts w:asciiTheme="majorBidi" w:hAnsiTheme="majorBidi" w:cstheme="majorBidi"/>
          <w:sz w:val="24"/>
          <w:szCs w:val="24"/>
        </w:rPr>
        <w:t>Oxford Medical Simulation</w:t>
      </w:r>
      <w:r w:rsidR="00DC2758" w:rsidRPr="00E567F5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="00DC2758">
        <w:rPr>
          <w:rFonts w:asciiTheme="majorBidi" w:hAnsiTheme="majorBidi" w:cstheme="majorBidi"/>
          <w:sz w:val="24"/>
          <w:szCs w:val="24"/>
          <w:shd w:val="clear" w:color="auto" w:fill="FFFFFF"/>
        </w:rPr>
        <w:t>ir jos produktus naudojančioms institucijo</w:t>
      </w:r>
      <w:r w:rsidR="000A6278">
        <w:rPr>
          <w:rFonts w:asciiTheme="majorBidi" w:hAnsiTheme="majorBidi" w:cstheme="majorBidi"/>
          <w:sz w:val="24"/>
          <w:szCs w:val="24"/>
          <w:shd w:val="clear" w:color="auto" w:fill="FFFFFF"/>
        </w:rPr>
        <w:t>m</w:t>
      </w:r>
      <w:r w:rsidR="00DC2758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s. Didžiausias kompanijos dėmesys skiriamas </w:t>
      </w:r>
      <w:r w:rsidR="000A6278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į </w:t>
      </w:r>
      <w:r w:rsidR="00DC2758">
        <w:rPr>
          <w:rFonts w:asciiTheme="majorBidi" w:hAnsiTheme="majorBidi" w:cstheme="majorBidi"/>
          <w:sz w:val="24"/>
          <w:szCs w:val="24"/>
          <w:shd w:val="clear" w:color="auto" w:fill="FFFFFF"/>
        </w:rPr>
        <w:t>siek</w:t>
      </w:r>
      <w:r w:rsidR="000A6278">
        <w:rPr>
          <w:rFonts w:asciiTheme="majorBidi" w:hAnsiTheme="majorBidi" w:cstheme="majorBidi"/>
          <w:sz w:val="24"/>
          <w:szCs w:val="24"/>
          <w:shd w:val="clear" w:color="auto" w:fill="FFFFFF"/>
        </w:rPr>
        <w:t>į</w:t>
      </w:r>
      <w:r w:rsidR="00DC2758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suteikti daugiau laisvės besimokantiems ir dėstytojams, sudar</w:t>
      </w:r>
      <w:r w:rsidR="000A6278">
        <w:rPr>
          <w:rFonts w:asciiTheme="majorBidi" w:hAnsiTheme="majorBidi" w:cstheme="majorBidi"/>
          <w:sz w:val="24"/>
          <w:szCs w:val="24"/>
          <w:shd w:val="clear" w:color="auto" w:fill="FFFFFF"/>
        </w:rPr>
        <w:t>yti</w:t>
      </w:r>
      <w:r w:rsidR="00DC2758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sąlygas asinchroniškai vykti struktūrizuotum mokymuisi ir kokybiškam </w:t>
      </w:r>
      <w:r w:rsidR="000A6278">
        <w:rPr>
          <w:rFonts w:asciiTheme="majorBidi" w:hAnsiTheme="majorBidi" w:cstheme="majorBidi"/>
          <w:sz w:val="24"/>
          <w:szCs w:val="24"/>
          <w:shd w:val="clear" w:color="auto" w:fill="FFFFFF"/>
        </w:rPr>
        <w:t>grįžtamajam</w:t>
      </w:r>
      <w:r w:rsidR="00DC2758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ryšiui</w:t>
      </w:r>
      <w:r w:rsidR="000A6278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užtikrinti</w:t>
      </w:r>
      <w:r w:rsidR="00DC2758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. </w:t>
      </w:r>
      <w:r w:rsidR="000A6278">
        <w:rPr>
          <w:rFonts w:asciiTheme="majorBidi" w:hAnsiTheme="majorBidi" w:cstheme="majorBidi"/>
          <w:sz w:val="24"/>
          <w:szCs w:val="24"/>
          <w:shd w:val="clear" w:color="auto" w:fill="FFFFFF"/>
        </w:rPr>
        <w:t>Perkančioji organizacija pažymi, kad a</w:t>
      </w:r>
      <w:r w:rsidR="00A75072" w:rsidRPr="00E567F5">
        <w:rPr>
          <w:rFonts w:asciiTheme="majorBidi" w:hAnsiTheme="majorBidi" w:cstheme="majorBidi"/>
          <w:sz w:val="24"/>
          <w:szCs w:val="24"/>
          <w:shd w:val="clear" w:color="auto" w:fill="FFFFFF"/>
        </w:rPr>
        <w:t>tsižvelg</w:t>
      </w:r>
      <w:r w:rsidR="00340D98">
        <w:rPr>
          <w:rFonts w:asciiTheme="majorBidi" w:hAnsiTheme="majorBidi" w:cstheme="majorBidi"/>
          <w:sz w:val="24"/>
          <w:szCs w:val="24"/>
          <w:shd w:val="clear" w:color="auto" w:fill="FFFFFF"/>
        </w:rPr>
        <w:t>iant</w:t>
      </w:r>
      <w:r w:rsidR="00A75072" w:rsidRPr="00E567F5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į </w:t>
      </w:r>
      <w:r w:rsidR="000A6278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aukščiau nurodytą bei įvertinus tai, kad šiuo atveju </w:t>
      </w:r>
      <w:r w:rsidR="00340D98" w:rsidRPr="00340D98">
        <w:rPr>
          <w:rFonts w:asciiTheme="majorBidi" w:hAnsiTheme="majorBidi" w:cstheme="majorBidi"/>
          <w:sz w:val="24"/>
          <w:szCs w:val="24"/>
          <w:shd w:val="clear" w:color="auto" w:fill="FFFFFF"/>
        </w:rPr>
        <w:t>mokymo aplink</w:t>
      </w:r>
      <w:r w:rsidR="00340D98">
        <w:rPr>
          <w:rFonts w:asciiTheme="majorBidi" w:hAnsiTheme="majorBidi" w:cstheme="majorBidi"/>
          <w:sz w:val="24"/>
          <w:szCs w:val="24"/>
          <w:shd w:val="clear" w:color="auto" w:fill="FFFFFF"/>
        </w:rPr>
        <w:t>a</w:t>
      </w:r>
      <w:r w:rsidR="00340D98" w:rsidRPr="00340D98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="00340D98">
        <w:rPr>
          <w:rFonts w:asciiTheme="majorBidi" w:hAnsiTheme="majorBidi" w:cstheme="majorBidi"/>
          <w:sz w:val="24"/>
          <w:szCs w:val="24"/>
        </w:rPr>
        <w:t>būtų naudojama</w:t>
      </w:r>
      <w:r w:rsidR="008D6FAD" w:rsidRPr="00E567F5">
        <w:rPr>
          <w:rFonts w:asciiTheme="majorBidi" w:hAnsiTheme="majorBidi" w:cstheme="majorBidi"/>
          <w:sz w:val="24"/>
          <w:szCs w:val="24"/>
        </w:rPr>
        <w:t xml:space="preserve"> </w:t>
      </w:r>
      <w:r w:rsidR="000A6278">
        <w:rPr>
          <w:rFonts w:asciiTheme="majorBidi" w:hAnsiTheme="majorBidi" w:cstheme="majorBidi"/>
          <w:sz w:val="24"/>
          <w:szCs w:val="24"/>
        </w:rPr>
        <w:lastRenderedPageBreak/>
        <w:t xml:space="preserve">tik studentų kompetencijų tobulinimui ir studijų kokybės gerinimui, o Pirkimu siekiamą įsigyti </w:t>
      </w:r>
      <w:r w:rsidR="00340D98">
        <w:rPr>
          <w:rFonts w:asciiTheme="majorBidi" w:hAnsiTheme="majorBidi" w:cstheme="majorBidi"/>
          <w:color w:val="000000"/>
          <w:sz w:val="24"/>
          <w:szCs w:val="24"/>
        </w:rPr>
        <w:t xml:space="preserve">mokymo </w:t>
      </w:r>
      <w:r w:rsidR="000A6278">
        <w:rPr>
          <w:rFonts w:asciiTheme="majorBidi" w:hAnsiTheme="majorBidi" w:cstheme="majorBidi"/>
          <w:color w:val="000000"/>
          <w:sz w:val="24"/>
          <w:szCs w:val="24"/>
        </w:rPr>
        <w:t xml:space="preserve">aplinkos licenciją </w:t>
      </w:r>
      <w:r w:rsidR="00340D98">
        <w:rPr>
          <w:rFonts w:asciiTheme="majorBidi" w:hAnsiTheme="majorBidi" w:cstheme="majorBidi"/>
          <w:color w:val="000000"/>
          <w:sz w:val="24"/>
          <w:szCs w:val="24"/>
        </w:rPr>
        <w:t xml:space="preserve">gali pasiūlyti tik vienintelis tiekėjas - </w:t>
      </w:r>
      <w:r w:rsidR="00340D98" w:rsidRPr="00340D98">
        <w:rPr>
          <w:rFonts w:asciiTheme="majorBidi" w:hAnsiTheme="majorBidi" w:cstheme="majorBidi"/>
          <w:color w:val="000000"/>
          <w:sz w:val="24"/>
          <w:szCs w:val="24"/>
        </w:rPr>
        <w:t>Oxford Medical Simulation</w:t>
      </w:r>
      <w:r w:rsidR="007314C7" w:rsidRPr="00E567F5">
        <w:rPr>
          <w:rFonts w:asciiTheme="majorBidi" w:hAnsiTheme="majorBidi" w:cstheme="majorBidi"/>
          <w:color w:val="000000"/>
          <w:sz w:val="24"/>
          <w:szCs w:val="24"/>
        </w:rPr>
        <w:t xml:space="preserve">, </w:t>
      </w:r>
      <w:r w:rsidR="007E41C0" w:rsidRPr="00E567F5">
        <w:rPr>
          <w:rFonts w:asciiTheme="majorBidi" w:eastAsia="Calibri" w:hAnsiTheme="majorBidi" w:cstheme="majorBidi"/>
          <w:sz w:val="24"/>
          <w:szCs w:val="24"/>
        </w:rPr>
        <w:t xml:space="preserve">Perkančiosios organizacijos </w:t>
      </w:r>
      <w:r w:rsidR="0099559B">
        <w:rPr>
          <w:rFonts w:asciiTheme="majorBidi" w:eastAsia="Calibri" w:hAnsiTheme="majorBidi" w:cstheme="majorBidi"/>
          <w:sz w:val="24"/>
          <w:szCs w:val="24"/>
        </w:rPr>
        <w:t>prieig</w:t>
      </w:r>
      <w:r w:rsidR="00CF63DB">
        <w:rPr>
          <w:rFonts w:asciiTheme="majorBidi" w:eastAsia="Calibri" w:hAnsiTheme="majorBidi" w:cstheme="majorBidi"/>
          <w:sz w:val="24"/>
          <w:szCs w:val="24"/>
        </w:rPr>
        <w:t>os</w:t>
      </w:r>
      <w:r w:rsidR="0099559B">
        <w:rPr>
          <w:rFonts w:asciiTheme="majorBidi" w:eastAsia="Calibri" w:hAnsiTheme="majorBidi" w:cstheme="majorBidi"/>
          <w:sz w:val="24"/>
          <w:szCs w:val="24"/>
        </w:rPr>
        <w:t xml:space="preserve"> prie integruotos virtualios realybės simuliacijų mokymo aplinkos pirkimo </w:t>
      </w:r>
      <w:r w:rsidR="00A75072" w:rsidRPr="00E567F5">
        <w:rPr>
          <w:rFonts w:asciiTheme="majorBidi" w:eastAsia="Calibri" w:hAnsiTheme="majorBidi" w:cstheme="majorBidi"/>
          <w:sz w:val="24"/>
          <w:szCs w:val="24"/>
        </w:rPr>
        <w:t>k</w:t>
      </w:r>
      <w:r w:rsidR="007E41C0" w:rsidRPr="00E567F5">
        <w:rPr>
          <w:rFonts w:asciiTheme="majorBidi" w:eastAsia="Calibri" w:hAnsiTheme="majorBidi" w:cstheme="majorBidi"/>
          <w:sz w:val="24"/>
          <w:szCs w:val="24"/>
        </w:rPr>
        <w:t xml:space="preserve">omisija </w:t>
      </w:r>
      <w:r w:rsidR="0099559B">
        <w:rPr>
          <w:rFonts w:asciiTheme="majorBidi" w:eastAsia="Calibri" w:hAnsiTheme="majorBidi" w:cstheme="majorBidi"/>
          <w:sz w:val="24"/>
          <w:szCs w:val="24"/>
        </w:rPr>
        <w:t xml:space="preserve">(toliau – Komisija) </w:t>
      </w:r>
      <w:r w:rsidR="007E41C0" w:rsidRPr="00E567F5">
        <w:rPr>
          <w:rFonts w:asciiTheme="majorBidi" w:eastAsia="Calibri" w:hAnsiTheme="majorBidi" w:cstheme="majorBidi"/>
          <w:sz w:val="24"/>
          <w:szCs w:val="24"/>
        </w:rPr>
        <w:t xml:space="preserve">nusprendė </w:t>
      </w:r>
      <w:r w:rsidR="00445489" w:rsidRPr="00E567F5">
        <w:rPr>
          <w:rFonts w:asciiTheme="majorBidi" w:eastAsia="Calibri" w:hAnsiTheme="majorBidi" w:cstheme="majorBidi"/>
          <w:sz w:val="24"/>
          <w:szCs w:val="24"/>
        </w:rPr>
        <w:t xml:space="preserve">Pirkimą </w:t>
      </w:r>
      <w:r w:rsidR="007E41C0" w:rsidRPr="00E567F5">
        <w:rPr>
          <w:rFonts w:asciiTheme="majorBidi" w:eastAsia="Calibri" w:hAnsiTheme="majorBidi" w:cstheme="majorBidi"/>
          <w:sz w:val="24"/>
          <w:szCs w:val="24"/>
        </w:rPr>
        <w:t>vykdyti neskelbiamų derybų būdu</w:t>
      </w:r>
      <w:r w:rsidR="00A26AC4">
        <w:rPr>
          <w:rFonts w:asciiTheme="majorBidi" w:eastAsia="Calibri" w:hAnsiTheme="majorBidi" w:cstheme="majorBidi"/>
          <w:sz w:val="24"/>
          <w:szCs w:val="24"/>
        </w:rPr>
        <w:t>,</w:t>
      </w:r>
      <w:r w:rsidR="007E41C0" w:rsidRPr="00E567F5">
        <w:rPr>
          <w:rFonts w:asciiTheme="majorBidi" w:eastAsia="Calibri" w:hAnsiTheme="majorBidi" w:cstheme="majorBidi"/>
          <w:sz w:val="24"/>
          <w:szCs w:val="24"/>
        </w:rPr>
        <w:t xml:space="preserve"> vadovaujant</w:t>
      </w:r>
      <w:r w:rsidR="007C120A" w:rsidRPr="00E567F5">
        <w:rPr>
          <w:rFonts w:asciiTheme="majorBidi" w:eastAsia="Calibri" w:hAnsiTheme="majorBidi" w:cstheme="majorBidi"/>
          <w:sz w:val="24"/>
          <w:szCs w:val="24"/>
        </w:rPr>
        <w:t>is</w:t>
      </w:r>
      <w:r w:rsidR="00AE1194" w:rsidRPr="00E567F5">
        <w:rPr>
          <w:rFonts w:asciiTheme="majorBidi" w:eastAsia="Calibri" w:hAnsiTheme="majorBidi" w:cstheme="majorBidi"/>
          <w:sz w:val="24"/>
          <w:szCs w:val="24"/>
        </w:rPr>
        <w:t xml:space="preserve"> </w:t>
      </w:r>
      <w:r w:rsidR="00A26AC4">
        <w:rPr>
          <w:rFonts w:asciiTheme="majorBidi" w:eastAsia="Calibri" w:hAnsiTheme="majorBidi" w:cstheme="majorBidi"/>
          <w:sz w:val="24"/>
          <w:szCs w:val="24"/>
        </w:rPr>
        <w:t xml:space="preserve">Įstatymo </w:t>
      </w:r>
      <w:r w:rsidR="000E25C4" w:rsidRPr="00E567F5">
        <w:rPr>
          <w:rFonts w:asciiTheme="majorBidi" w:eastAsia="Calibri" w:hAnsiTheme="majorBidi" w:cstheme="majorBidi"/>
          <w:sz w:val="24"/>
          <w:szCs w:val="24"/>
        </w:rPr>
        <w:t xml:space="preserve">71 straipsnio 3 dalies 1 punkto </w:t>
      </w:r>
      <w:r w:rsidR="007E41C0" w:rsidRPr="00E567F5">
        <w:rPr>
          <w:rFonts w:asciiTheme="majorBidi" w:eastAsia="Calibri" w:hAnsiTheme="majorBidi" w:cstheme="majorBidi"/>
          <w:sz w:val="24"/>
          <w:szCs w:val="24"/>
        </w:rPr>
        <w:t xml:space="preserve">nuostatomis </w:t>
      </w:r>
      <w:r w:rsidR="00A136F9" w:rsidRPr="00E567F5">
        <w:rPr>
          <w:rFonts w:asciiTheme="majorBidi" w:eastAsia="Calibri" w:hAnsiTheme="majorBidi" w:cstheme="majorBidi"/>
          <w:sz w:val="24"/>
          <w:szCs w:val="24"/>
        </w:rPr>
        <w:t>ir</w:t>
      </w:r>
      <w:r w:rsidR="0001705B" w:rsidRPr="00E567F5">
        <w:rPr>
          <w:rFonts w:asciiTheme="majorBidi" w:eastAsia="Calibri" w:hAnsiTheme="majorBidi" w:cstheme="majorBidi"/>
          <w:sz w:val="24"/>
          <w:szCs w:val="24"/>
        </w:rPr>
        <w:t xml:space="preserve"> </w:t>
      </w:r>
      <w:r w:rsidR="007E41C0" w:rsidRPr="00E567F5">
        <w:rPr>
          <w:rFonts w:asciiTheme="majorBidi" w:eastAsia="Calibri" w:hAnsiTheme="majorBidi" w:cstheme="majorBidi"/>
          <w:sz w:val="24"/>
          <w:szCs w:val="24"/>
        </w:rPr>
        <w:t>kreiptis į Tarnybą sutikimo dėl tokio pirkimo būdo pasirinkimo</w:t>
      </w:r>
      <w:r w:rsidR="007E41C0" w:rsidRPr="00E567F5">
        <w:rPr>
          <w:rStyle w:val="FootnoteReference"/>
          <w:rFonts w:asciiTheme="majorBidi" w:eastAsia="Calibri" w:hAnsiTheme="majorBidi" w:cstheme="majorBidi"/>
          <w:sz w:val="24"/>
          <w:szCs w:val="24"/>
        </w:rPr>
        <w:footnoteReference w:id="1"/>
      </w:r>
      <w:r w:rsidR="007E41C0" w:rsidRPr="00E567F5">
        <w:rPr>
          <w:rFonts w:asciiTheme="majorBidi" w:eastAsia="Calibri" w:hAnsiTheme="majorBidi" w:cstheme="majorBidi"/>
          <w:sz w:val="24"/>
          <w:szCs w:val="24"/>
        </w:rPr>
        <w:t>.</w:t>
      </w:r>
      <w:r w:rsidR="0017497B" w:rsidRPr="00E567F5">
        <w:rPr>
          <w:rFonts w:asciiTheme="majorBidi" w:eastAsia="Calibri" w:hAnsiTheme="majorBidi" w:cstheme="majorBidi"/>
          <w:sz w:val="24"/>
          <w:szCs w:val="24"/>
        </w:rPr>
        <w:t xml:space="preserve"> </w:t>
      </w:r>
    </w:p>
    <w:p w14:paraId="5E93F073" w14:textId="437DF8FC" w:rsidR="00BA6F77" w:rsidRPr="00E567F5" w:rsidRDefault="00BF2DFA" w:rsidP="00022C0D">
      <w:pPr>
        <w:tabs>
          <w:tab w:val="left" w:pos="851"/>
        </w:tabs>
        <w:spacing w:after="0" w:line="240" w:lineRule="auto"/>
        <w:ind w:firstLine="851"/>
        <w:jc w:val="both"/>
        <w:rPr>
          <w:rFonts w:asciiTheme="majorBidi" w:eastAsia="Calibri" w:hAnsiTheme="majorBidi" w:cstheme="majorBidi"/>
          <w:sz w:val="24"/>
          <w:szCs w:val="24"/>
        </w:rPr>
      </w:pPr>
      <w:r>
        <w:rPr>
          <w:rFonts w:asciiTheme="majorBidi" w:eastAsia="Calibri" w:hAnsiTheme="majorBidi" w:cstheme="majorBidi"/>
          <w:sz w:val="24"/>
          <w:szCs w:val="24"/>
        </w:rPr>
        <w:t xml:space="preserve">Preliminari </w:t>
      </w:r>
      <w:r w:rsidR="00E567F5" w:rsidRPr="00E567F5">
        <w:rPr>
          <w:rFonts w:asciiTheme="majorBidi" w:eastAsia="Calibri" w:hAnsiTheme="majorBidi" w:cstheme="majorBidi"/>
          <w:sz w:val="24"/>
          <w:szCs w:val="24"/>
        </w:rPr>
        <w:t>P</w:t>
      </w:r>
      <w:r w:rsidR="0017497B" w:rsidRPr="00E567F5">
        <w:rPr>
          <w:rFonts w:asciiTheme="majorBidi" w:eastAsia="Calibri" w:hAnsiTheme="majorBidi" w:cstheme="majorBidi"/>
          <w:sz w:val="24"/>
          <w:szCs w:val="24"/>
        </w:rPr>
        <w:t>irkim</w:t>
      </w:r>
      <w:r>
        <w:rPr>
          <w:rFonts w:asciiTheme="majorBidi" w:eastAsia="Calibri" w:hAnsiTheme="majorBidi" w:cstheme="majorBidi"/>
          <w:sz w:val="24"/>
          <w:szCs w:val="24"/>
        </w:rPr>
        <w:t xml:space="preserve">o vertė </w:t>
      </w:r>
      <w:r w:rsidR="0017497B" w:rsidRPr="00E567F5">
        <w:rPr>
          <w:rFonts w:asciiTheme="majorBidi" w:eastAsia="Calibri" w:hAnsiTheme="majorBidi" w:cstheme="majorBidi"/>
          <w:sz w:val="24"/>
          <w:szCs w:val="24"/>
        </w:rPr>
        <w:t>ne daugiau kaip 4</w:t>
      </w:r>
      <w:r w:rsidR="00F76A76">
        <w:rPr>
          <w:rFonts w:asciiTheme="majorBidi" w:eastAsia="Calibri" w:hAnsiTheme="majorBidi" w:cstheme="majorBidi"/>
          <w:sz w:val="24"/>
          <w:szCs w:val="24"/>
        </w:rPr>
        <w:t>7</w:t>
      </w:r>
      <w:r w:rsidR="00A26AC4">
        <w:rPr>
          <w:rFonts w:asciiTheme="majorBidi" w:eastAsia="Calibri" w:hAnsiTheme="majorBidi" w:cstheme="majorBidi"/>
          <w:sz w:val="24"/>
          <w:szCs w:val="24"/>
        </w:rPr>
        <w:t xml:space="preserve"> </w:t>
      </w:r>
      <w:r w:rsidR="00F76A76">
        <w:rPr>
          <w:rFonts w:asciiTheme="majorBidi" w:eastAsia="Calibri" w:hAnsiTheme="majorBidi" w:cstheme="majorBidi"/>
          <w:sz w:val="24"/>
          <w:szCs w:val="24"/>
        </w:rPr>
        <w:t>107</w:t>
      </w:r>
      <w:r w:rsidR="0017497B" w:rsidRPr="00E567F5">
        <w:rPr>
          <w:rFonts w:asciiTheme="majorBidi" w:eastAsia="Calibri" w:hAnsiTheme="majorBidi" w:cstheme="majorBidi"/>
          <w:sz w:val="24"/>
          <w:szCs w:val="24"/>
        </w:rPr>
        <w:t>,</w:t>
      </w:r>
      <w:r w:rsidR="00F76A76">
        <w:rPr>
          <w:rFonts w:asciiTheme="majorBidi" w:eastAsia="Calibri" w:hAnsiTheme="majorBidi" w:cstheme="majorBidi"/>
          <w:sz w:val="24"/>
          <w:szCs w:val="24"/>
        </w:rPr>
        <w:t>44</w:t>
      </w:r>
      <w:r w:rsidR="0017497B" w:rsidRPr="00E567F5">
        <w:rPr>
          <w:rFonts w:asciiTheme="majorBidi" w:eastAsia="Calibri" w:hAnsiTheme="majorBidi" w:cstheme="majorBidi"/>
          <w:sz w:val="24"/>
          <w:szCs w:val="24"/>
        </w:rPr>
        <w:t xml:space="preserve"> Eur be PVM.</w:t>
      </w:r>
    </w:p>
    <w:p w14:paraId="06379D69" w14:textId="0564D24C" w:rsidR="009F43EF" w:rsidRPr="009F43EF" w:rsidRDefault="00812742" w:rsidP="0017497B">
      <w:pPr>
        <w:tabs>
          <w:tab w:val="left" w:pos="851"/>
        </w:tabs>
        <w:spacing w:after="0" w:line="240" w:lineRule="auto"/>
        <w:ind w:firstLine="851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9F43EF">
        <w:rPr>
          <w:rFonts w:asciiTheme="majorBidi" w:eastAsia="Times New Roman" w:hAnsiTheme="majorBidi" w:cstheme="majorBidi"/>
          <w:sz w:val="24"/>
          <w:szCs w:val="24"/>
        </w:rPr>
        <w:t>Įstatymo 71 straipsnio nuostatomis įgyvendinam</w:t>
      </w:r>
      <w:r w:rsidR="00F043E4">
        <w:rPr>
          <w:rFonts w:asciiTheme="majorBidi" w:eastAsia="Times New Roman" w:hAnsiTheme="majorBidi" w:cstheme="majorBidi"/>
          <w:sz w:val="24"/>
          <w:szCs w:val="24"/>
        </w:rPr>
        <w:t>o</w:t>
      </w:r>
      <w:r w:rsidRPr="009F43EF">
        <w:rPr>
          <w:rFonts w:asciiTheme="majorBidi" w:eastAsia="Times New Roman" w:hAnsiTheme="majorBidi" w:cstheme="majorBidi"/>
          <w:sz w:val="24"/>
          <w:szCs w:val="24"/>
        </w:rPr>
        <w:t xml:space="preserve">s </w:t>
      </w:r>
      <w:r w:rsidR="009F43EF" w:rsidRPr="009F43EF">
        <w:rPr>
          <w:rFonts w:asciiTheme="majorBidi" w:eastAsia="Times New Roman" w:hAnsiTheme="majorBidi" w:cstheme="majorBidi"/>
          <w:sz w:val="24"/>
          <w:szCs w:val="24"/>
        </w:rPr>
        <w:t>Europos Parlamento ir Tarybos 2014 m. vasario 26 d. direktyvos 2014/24/ES dėl vi</w:t>
      </w:r>
      <w:r w:rsidR="009F43EF" w:rsidRPr="009F43EF">
        <w:rPr>
          <w:rFonts w:asciiTheme="majorBidi" w:hAnsiTheme="majorBidi" w:cstheme="majorBidi"/>
          <w:color w:val="000000"/>
          <w:sz w:val="24"/>
          <w:szCs w:val="24"/>
        </w:rPr>
        <w:t>ešųjų pirkimų, kuria panaikinama Direktyva 2004/18/EB, 32 straipsnio</w:t>
      </w:r>
      <w:r w:rsidR="009F43EF">
        <w:rPr>
          <w:rFonts w:asciiTheme="majorBidi" w:hAnsiTheme="majorBidi" w:cstheme="majorBidi"/>
          <w:color w:val="000000"/>
          <w:sz w:val="24"/>
          <w:szCs w:val="24"/>
        </w:rPr>
        <w:t>, reglamentuojančio neskelbiamas derybas, nuostatos. Pažymėtina, jog Europos Sąjungos Teisingumo Teismas nuosekliai formuoja teisminę praktiką</w:t>
      </w:r>
      <w:r w:rsidR="00F043E4">
        <w:rPr>
          <w:rFonts w:asciiTheme="majorBidi" w:hAnsiTheme="majorBidi" w:cstheme="majorBidi"/>
          <w:color w:val="000000"/>
          <w:sz w:val="24"/>
          <w:szCs w:val="24"/>
        </w:rPr>
        <w:t>,</w:t>
      </w:r>
      <w:r w:rsidR="009F43EF">
        <w:rPr>
          <w:rFonts w:asciiTheme="majorBidi" w:hAnsiTheme="majorBidi" w:cstheme="majorBidi"/>
          <w:color w:val="000000"/>
          <w:sz w:val="24"/>
          <w:szCs w:val="24"/>
        </w:rPr>
        <w:t xml:space="preserve"> akcentuojančią, jog neskelbiamų derybų </w:t>
      </w:r>
      <w:r w:rsidR="00F043E4">
        <w:rPr>
          <w:rFonts w:asciiTheme="majorBidi" w:hAnsiTheme="majorBidi" w:cstheme="majorBidi"/>
          <w:color w:val="000000"/>
          <w:sz w:val="24"/>
          <w:szCs w:val="24"/>
        </w:rPr>
        <w:t>pirkimo būdas turi būti taikomas išimtiniais atvejais, o neskelbiamas derybas reglamentuojančios normos aiškinamos tik siaurai, įrodinėjimo pareigai tenkant tai šaliai, kuri atitinkamu įrodymu remiasi (</w:t>
      </w:r>
      <w:r w:rsidR="00F043E4" w:rsidRPr="00F043E4">
        <w:rPr>
          <w:rFonts w:asciiTheme="majorBidi" w:hAnsiTheme="majorBidi" w:cstheme="majorBidi"/>
          <w:i/>
          <w:iCs/>
          <w:color w:val="000000"/>
          <w:sz w:val="24"/>
          <w:szCs w:val="24"/>
        </w:rPr>
        <w:t xml:space="preserve">Teisingumo Teismo 2005 m. sausio 13 d. sprendimas Komisija prieš Ispaniją, C-84/03; </w:t>
      </w:r>
      <w:r w:rsidR="00F043E4" w:rsidRPr="00F043E4">
        <w:rPr>
          <w:rFonts w:asciiTheme="majorBidi" w:eastAsia="Times New Roman" w:hAnsiTheme="majorBidi" w:cstheme="majorBidi"/>
          <w:i/>
          <w:iCs/>
          <w:sz w:val="24"/>
          <w:szCs w:val="24"/>
        </w:rPr>
        <w:t>Teisingumo Teismo 2009 m. birželio 4 d. sprendimas Komisija prieš Graikiją, C-250/07 ir kt.</w:t>
      </w:r>
      <w:r w:rsidR="00F043E4">
        <w:rPr>
          <w:rFonts w:asciiTheme="majorBidi" w:eastAsia="Times New Roman" w:hAnsiTheme="majorBidi" w:cstheme="majorBidi"/>
          <w:sz w:val="24"/>
          <w:szCs w:val="24"/>
        </w:rPr>
        <w:t>).</w:t>
      </w:r>
    </w:p>
    <w:p w14:paraId="1B1F23DD" w14:textId="40B52B8F" w:rsidR="0017497B" w:rsidRDefault="00D667CE" w:rsidP="0017497B">
      <w:pPr>
        <w:tabs>
          <w:tab w:val="left" w:pos="851"/>
        </w:tabs>
        <w:spacing w:after="0" w:line="240" w:lineRule="auto"/>
        <w:ind w:firstLine="851"/>
        <w:jc w:val="both"/>
        <w:rPr>
          <w:rFonts w:asciiTheme="majorBidi" w:eastAsia="Calibri" w:hAnsiTheme="majorBidi" w:cstheme="majorBidi"/>
          <w:sz w:val="24"/>
          <w:szCs w:val="24"/>
        </w:rPr>
      </w:pPr>
      <w:r w:rsidRPr="00E567F5">
        <w:rPr>
          <w:rFonts w:asciiTheme="majorBidi" w:eastAsia="Times New Roman" w:hAnsiTheme="majorBidi" w:cstheme="majorBidi"/>
          <w:sz w:val="24"/>
          <w:szCs w:val="24"/>
        </w:rPr>
        <w:t xml:space="preserve">Įstatymo </w:t>
      </w:r>
      <w:r w:rsidRPr="00E567F5">
        <w:rPr>
          <w:rFonts w:asciiTheme="majorBidi" w:eastAsia="Times New Roman" w:hAnsiTheme="majorBidi" w:cstheme="majorBidi"/>
          <w:iCs/>
          <w:sz w:val="24"/>
          <w:szCs w:val="24"/>
        </w:rPr>
        <w:t xml:space="preserve">71 straipsnio 3 dalies 1 </w:t>
      </w:r>
      <w:r w:rsidR="008D1858" w:rsidRPr="00E567F5">
        <w:rPr>
          <w:rFonts w:asciiTheme="majorBidi" w:eastAsia="Times New Roman" w:hAnsiTheme="majorBidi" w:cstheme="majorBidi"/>
          <w:iCs/>
          <w:sz w:val="24"/>
          <w:szCs w:val="24"/>
        </w:rPr>
        <w:t xml:space="preserve">punkte </w:t>
      </w:r>
      <w:r w:rsidR="00AC388E" w:rsidRPr="00E567F5">
        <w:rPr>
          <w:rFonts w:asciiTheme="majorBidi" w:eastAsia="Times New Roman" w:hAnsiTheme="majorBidi" w:cstheme="majorBidi"/>
          <w:iCs/>
          <w:sz w:val="24"/>
          <w:szCs w:val="24"/>
        </w:rPr>
        <w:t>įtvirtinta</w:t>
      </w:r>
      <w:r w:rsidRPr="00E567F5">
        <w:rPr>
          <w:rFonts w:asciiTheme="majorBidi" w:eastAsia="Times New Roman" w:hAnsiTheme="majorBidi" w:cstheme="majorBidi"/>
          <w:iCs/>
          <w:sz w:val="24"/>
          <w:szCs w:val="24"/>
        </w:rPr>
        <w:t xml:space="preserve">, kad prekės neskelbiamų derybų būdu gali būti perkamos </w:t>
      </w:r>
      <w:r w:rsidRPr="00E567F5">
        <w:rPr>
          <w:rFonts w:asciiTheme="majorBidi" w:eastAsia="Times New Roman" w:hAnsiTheme="majorBidi" w:cstheme="majorBidi"/>
          <w:i/>
          <w:sz w:val="24"/>
          <w:szCs w:val="24"/>
        </w:rPr>
        <w:t xml:space="preserve">„jeigu </w:t>
      </w:r>
      <w:r w:rsidRPr="00E567F5">
        <w:rPr>
          <w:rFonts w:asciiTheme="majorBidi" w:eastAsia="Calibri" w:hAnsiTheme="majorBidi" w:cstheme="majorBidi"/>
          <w:i/>
          <w:sz w:val="24"/>
          <w:szCs w:val="24"/>
        </w:rPr>
        <w:t xml:space="preserve">perkamos prekės </w:t>
      </w:r>
      <w:r w:rsidRPr="00C9792D">
        <w:rPr>
          <w:rFonts w:asciiTheme="majorBidi" w:eastAsia="Calibri" w:hAnsiTheme="majorBidi" w:cstheme="majorBidi"/>
          <w:i/>
          <w:sz w:val="24"/>
          <w:szCs w:val="24"/>
          <w:u w:val="single"/>
        </w:rPr>
        <w:t>gaminamos tik mokslinių tyrimų, eksperimentų, studijų ar eksperimentinės plėtros tikslais</w:t>
      </w:r>
      <w:r w:rsidRPr="002646FB">
        <w:rPr>
          <w:rFonts w:asciiTheme="majorBidi" w:eastAsia="Calibri" w:hAnsiTheme="majorBidi" w:cstheme="majorBidi"/>
          <w:i/>
          <w:sz w:val="24"/>
          <w:szCs w:val="24"/>
        </w:rPr>
        <w:t xml:space="preserve"> ir jeigu tokiu pirkimu nesiekiama</w:t>
      </w:r>
      <w:r w:rsidRPr="00E567F5">
        <w:rPr>
          <w:rFonts w:asciiTheme="majorBidi" w:eastAsia="Calibri" w:hAnsiTheme="majorBidi" w:cstheme="majorBidi"/>
          <w:i/>
          <w:sz w:val="24"/>
          <w:szCs w:val="24"/>
        </w:rPr>
        <w:t xml:space="preserve"> įsigyjamų prekių masine gamyba sustiprinti komercinio pajėgumo arba padengti mokslinių tyrimų ir eksperimentinės plėtros išlaidų &lt;...&gt;“</w:t>
      </w:r>
      <w:r w:rsidRPr="00E567F5">
        <w:rPr>
          <w:rFonts w:asciiTheme="majorBidi" w:eastAsia="Calibri" w:hAnsiTheme="majorBidi" w:cstheme="majorBidi"/>
          <w:sz w:val="24"/>
          <w:szCs w:val="24"/>
        </w:rPr>
        <w:t xml:space="preserve">. </w:t>
      </w:r>
      <w:r w:rsidR="00A028C8">
        <w:rPr>
          <w:rFonts w:asciiTheme="majorBidi" w:eastAsia="Calibri" w:hAnsiTheme="majorBidi" w:cstheme="majorBidi"/>
          <w:sz w:val="24"/>
          <w:szCs w:val="24"/>
        </w:rPr>
        <w:t xml:space="preserve">Pažymėtina, jog ši Įstatymo nuostata, atsižvelgiant į išimtinį taikymo pobūdį, aiškinama </w:t>
      </w:r>
      <w:r w:rsidR="00486417">
        <w:rPr>
          <w:rFonts w:asciiTheme="majorBidi" w:eastAsia="Calibri" w:hAnsiTheme="majorBidi" w:cstheme="majorBidi"/>
          <w:sz w:val="24"/>
          <w:szCs w:val="24"/>
        </w:rPr>
        <w:t xml:space="preserve">siaurai, tik </w:t>
      </w:r>
      <w:r w:rsidR="00A028C8">
        <w:rPr>
          <w:rFonts w:asciiTheme="majorBidi" w:eastAsia="Calibri" w:hAnsiTheme="majorBidi" w:cstheme="majorBidi"/>
          <w:sz w:val="24"/>
          <w:szCs w:val="24"/>
        </w:rPr>
        <w:t xml:space="preserve">kaip suteikianti išimtinę galimybę įsigyti ne masinės gamybos komercinės rinkos produktą, bet tik prekę – prototipą, </w:t>
      </w:r>
      <w:r w:rsidR="00E126AD">
        <w:rPr>
          <w:rFonts w:asciiTheme="majorBidi" w:eastAsia="Calibri" w:hAnsiTheme="majorBidi" w:cstheme="majorBidi"/>
          <w:sz w:val="24"/>
          <w:szCs w:val="24"/>
        </w:rPr>
        <w:t>gaminamą tik mokslinių tyrimų, eksperimentų, studijų ar eksperimentinės plėtros tikslais</w:t>
      </w:r>
      <w:r w:rsidR="00E126AD">
        <w:rPr>
          <w:rStyle w:val="FootnoteReference"/>
          <w:rFonts w:asciiTheme="majorBidi" w:eastAsia="Calibri" w:hAnsiTheme="majorBidi" w:cstheme="majorBidi"/>
          <w:sz w:val="24"/>
          <w:szCs w:val="24"/>
        </w:rPr>
        <w:footnoteReference w:id="2"/>
      </w:r>
      <w:r w:rsidR="00BF2DFA">
        <w:rPr>
          <w:rFonts w:asciiTheme="majorBidi" w:eastAsia="Calibri" w:hAnsiTheme="majorBidi" w:cstheme="majorBidi"/>
          <w:sz w:val="24"/>
          <w:szCs w:val="24"/>
        </w:rPr>
        <w:t>.</w:t>
      </w:r>
    </w:p>
    <w:p w14:paraId="07AD01C7" w14:textId="27550AC6" w:rsidR="00924C99" w:rsidRPr="00457E41" w:rsidRDefault="00EA5C01" w:rsidP="00133B1A">
      <w:pPr>
        <w:tabs>
          <w:tab w:val="left" w:pos="851"/>
        </w:tabs>
        <w:spacing w:after="0" w:line="240" w:lineRule="auto"/>
        <w:jc w:val="both"/>
        <w:rPr>
          <w:rFonts w:asciiTheme="majorBidi" w:eastAsia="Calibri" w:hAnsiTheme="majorBidi" w:cstheme="majorBidi"/>
          <w:sz w:val="24"/>
          <w:szCs w:val="24"/>
        </w:rPr>
      </w:pPr>
      <w:r w:rsidRPr="00E567F5">
        <w:rPr>
          <w:rFonts w:asciiTheme="majorBidi" w:eastAsia="Calibri" w:hAnsiTheme="majorBidi" w:cstheme="majorBidi"/>
          <w:sz w:val="24"/>
          <w:szCs w:val="24"/>
        </w:rPr>
        <w:tab/>
      </w:r>
      <w:r w:rsidR="00EE2EE5">
        <w:rPr>
          <w:rFonts w:asciiTheme="majorBidi" w:eastAsia="Calibri" w:hAnsiTheme="majorBidi" w:cstheme="majorBidi"/>
          <w:sz w:val="24"/>
          <w:szCs w:val="24"/>
        </w:rPr>
        <w:t xml:space="preserve">Perkančiosios organizacijos pateikti dokumentai nepagrindžia ir neįrodo, jog </w:t>
      </w:r>
      <w:r w:rsidR="006B72A6">
        <w:rPr>
          <w:rFonts w:asciiTheme="majorBidi" w:eastAsia="Calibri" w:hAnsiTheme="majorBidi" w:cstheme="majorBidi"/>
          <w:sz w:val="24"/>
          <w:szCs w:val="24"/>
        </w:rPr>
        <w:t>kompanij</w:t>
      </w:r>
      <w:r w:rsidR="00CF63DB">
        <w:rPr>
          <w:rFonts w:asciiTheme="majorBidi" w:eastAsia="Calibri" w:hAnsiTheme="majorBidi" w:cstheme="majorBidi"/>
          <w:sz w:val="24"/>
          <w:szCs w:val="24"/>
        </w:rPr>
        <w:t>os</w:t>
      </w:r>
      <w:r w:rsidR="006B72A6">
        <w:rPr>
          <w:rFonts w:asciiTheme="majorBidi" w:eastAsia="Calibri" w:hAnsiTheme="majorBidi" w:cstheme="majorBidi"/>
          <w:sz w:val="24"/>
          <w:szCs w:val="24"/>
        </w:rPr>
        <w:t xml:space="preserve"> </w:t>
      </w:r>
      <w:r w:rsidR="0099559B" w:rsidRPr="00924C99">
        <w:rPr>
          <w:rFonts w:asciiTheme="majorBidi" w:eastAsia="Calibri" w:hAnsiTheme="majorBidi" w:cstheme="majorBidi"/>
          <w:sz w:val="24"/>
          <w:szCs w:val="24"/>
        </w:rPr>
        <w:t>Oxford Medical Simulation</w:t>
      </w:r>
      <w:r w:rsidR="0099559B" w:rsidRPr="00EE2EE5">
        <w:rPr>
          <w:rFonts w:asciiTheme="majorBidi" w:eastAsia="Calibri" w:hAnsiTheme="majorBidi" w:cstheme="majorBidi"/>
          <w:sz w:val="24"/>
          <w:szCs w:val="24"/>
        </w:rPr>
        <w:t xml:space="preserve"> </w:t>
      </w:r>
      <w:r w:rsidR="0099559B">
        <w:rPr>
          <w:rFonts w:asciiTheme="majorBidi" w:eastAsia="Calibri" w:hAnsiTheme="majorBidi" w:cstheme="majorBidi"/>
          <w:sz w:val="24"/>
          <w:szCs w:val="24"/>
        </w:rPr>
        <w:t xml:space="preserve">sukurta </w:t>
      </w:r>
      <w:r w:rsidR="00EE2EE5" w:rsidRPr="00EE2EE5">
        <w:rPr>
          <w:rFonts w:asciiTheme="majorBidi" w:eastAsia="Calibri" w:hAnsiTheme="majorBidi" w:cstheme="majorBidi"/>
          <w:sz w:val="24"/>
          <w:szCs w:val="24"/>
        </w:rPr>
        <w:t>mokymo aplinka</w:t>
      </w:r>
      <w:r w:rsidR="00EE2EE5">
        <w:rPr>
          <w:rFonts w:asciiTheme="majorBidi" w:eastAsia="Calibri" w:hAnsiTheme="majorBidi" w:cstheme="majorBidi"/>
          <w:sz w:val="24"/>
          <w:szCs w:val="24"/>
        </w:rPr>
        <w:t xml:space="preserve"> yra </w:t>
      </w:r>
      <w:r w:rsidR="0099559B">
        <w:rPr>
          <w:rFonts w:asciiTheme="majorBidi" w:eastAsia="Calibri" w:hAnsiTheme="majorBidi" w:cstheme="majorBidi"/>
          <w:sz w:val="24"/>
          <w:szCs w:val="24"/>
        </w:rPr>
        <w:t xml:space="preserve">skirta mokslinių tyrimų, eksperimentų, mokslinių studijų ar eksperimentinės plėtros tikslams ir siūloma </w:t>
      </w:r>
      <w:r w:rsidR="00EE2EE5">
        <w:rPr>
          <w:rFonts w:asciiTheme="majorBidi" w:eastAsia="Calibri" w:hAnsiTheme="majorBidi" w:cstheme="majorBidi"/>
          <w:sz w:val="24"/>
          <w:szCs w:val="24"/>
        </w:rPr>
        <w:t>rinkai nesiekiant komercinių tikslų, t. y. neįrod</w:t>
      </w:r>
      <w:r w:rsidR="0097362B">
        <w:rPr>
          <w:rFonts w:asciiTheme="majorBidi" w:eastAsia="Calibri" w:hAnsiTheme="majorBidi" w:cstheme="majorBidi"/>
          <w:sz w:val="24"/>
          <w:szCs w:val="24"/>
        </w:rPr>
        <w:t xml:space="preserve">oma, kad egzistuoja </w:t>
      </w:r>
      <w:r w:rsidR="006B72A6">
        <w:rPr>
          <w:rFonts w:asciiTheme="majorBidi" w:eastAsia="Calibri" w:hAnsiTheme="majorBidi" w:cstheme="majorBidi"/>
          <w:sz w:val="24"/>
          <w:szCs w:val="24"/>
        </w:rPr>
        <w:t xml:space="preserve">Įstatymo </w:t>
      </w:r>
      <w:r w:rsidR="00EE2EE5" w:rsidRPr="00EE2EE5">
        <w:rPr>
          <w:rFonts w:asciiTheme="majorBidi" w:eastAsia="Calibri" w:hAnsiTheme="majorBidi" w:cstheme="majorBidi"/>
          <w:sz w:val="24"/>
          <w:szCs w:val="24"/>
        </w:rPr>
        <w:t>7</w:t>
      </w:r>
      <w:r w:rsidR="00EE2EE5">
        <w:rPr>
          <w:rFonts w:asciiTheme="majorBidi" w:eastAsia="Calibri" w:hAnsiTheme="majorBidi" w:cstheme="majorBidi"/>
          <w:sz w:val="24"/>
          <w:szCs w:val="24"/>
        </w:rPr>
        <w:t xml:space="preserve">1 straipsnio 3 dalies 1 punkto taikymo sąlygos. Perkančioji organizacija </w:t>
      </w:r>
      <w:r w:rsidR="0097362B">
        <w:rPr>
          <w:rFonts w:asciiTheme="majorBidi" w:eastAsia="Calibri" w:hAnsiTheme="majorBidi" w:cstheme="majorBidi"/>
          <w:sz w:val="24"/>
          <w:szCs w:val="24"/>
        </w:rPr>
        <w:t>pažymi</w:t>
      </w:r>
      <w:r w:rsidR="00EE2EE5">
        <w:rPr>
          <w:rFonts w:asciiTheme="majorBidi" w:eastAsia="Calibri" w:hAnsiTheme="majorBidi" w:cstheme="majorBidi"/>
          <w:sz w:val="24"/>
          <w:szCs w:val="24"/>
        </w:rPr>
        <w:t xml:space="preserve">, jog </w:t>
      </w:r>
      <w:bookmarkStart w:id="2" w:name="_Hlk84235655"/>
      <w:r w:rsidR="00924C99" w:rsidRPr="00924C99">
        <w:rPr>
          <w:rFonts w:asciiTheme="majorBidi" w:eastAsia="Calibri" w:hAnsiTheme="majorBidi" w:cstheme="majorBidi"/>
          <w:sz w:val="24"/>
          <w:szCs w:val="24"/>
        </w:rPr>
        <w:t>Oxford Medical Simulation</w:t>
      </w:r>
      <w:bookmarkEnd w:id="2"/>
      <w:r w:rsidR="00924C99" w:rsidRPr="00924C99">
        <w:rPr>
          <w:rFonts w:asciiTheme="majorBidi" w:eastAsia="Calibri" w:hAnsiTheme="majorBidi" w:cstheme="majorBidi"/>
          <w:sz w:val="24"/>
          <w:szCs w:val="24"/>
        </w:rPr>
        <w:t xml:space="preserve"> yra </w:t>
      </w:r>
      <w:r w:rsidR="006B72A6">
        <w:rPr>
          <w:rFonts w:asciiTheme="majorBidi" w:eastAsia="Calibri" w:hAnsiTheme="majorBidi" w:cstheme="majorBidi"/>
          <w:sz w:val="24"/>
          <w:szCs w:val="24"/>
        </w:rPr>
        <w:t>kompanija</w:t>
      </w:r>
      <w:r w:rsidR="00924C99" w:rsidRPr="00924C99">
        <w:rPr>
          <w:rFonts w:asciiTheme="majorBidi" w:eastAsia="Calibri" w:hAnsiTheme="majorBidi" w:cstheme="majorBidi"/>
          <w:sz w:val="24"/>
          <w:szCs w:val="24"/>
        </w:rPr>
        <w:t xml:space="preserve">, vykdanti mokslinius tyrimus ir techninę eksperimentinę plėtrą, </w:t>
      </w:r>
      <w:r w:rsidR="0099559B" w:rsidRPr="0097362B">
        <w:rPr>
          <w:rFonts w:asciiTheme="majorBidi" w:eastAsia="Calibri" w:hAnsiTheme="majorBidi" w:cstheme="majorBidi"/>
          <w:sz w:val="24"/>
          <w:szCs w:val="24"/>
          <w:u w:val="single"/>
        </w:rPr>
        <w:t xml:space="preserve">bei </w:t>
      </w:r>
      <w:r w:rsidR="00924C99" w:rsidRPr="0097362B">
        <w:rPr>
          <w:rFonts w:asciiTheme="majorBidi" w:eastAsia="Calibri" w:hAnsiTheme="majorBidi" w:cstheme="majorBidi"/>
          <w:sz w:val="24"/>
          <w:szCs w:val="24"/>
          <w:u w:val="single"/>
        </w:rPr>
        <w:t>kurianti unikalius virtualius realybės instrumentus, skirtus mokyti sveikatos priežiūros specialistus</w:t>
      </w:r>
      <w:r w:rsidR="00133B1A">
        <w:rPr>
          <w:rFonts w:asciiTheme="majorBidi" w:eastAsia="Calibri" w:hAnsiTheme="majorBidi" w:cstheme="majorBidi"/>
          <w:sz w:val="24"/>
          <w:szCs w:val="24"/>
        </w:rPr>
        <w:t xml:space="preserve">, tačiau vien prekės tiekimas </w:t>
      </w:r>
      <w:r w:rsidR="0097362B">
        <w:rPr>
          <w:rFonts w:asciiTheme="majorBidi" w:eastAsia="Calibri" w:hAnsiTheme="majorBidi" w:cstheme="majorBidi"/>
          <w:sz w:val="24"/>
          <w:szCs w:val="24"/>
        </w:rPr>
        <w:t xml:space="preserve">konkrečiai </w:t>
      </w:r>
      <w:r w:rsidR="00133B1A">
        <w:rPr>
          <w:rFonts w:asciiTheme="majorBidi" w:eastAsia="Calibri" w:hAnsiTheme="majorBidi" w:cstheme="majorBidi"/>
          <w:sz w:val="24"/>
          <w:szCs w:val="24"/>
        </w:rPr>
        <w:t xml:space="preserve">specifinei </w:t>
      </w:r>
      <w:r w:rsidR="0097362B">
        <w:rPr>
          <w:rFonts w:asciiTheme="majorBidi" w:eastAsia="Calibri" w:hAnsiTheme="majorBidi" w:cstheme="majorBidi"/>
          <w:sz w:val="24"/>
          <w:szCs w:val="24"/>
        </w:rPr>
        <w:t>naudotojų grupei</w:t>
      </w:r>
      <w:r w:rsidR="00133B1A">
        <w:rPr>
          <w:rFonts w:asciiTheme="majorBidi" w:eastAsia="Calibri" w:hAnsiTheme="majorBidi" w:cstheme="majorBidi"/>
          <w:sz w:val="24"/>
          <w:szCs w:val="24"/>
        </w:rPr>
        <w:t xml:space="preserve"> neįrodo nekomercinio veiklos pobūdžio. Pažymėtina, jog Įstatymo </w:t>
      </w:r>
      <w:r w:rsidR="00133B1A" w:rsidRPr="00133B1A">
        <w:rPr>
          <w:rFonts w:asciiTheme="majorBidi" w:eastAsia="Calibri" w:hAnsiTheme="majorBidi" w:cstheme="majorBidi"/>
          <w:sz w:val="24"/>
          <w:szCs w:val="24"/>
        </w:rPr>
        <w:t>71 straipsnio 3 dalies 1 punkto pagrindu neskelbiamas derybas g</w:t>
      </w:r>
      <w:r w:rsidR="00133B1A">
        <w:rPr>
          <w:rFonts w:asciiTheme="majorBidi" w:eastAsia="Calibri" w:hAnsiTheme="majorBidi" w:cstheme="majorBidi"/>
          <w:sz w:val="24"/>
          <w:szCs w:val="24"/>
        </w:rPr>
        <w:t>alima vykdyti tik tada, kai perkamos specifinės prekės, kurios nėra prieinamos komercinėje rinkoje. Šiuo konkrečiu atveju</w:t>
      </w:r>
      <w:r w:rsidR="00457E41">
        <w:rPr>
          <w:rFonts w:asciiTheme="majorBidi" w:eastAsia="Calibri" w:hAnsiTheme="majorBidi" w:cstheme="majorBidi"/>
          <w:sz w:val="24"/>
          <w:szCs w:val="24"/>
        </w:rPr>
        <w:t xml:space="preserve">, </w:t>
      </w:r>
      <w:r w:rsidR="0097362B">
        <w:rPr>
          <w:rFonts w:asciiTheme="majorBidi" w:eastAsia="Calibri" w:hAnsiTheme="majorBidi" w:cstheme="majorBidi"/>
          <w:sz w:val="24"/>
          <w:szCs w:val="24"/>
        </w:rPr>
        <w:t>iš</w:t>
      </w:r>
      <w:r w:rsidR="00457E41">
        <w:rPr>
          <w:rFonts w:asciiTheme="majorBidi" w:eastAsia="Calibri" w:hAnsiTheme="majorBidi" w:cstheme="majorBidi"/>
          <w:sz w:val="24"/>
          <w:szCs w:val="24"/>
        </w:rPr>
        <w:t xml:space="preserve"> </w:t>
      </w:r>
      <w:bookmarkStart w:id="3" w:name="_Hlk84236509"/>
      <w:r w:rsidR="00457E41">
        <w:rPr>
          <w:rFonts w:asciiTheme="majorBidi" w:eastAsia="Calibri" w:hAnsiTheme="majorBidi" w:cstheme="majorBidi"/>
          <w:sz w:val="24"/>
          <w:szCs w:val="24"/>
        </w:rPr>
        <w:t xml:space="preserve">Oxford Medical Simulation </w:t>
      </w:r>
      <w:bookmarkEnd w:id="3"/>
      <w:r w:rsidR="00457E41">
        <w:rPr>
          <w:rFonts w:asciiTheme="majorBidi" w:eastAsia="Calibri" w:hAnsiTheme="majorBidi" w:cstheme="majorBidi"/>
          <w:sz w:val="24"/>
          <w:szCs w:val="24"/>
        </w:rPr>
        <w:t>pa</w:t>
      </w:r>
      <w:r w:rsidR="0097362B">
        <w:rPr>
          <w:rFonts w:asciiTheme="majorBidi" w:eastAsia="Calibri" w:hAnsiTheme="majorBidi" w:cstheme="majorBidi"/>
          <w:sz w:val="24"/>
          <w:szCs w:val="24"/>
        </w:rPr>
        <w:t>teiktos informacijos</w:t>
      </w:r>
      <w:r w:rsidR="006B72A6">
        <w:rPr>
          <w:rFonts w:asciiTheme="majorBidi" w:eastAsia="Calibri" w:hAnsiTheme="majorBidi" w:cstheme="majorBidi"/>
          <w:sz w:val="24"/>
          <w:szCs w:val="24"/>
        </w:rPr>
        <w:t xml:space="preserve"> </w:t>
      </w:r>
      <w:r w:rsidR="00457E41">
        <w:rPr>
          <w:rStyle w:val="FootnoteReference"/>
          <w:rFonts w:asciiTheme="majorBidi" w:eastAsia="Calibri" w:hAnsiTheme="majorBidi" w:cstheme="majorBidi"/>
          <w:sz w:val="24"/>
          <w:szCs w:val="24"/>
        </w:rPr>
        <w:footnoteReference w:id="3"/>
      </w:r>
      <w:r w:rsidR="00457E41">
        <w:rPr>
          <w:rFonts w:asciiTheme="majorBidi" w:eastAsia="Calibri" w:hAnsiTheme="majorBidi" w:cstheme="majorBidi"/>
          <w:sz w:val="24"/>
          <w:szCs w:val="24"/>
        </w:rPr>
        <w:t xml:space="preserve"> </w:t>
      </w:r>
      <w:r w:rsidR="006B72A6">
        <w:rPr>
          <w:rFonts w:asciiTheme="majorBidi" w:eastAsia="Calibri" w:hAnsiTheme="majorBidi" w:cstheme="majorBidi"/>
          <w:sz w:val="24"/>
          <w:szCs w:val="24"/>
        </w:rPr>
        <w:t xml:space="preserve">nustatyta, kad jo sukurta mokymo aplinka naudojasi </w:t>
      </w:r>
      <w:r w:rsidR="00457E41">
        <w:rPr>
          <w:rFonts w:asciiTheme="majorBidi" w:eastAsia="Calibri" w:hAnsiTheme="majorBidi" w:cstheme="majorBidi"/>
          <w:sz w:val="24"/>
          <w:szCs w:val="24"/>
        </w:rPr>
        <w:t xml:space="preserve">daugiau nei </w:t>
      </w:r>
      <w:r w:rsidR="00457E41" w:rsidRPr="00457E41">
        <w:rPr>
          <w:rFonts w:asciiTheme="majorBidi" w:eastAsia="Calibri" w:hAnsiTheme="majorBidi" w:cstheme="majorBidi"/>
          <w:sz w:val="24"/>
          <w:szCs w:val="24"/>
        </w:rPr>
        <w:t>1</w:t>
      </w:r>
      <w:r w:rsidR="00457E41">
        <w:rPr>
          <w:rFonts w:asciiTheme="majorBidi" w:eastAsia="Calibri" w:hAnsiTheme="majorBidi" w:cstheme="majorBidi"/>
          <w:sz w:val="24"/>
          <w:szCs w:val="24"/>
        </w:rPr>
        <w:t>30 klientų visame pasaulyje</w:t>
      </w:r>
      <w:r w:rsidR="008A49E8">
        <w:rPr>
          <w:rFonts w:asciiTheme="majorBidi" w:eastAsia="Calibri" w:hAnsiTheme="majorBidi" w:cstheme="majorBidi"/>
          <w:sz w:val="24"/>
          <w:szCs w:val="24"/>
        </w:rPr>
        <w:t>, t. y. š</w:t>
      </w:r>
      <w:r w:rsidR="00457E41">
        <w:rPr>
          <w:rFonts w:asciiTheme="majorBidi" w:eastAsia="Calibri" w:hAnsiTheme="majorBidi" w:cstheme="majorBidi"/>
          <w:sz w:val="24"/>
          <w:szCs w:val="24"/>
        </w:rPr>
        <w:t>i informacija patvirtina, jog prekė laisvai prieinama komercinėje rinkoje ir ją gali įsigyti visi to pageidaujantys.</w:t>
      </w:r>
    </w:p>
    <w:p w14:paraId="27BDCEE7" w14:textId="003B8149" w:rsidR="008468A9" w:rsidRDefault="008468A9" w:rsidP="008468A9">
      <w:pPr>
        <w:keepNext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Įvertinusi </w:t>
      </w:r>
      <w:r w:rsidR="006B72A6">
        <w:rPr>
          <w:rFonts w:ascii="Times New Roman" w:eastAsia="Times New Roman" w:hAnsi="Times New Roman" w:cs="Times New Roman"/>
          <w:sz w:val="24"/>
          <w:szCs w:val="24"/>
        </w:rPr>
        <w:t xml:space="preserve">aukščiau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išdėstytas aplinkybes ir vadovaudamasi Įstatymo 95 straipsnio 2 dalies 6 punkto nuostatomis, Tarnyba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neturi pagrindo sutikti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kad </w:t>
      </w:r>
      <w:r>
        <w:rPr>
          <w:rFonts w:ascii="Times New Roman" w:eastAsia="Calibri" w:hAnsi="Times New Roman" w:cs="Times New Roman"/>
          <w:sz w:val="24"/>
          <w:szCs w:val="24"/>
        </w:rPr>
        <w:t xml:space="preserve">Lietuvos sveikatos mokslų universitetas </w:t>
      </w:r>
      <w:r w:rsidR="00924C99" w:rsidRPr="001B3F8B">
        <w:rPr>
          <w:rFonts w:ascii="Times New Roman" w:eastAsia="Calibri" w:hAnsi="Times New Roman" w:cs="Times New Roman"/>
          <w:i/>
          <w:iCs/>
          <w:sz w:val="24"/>
          <w:szCs w:val="24"/>
        </w:rPr>
        <w:t>Prieigos prie integruotos virtualios realybės simuliacijų mokymo aplinkos pirkimą</w:t>
      </w:r>
      <w:r w:rsidR="00924C99" w:rsidRPr="00924C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vykdytų neskelbiamų derybų būdu, vadovaujantis Įstatymo 71 straipsnio 3 dalies 1 punkto nuostatomis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7B73076" w14:textId="3AC3A0A3" w:rsidR="008468A9" w:rsidRPr="004A2CE2" w:rsidRDefault="008468A9" w:rsidP="008468A9">
      <w:pPr>
        <w:keepNext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2CE2">
        <w:rPr>
          <w:rFonts w:ascii="Times New Roman" w:hAnsi="Times New Roman" w:cs="Times New Roman"/>
          <w:sz w:val="24"/>
          <w:szCs w:val="24"/>
        </w:rPr>
        <w:t>Perkančioji organizacija, nesutinkanti su šiuo sprendimu, gali jį apskųsti per 1 (vieną) mėnesį nuo jo gavimo dienos</w:t>
      </w:r>
      <w:r w:rsidR="00B51DCF">
        <w:rPr>
          <w:rFonts w:ascii="Times New Roman" w:hAnsi="Times New Roman" w:cs="Times New Roman"/>
          <w:sz w:val="24"/>
          <w:szCs w:val="24"/>
        </w:rPr>
        <w:t>. V</w:t>
      </w:r>
      <w:r w:rsidRPr="004A2CE2">
        <w:rPr>
          <w:rFonts w:ascii="Times New Roman" w:hAnsi="Times New Roman" w:cs="Times New Roman"/>
          <w:sz w:val="24"/>
          <w:szCs w:val="24"/>
        </w:rPr>
        <w:t xml:space="preserve">adovaujantis Lietuvos Respublikos administracinių bylų teisenos įstatymu ir Lietuvos Respublikos ikiteisminio administracinių ginčų nagrinėjimo tvarkos įstatymu, </w:t>
      </w:r>
      <w:r w:rsidRPr="004A2CE2">
        <w:rPr>
          <w:rFonts w:ascii="Times New Roman" w:hAnsi="Times New Roman" w:cs="Times New Roman"/>
          <w:sz w:val="24"/>
          <w:szCs w:val="24"/>
        </w:rPr>
        <w:lastRenderedPageBreak/>
        <w:t>skundai paduodami Lietuvos administracinių ginčų komisijai (Vilniaus g. 27, 01402 Vilnius) ar Vilniaus apygardos administraciniam teismui (Žygimantų g. 2, 01102 Vilnius).</w:t>
      </w:r>
    </w:p>
    <w:p w14:paraId="5147864E" w14:textId="01A0AD2A" w:rsidR="000C6C36" w:rsidRDefault="000C6C36" w:rsidP="000C6C36">
      <w:pPr>
        <w:tabs>
          <w:tab w:val="left" w:pos="1134"/>
        </w:tabs>
        <w:spacing w:after="0"/>
        <w:jc w:val="both"/>
        <w:rPr>
          <w:rFonts w:asciiTheme="majorBidi" w:eastAsia="Times New Roman" w:hAnsiTheme="majorBidi" w:cstheme="majorBidi"/>
          <w:sz w:val="24"/>
          <w:szCs w:val="24"/>
        </w:rPr>
      </w:pPr>
    </w:p>
    <w:p w14:paraId="0C1FE825" w14:textId="77777777" w:rsidR="00851106" w:rsidRDefault="00851106" w:rsidP="000C6C36">
      <w:pPr>
        <w:tabs>
          <w:tab w:val="left" w:pos="1134"/>
        </w:tabs>
        <w:spacing w:after="0"/>
        <w:jc w:val="both"/>
        <w:rPr>
          <w:rFonts w:asciiTheme="majorBidi" w:eastAsia="Times New Roman" w:hAnsiTheme="majorBidi" w:cstheme="majorBidi"/>
          <w:sz w:val="24"/>
          <w:szCs w:val="24"/>
        </w:rPr>
      </w:pPr>
    </w:p>
    <w:p w14:paraId="755C49BC" w14:textId="2522EA36" w:rsidR="00617770" w:rsidRPr="006C58CF" w:rsidRDefault="00AC388E" w:rsidP="001B3F8B">
      <w:pPr>
        <w:tabs>
          <w:tab w:val="left" w:pos="1134"/>
        </w:tabs>
        <w:spacing w:after="0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E567F5">
        <w:rPr>
          <w:rFonts w:asciiTheme="majorBidi" w:hAnsiTheme="majorBidi" w:cstheme="majorBidi"/>
          <w:sz w:val="24"/>
          <w:szCs w:val="24"/>
        </w:rPr>
        <w:t>Direktorius</w:t>
      </w:r>
      <w:r w:rsidRPr="00E567F5">
        <w:rPr>
          <w:rFonts w:asciiTheme="majorBidi" w:hAnsiTheme="majorBidi" w:cstheme="majorBidi"/>
          <w:sz w:val="24"/>
          <w:szCs w:val="24"/>
        </w:rPr>
        <w:tab/>
      </w:r>
      <w:r w:rsidRPr="00E567F5">
        <w:rPr>
          <w:rFonts w:asciiTheme="majorBidi" w:hAnsiTheme="majorBidi" w:cstheme="majorBidi"/>
          <w:sz w:val="24"/>
          <w:szCs w:val="24"/>
        </w:rPr>
        <w:tab/>
      </w:r>
      <w:r w:rsidRPr="00E567F5">
        <w:rPr>
          <w:rFonts w:asciiTheme="majorBidi" w:hAnsiTheme="majorBidi" w:cstheme="majorBidi"/>
          <w:sz w:val="24"/>
          <w:szCs w:val="24"/>
        </w:rPr>
        <w:tab/>
      </w:r>
      <w:r w:rsidR="001B3F8B">
        <w:rPr>
          <w:rFonts w:asciiTheme="majorBidi" w:hAnsiTheme="majorBidi" w:cstheme="majorBidi"/>
          <w:sz w:val="24"/>
          <w:szCs w:val="24"/>
        </w:rPr>
        <w:tab/>
      </w:r>
      <w:r w:rsidR="001B3F8B">
        <w:rPr>
          <w:rFonts w:asciiTheme="majorBidi" w:hAnsiTheme="majorBidi" w:cstheme="majorBidi"/>
          <w:sz w:val="24"/>
          <w:szCs w:val="24"/>
        </w:rPr>
        <w:tab/>
      </w:r>
      <w:r w:rsidR="001B3F8B">
        <w:rPr>
          <w:rFonts w:asciiTheme="majorBidi" w:hAnsiTheme="majorBidi" w:cstheme="majorBidi"/>
          <w:sz w:val="24"/>
          <w:szCs w:val="24"/>
        </w:rPr>
        <w:tab/>
      </w:r>
      <w:r w:rsidR="001B3F8B">
        <w:rPr>
          <w:rFonts w:asciiTheme="majorBidi" w:hAnsiTheme="majorBidi" w:cstheme="majorBidi"/>
          <w:sz w:val="24"/>
          <w:szCs w:val="24"/>
        </w:rPr>
        <w:tab/>
        <w:t>Darius Vedrickas</w:t>
      </w:r>
    </w:p>
    <w:p w14:paraId="6314EA70" w14:textId="5E6F285E" w:rsidR="000C4172" w:rsidRDefault="000C4172" w:rsidP="000C6C36">
      <w:pPr>
        <w:tabs>
          <w:tab w:val="left" w:pos="1134"/>
        </w:tabs>
        <w:spacing w:after="0"/>
        <w:jc w:val="both"/>
        <w:rPr>
          <w:rFonts w:asciiTheme="majorBidi" w:eastAsia="Times New Roman" w:hAnsiTheme="majorBidi" w:cstheme="majorBidi"/>
          <w:sz w:val="24"/>
          <w:szCs w:val="24"/>
        </w:rPr>
      </w:pPr>
    </w:p>
    <w:p w14:paraId="2CED1A9B" w14:textId="3F199CA6" w:rsidR="006C58CF" w:rsidRDefault="006C58CF" w:rsidP="000C6C36">
      <w:pPr>
        <w:tabs>
          <w:tab w:val="left" w:pos="1134"/>
        </w:tabs>
        <w:spacing w:after="0"/>
        <w:jc w:val="both"/>
        <w:rPr>
          <w:rFonts w:asciiTheme="majorBidi" w:eastAsia="Times New Roman" w:hAnsiTheme="majorBidi" w:cstheme="majorBidi"/>
          <w:sz w:val="24"/>
          <w:szCs w:val="24"/>
        </w:rPr>
      </w:pPr>
    </w:p>
    <w:p w14:paraId="549B5D0A" w14:textId="1F1CD697" w:rsidR="00851106" w:rsidRDefault="00851106" w:rsidP="000C6C36">
      <w:pPr>
        <w:tabs>
          <w:tab w:val="left" w:pos="1134"/>
        </w:tabs>
        <w:spacing w:after="0"/>
        <w:jc w:val="both"/>
        <w:rPr>
          <w:rFonts w:asciiTheme="majorBidi" w:eastAsia="Times New Roman" w:hAnsiTheme="majorBidi" w:cstheme="majorBidi"/>
          <w:sz w:val="24"/>
          <w:szCs w:val="24"/>
        </w:rPr>
      </w:pPr>
    </w:p>
    <w:p w14:paraId="30612A9C" w14:textId="1AAC6EA7" w:rsidR="00CF63DB" w:rsidRDefault="00CF63DB" w:rsidP="000C6C36">
      <w:pPr>
        <w:tabs>
          <w:tab w:val="left" w:pos="1134"/>
        </w:tabs>
        <w:spacing w:after="0"/>
        <w:jc w:val="both"/>
        <w:rPr>
          <w:rFonts w:asciiTheme="majorBidi" w:eastAsia="Times New Roman" w:hAnsiTheme="majorBidi" w:cstheme="majorBidi"/>
          <w:sz w:val="24"/>
          <w:szCs w:val="24"/>
        </w:rPr>
      </w:pPr>
    </w:p>
    <w:p w14:paraId="641DB72F" w14:textId="630980F4" w:rsidR="00CF63DB" w:rsidRDefault="00CF63DB" w:rsidP="000C6C36">
      <w:pPr>
        <w:tabs>
          <w:tab w:val="left" w:pos="1134"/>
        </w:tabs>
        <w:spacing w:after="0"/>
        <w:jc w:val="both"/>
        <w:rPr>
          <w:rFonts w:asciiTheme="majorBidi" w:eastAsia="Times New Roman" w:hAnsiTheme="majorBidi" w:cstheme="majorBidi"/>
          <w:sz w:val="24"/>
          <w:szCs w:val="24"/>
        </w:rPr>
      </w:pPr>
    </w:p>
    <w:p w14:paraId="7EA50CA5" w14:textId="1CE30763" w:rsidR="00CF63DB" w:rsidRDefault="00CF63DB" w:rsidP="000C6C36">
      <w:pPr>
        <w:tabs>
          <w:tab w:val="left" w:pos="1134"/>
        </w:tabs>
        <w:spacing w:after="0"/>
        <w:jc w:val="both"/>
        <w:rPr>
          <w:rFonts w:asciiTheme="majorBidi" w:eastAsia="Times New Roman" w:hAnsiTheme="majorBidi" w:cstheme="majorBidi"/>
          <w:sz w:val="24"/>
          <w:szCs w:val="24"/>
        </w:rPr>
      </w:pPr>
    </w:p>
    <w:p w14:paraId="4C9F14BD" w14:textId="0DEB8435" w:rsidR="00CF63DB" w:rsidRDefault="00CF63DB" w:rsidP="000C6C36">
      <w:pPr>
        <w:tabs>
          <w:tab w:val="left" w:pos="1134"/>
        </w:tabs>
        <w:spacing w:after="0"/>
        <w:jc w:val="both"/>
        <w:rPr>
          <w:rFonts w:asciiTheme="majorBidi" w:eastAsia="Times New Roman" w:hAnsiTheme="majorBidi" w:cstheme="majorBidi"/>
          <w:sz w:val="24"/>
          <w:szCs w:val="24"/>
        </w:rPr>
      </w:pPr>
    </w:p>
    <w:p w14:paraId="1F3BAE29" w14:textId="4F952A9E" w:rsidR="00CF63DB" w:rsidRDefault="00CF63DB" w:rsidP="000C6C36">
      <w:pPr>
        <w:tabs>
          <w:tab w:val="left" w:pos="1134"/>
        </w:tabs>
        <w:spacing w:after="0"/>
        <w:jc w:val="both"/>
        <w:rPr>
          <w:rFonts w:asciiTheme="majorBidi" w:eastAsia="Times New Roman" w:hAnsiTheme="majorBidi" w:cstheme="majorBidi"/>
          <w:sz w:val="24"/>
          <w:szCs w:val="24"/>
        </w:rPr>
      </w:pPr>
    </w:p>
    <w:p w14:paraId="2890D36E" w14:textId="570BE93E" w:rsidR="00CF63DB" w:rsidRDefault="00CF63DB" w:rsidP="000C6C36">
      <w:pPr>
        <w:tabs>
          <w:tab w:val="left" w:pos="1134"/>
        </w:tabs>
        <w:spacing w:after="0"/>
        <w:jc w:val="both"/>
        <w:rPr>
          <w:rFonts w:asciiTheme="majorBidi" w:eastAsia="Times New Roman" w:hAnsiTheme="majorBidi" w:cstheme="majorBidi"/>
          <w:sz w:val="24"/>
          <w:szCs w:val="24"/>
        </w:rPr>
      </w:pPr>
    </w:p>
    <w:p w14:paraId="7EFFD7E5" w14:textId="380A6D5E" w:rsidR="00CF63DB" w:rsidRDefault="00CF63DB" w:rsidP="000C6C36">
      <w:pPr>
        <w:tabs>
          <w:tab w:val="left" w:pos="1134"/>
        </w:tabs>
        <w:spacing w:after="0"/>
        <w:jc w:val="both"/>
        <w:rPr>
          <w:rFonts w:asciiTheme="majorBidi" w:eastAsia="Times New Roman" w:hAnsiTheme="majorBidi" w:cstheme="majorBidi"/>
          <w:sz w:val="24"/>
          <w:szCs w:val="24"/>
        </w:rPr>
      </w:pPr>
    </w:p>
    <w:p w14:paraId="03128EB0" w14:textId="79F899C0" w:rsidR="00CF63DB" w:rsidRDefault="00CF63DB" w:rsidP="000C6C36">
      <w:pPr>
        <w:tabs>
          <w:tab w:val="left" w:pos="1134"/>
        </w:tabs>
        <w:spacing w:after="0"/>
        <w:jc w:val="both"/>
        <w:rPr>
          <w:rFonts w:asciiTheme="majorBidi" w:eastAsia="Times New Roman" w:hAnsiTheme="majorBidi" w:cstheme="majorBidi"/>
          <w:sz w:val="24"/>
          <w:szCs w:val="24"/>
        </w:rPr>
      </w:pPr>
    </w:p>
    <w:p w14:paraId="512F5436" w14:textId="1FBE76F5" w:rsidR="00CF63DB" w:rsidRDefault="00CF63DB" w:rsidP="000C6C36">
      <w:pPr>
        <w:tabs>
          <w:tab w:val="left" w:pos="1134"/>
        </w:tabs>
        <w:spacing w:after="0"/>
        <w:jc w:val="both"/>
        <w:rPr>
          <w:rFonts w:asciiTheme="majorBidi" w:eastAsia="Times New Roman" w:hAnsiTheme="majorBidi" w:cstheme="majorBidi"/>
          <w:sz w:val="24"/>
          <w:szCs w:val="24"/>
        </w:rPr>
      </w:pPr>
    </w:p>
    <w:p w14:paraId="68E65896" w14:textId="67E16C8C" w:rsidR="00CF63DB" w:rsidRDefault="00CF63DB" w:rsidP="000C6C36">
      <w:pPr>
        <w:tabs>
          <w:tab w:val="left" w:pos="1134"/>
        </w:tabs>
        <w:spacing w:after="0"/>
        <w:jc w:val="both"/>
        <w:rPr>
          <w:rFonts w:asciiTheme="majorBidi" w:eastAsia="Times New Roman" w:hAnsiTheme="majorBidi" w:cstheme="majorBidi"/>
          <w:sz w:val="24"/>
          <w:szCs w:val="24"/>
        </w:rPr>
      </w:pPr>
    </w:p>
    <w:p w14:paraId="4E0E32F1" w14:textId="11C5199A" w:rsidR="00CF63DB" w:rsidRDefault="00CF63DB" w:rsidP="000C6C36">
      <w:pPr>
        <w:tabs>
          <w:tab w:val="left" w:pos="1134"/>
        </w:tabs>
        <w:spacing w:after="0"/>
        <w:jc w:val="both"/>
        <w:rPr>
          <w:rFonts w:asciiTheme="majorBidi" w:eastAsia="Times New Roman" w:hAnsiTheme="majorBidi" w:cstheme="majorBidi"/>
          <w:sz w:val="24"/>
          <w:szCs w:val="24"/>
        </w:rPr>
      </w:pPr>
    </w:p>
    <w:p w14:paraId="5173D873" w14:textId="644393C2" w:rsidR="00CF63DB" w:rsidRDefault="00CF63DB" w:rsidP="000C6C36">
      <w:pPr>
        <w:tabs>
          <w:tab w:val="left" w:pos="1134"/>
        </w:tabs>
        <w:spacing w:after="0"/>
        <w:jc w:val="both"/>
        <w:rPr>
          <w:rFonts w:asciiTheme="majorBidi" w:eastAsia="Times New Roman" w:hAnsiTheme="majorBidi" w:cstheme="majorBidi"/>
          <w:sz w:val="24"/>
          <w:szCs w:val="24"/>
        </w:rPr>
      </w:pPr>
    </w:p>
    <w:p w14:paraId="0F886D78" w14:textId="7FDC4EF6" w:rsidR="00CF63DB" w:rsidRDefault="00CF63DB" w:rsidP="000C6C36">
      <w:pPr>
        <w:tabs>
          <w:tab w:val="left" w:pos="1134"/>
        </w:tabs>
        <w:spacing w:after="0"/>
        <w:jc w:val="both"/>
        <w:rPr>
          <w:rFonts w:asciiTheme="majorBidi" w:eastAsia="Times New Roman" w:hAnsiTheme="majorBidi" w:cstheme="majorBidi"/>
          <w:sz w:val="24"/>
          <w:szCs w:val="24"/>
        </w:rPr>
      </w:pPr>
    </w:p>
    <w:p w14:paraId="41CE2050" w14:textId="1BBA7B1A" w:rsidR="00CF63DB" w:rsidRDefault="00CF63DB" w:rsidP="000C6C36">
      <w:pPr>
        <w:tabs>
          <w:tab w:val="left" w:pos="1134"/>
        </w:tabs>
        <w:spacing w:after="0"/>
        <w:jc w:val="both"/>
        <w:rPr>
          <w:rFonts w:asciiTheme="majorBidi" w:eastAsia="Times New Roman" w:hAnsiTheme="majorBidi" w:cstheme="majorBidi"/>
          <w:sz w:val="24"/>
          <w:szCs w:val="24"/>
        </w:rPr>
      </w:pPr>
    </w:p>
    <w:p w14:paraId="5C114659" w14:textId="1DC49D20" w:rsidR="00CF63DB" w:rsidRDefault="00CF63DB" w:rsidP="000C6C36">
      <w:pPr>
        <w:tabs>
          <w:tab w:val="left" w:pos="1134"/>
        </w:tabs>
        <w:spacing w:after="0"/>
        <w:jc w:val="both"/>
        <w:rPr>
          <w:rFonts w:asciiTheme="majorBidi" w:eastAsia="Times New Roman" w:hAnsiTheme="majorBidi" w:cstheme="majorBidi"/>
          <w:sz w:val="24"/>
          <w:szCs w:val="24"/>
        </w:rPr>
      </w:pPr>
    </w:p>
    <w:p w14:paraId="1ACC9178" w14:textId="34F56EF4" w:rsidR="00CF63DB" w:rsidRDefault="00CF63DB" w:rsidP="000C6C36">
      <w:pPr>
        <w:tabs>
          <w:tab w:val="left" w:pos="1134"/>
        </w:tabs>
        <w:spacing w:after="0"/>
        <w:jc w:val="both"/>
        <w:rPr>
          <w:rFonts w:asciiTheme="majorBidi" w:eastAsia="Times New Roman" w:hAnsiTheme="majorBidi" w:cstheme="majorBidi"/>
          <w:sz w:val="24"/>
          <w:szCs w:val="24"/>
        </w:rPr>
      </w:pPr>
    </w:p>
    <w:p w14:paraId="46AE4F9F" w14:textId="28315D75" w:rsidR="00CF63DB" w:rsidRDefault="00CF63DB" w:rsidP="000C6C36">
      <w:pPr>
        <w:tabs>
          <w:tab w:val="left" w:pos="1134"/>
        </w:tabs>
        <w:spacing w:after="0"/>
        <w:jc w:val="both"/>
        <w:rPr>
          <w:rFonts w:asciiTheme="majorBidi" w:eastAsia="Times New Roman" w:hAnsiTheme="majorBidi" w:cstheme="majorBidi"/>
          <w:sz w:val="24"/>
          <w:szCs w:val="24"/>
        </w:rPr>
      </w:pPr>
    </w:p>
    <w:p w14:paraId="08DB0B0D" w14:textId="5643B861" w:rsidR="00CF63DB" w:rsidRDefault="00CF63DB" w:rsidP="000C6C36">
      <w:pPr>
        <w:tabs>
          <w:tab w:val="left" w:pos="1134"/>
        </w:tabs>
        <w:spacing w:after="0"/>
        <w:jc w:val="both"/>
        <w:rPr>
          <w:rFonts w:asciiTheme="majorBidi" w:eastAsia="Times New Roman" w:hAnsiTheme="majorBidi" w:cstheme="majorBidi"/>
          <w:sz w:val="24"/>
          <w:szCs w:val="24"/>
        </w:rPr>
      </w:pPr>
    </w:p>
    <w:p w14:paraId="7F054617" w14:textId="085ECCEE" w:rsidR="00CF63DB" w:rsidRDefault="00CF63DB" w:rsidP="000C6C36">
      <w:pPr>
        <w:tabs>
          <w:tab w:val="left" w:pos="1134"/>
        </w:tabs>
        <w:spacing w:after="0"/>
        <w:jc w:val="both"/>
        <w:rPr>
          <w:rFonts w:asciiTheme="majorBidi" w:eastAsia="Times New Roman" w:hAnsiTheme="majorBidi" w:cstheme="majorBidi"/>
          <w:sz w:val="24"/>
          <w:szCs w:val="24"/>
        </w:rPr>
      </w:pPr>
    </w:p>
    <w:p w14:paraId="37E88195" w14:textId="6DBFF0AA" w:rsidR="00CF63DB" w:rsidRDefault="00CF63DB" w:rsidP="000C6C36">
      <w:pPr>
        <w:tabs>
          <w:tab w:val="left" w:pos="1134"/>
        </w:tabs>
        <w:spacing w:after="0"/>
        <w:jc w:val="both"/>
        <w:rPr>
          <w:rFonts w:asciiTheme="majorBidi" w:eastAsia="Times New Roman" w:hAnsiTheme="majorBidi" w:cstheme="majorBidi"/>
          <w:sz w:val="24"/>
          <w:szCs w:val="24"/>
        </w:rPr>
      </w:pPr>
    </w:p>
    <w:p w14:paraId="7780AB28" w14:textId="1E33120C" w:rsidR="00CF63DB" w:rsidRDefault="00CF63DB" w:rsidP="000C6C36">
      <w:pPr>
        <w:tabs>
          <w:tab w:val="left" w:pos="1134"/>
        </w:tabs>
        <w:spacing w:after="0"/>
        <w:jc w:val="both"/>
        <w:rPr>
          <w:rFonts w:asciiTheme="majorBidi" w:eastAsia="Times New Roman" w:hAnsiTheme="majorBidi" w:cstheme="majorBidi"/>
          <w:sz w:val="24"/>
          <w:szCs w:val="24"/>
        </w:rPr>
      </w:pPr>
    </w:p>
    <w:p w14:paraId="369F7DE3" w14:textId="1FAD444F" w:rsidR="00CF63DB" w:rsidRDefault="00CF63DB" w:rsidP="000C6C36">
      <w:pPr>
        <w:tabs>
          <w:tab w:val="left" w:pos="1134"/>
        </w:tabs>
        <w:spacing w:after="0"/>
        <w:jc w:val="both"/>
        <w:rPr>
          <w:rFonts w:asciiTheme="majorBidi" w:eastAsia="Times New Roman" w:hAnsiTheme="majorBidi" w:cstheme="majorBidi"/>
          <w:sz w:val="24"/>
          <w:szCs w:val="24"/>
        </w:rPr>
      </w:pPr>
    </w:p>
    <w:p w14:paraId="5522522E" w14:textId="20B7937E" w:rsidR="00CF63DB" w:rsidRDefault="00CF63DB" w:rsidP="000C6C36">
      <w:pPr>
        <w:tabs>
          <w:tab w:val="left" w:pos="1134"/>
        </w:tabs>
        <w:spacing w:after="0"/>
        <w:jc w:val="both"/>
        <w:rPr>
          <w:rFonts w:asciiTheme="majorBidi" w:eastAsia="Times New Roman" w:hAnsiTheme="majorBidi" w:cstheme="majorBidi"/>
          <w:sz w:val="24"/>
          <w:szCs w:val="24"/>
        </w:rPr>
      </w:pPr>
    </w:p>
    <w:p w14:paraId="3DA20803" w14:textId="0C1A409F" w:rsidR="00CF63DB" w:rsidRDefault="00CF63DB" w:rsidP="000C6C36">
      <w:pPr>
        <w:tabs>
          <w:tab w:val="left" w:pos="1134"/>
        </w:tabs>
        <w:spacing w:after="0"/>
        <w:jc w:val="both"/>
        <w:rPr>
          <w:rFonts w:asciiTheme="majorBidi" w:eastAsia="Times New Roman" w:hAnsiTheme="majorBidi" w:cstheme="majorBidi"/>
          <w:sz w:val="24"/>
          <w:szCs w:val="24"/>
        </w:rPr>
      </w:pPr>
    </w:p>
    <w:p w14:paraId="662DCBF5" w14:textId="05F658B0" w:rsidR="00CF63DB" w:rsidRDefault="00CF63DB" w:rsidP="000C6C36">
      <w:pPr>
        <w:tabs>
          <w:tab w:val="left" w:pos="1134"/>
        </w:tabs>
        <w:spacing w:after="0"/>
        <w:jc w:val="both"/>
        <w:rPr>
          <w:rFonts w:asciiTheme="majorBidi" w:eastAsia="Times New Roman" w:hAnsiTheme="majorBidi" w:cstheme="majorBidi"/>
          <w:sz w:val="24"/>
          <w:szCs w:val="24"/>
        </w:rPr>
      </w:pPr>
    </w:p>
    <w:p w14:paraId="56B513E1" w14:textId="7BC88490" w:rsidR="00CF63DB" w:rsidRDefault="00CF63DB" w:rsidP="000C6C36">
      <w:pPr>
        <w:tabs>
          <w:tab w:val="left" w:pos="1134"/>
        </w:tabs>
        <w:spacing w:after="0"/>
        <w:jc w:val="both"/>
        <w:rPr>
          <w:rFonts w:asciiTheme="majorBidi" w:eastAsia="Times New Roman" w:hAnsiTheme="majorBidi" w:cstheme="majorBidi"/>
          <w:sz w:val="24"/>
          <w:szCs w:val="24"/>
        </w:rPr>
      </w:pPr>
    </w:p>
    <w:p w14:paraId="569282BF" w14:textId="4DAEABBB" w:rsidR="00CF63DB" w:rsidRDefault="00CF63DB" w:rsidP="000C6C36">
      <w:pPr>
        <w:tabs>
          <w:tab w:val="left" w:pos="1134"/>
        </w:tabs>
        <w:spacing w:after="0"/>
        <w:jc w:val="both"/>
        <w:rPr>
          <w:rFonts w:asciiTheme="majorBidi" w:eastAsia="Times New Roman" w:hAnsiTheme="majorBidi" w:cstheme="majorBidi"/>
          <w:sz w:val="24"/>
          <w:szCs w:val="24"/>
        </w:rPr>
      </w:pPr>
    </w:p>
    <w:p w14:paraId="40FF16AD" w14:textId="1515BA59" w:rsidR="00CF63DB" w:rsidRDefault="00CF63DB" w:rsidP="000C6C36">
      <w:pPr>
        <w:tabs>
          <w:tab w:val="left" w:pos="1134"/>
        </w:tabs>
        <w:spacing w:after="0"/>
        <w:jc w:val="both"/>
        <w:rPr>
          <w:rFonts w:asciiTheme="majorBidi" w:eastAsia="Times New Roman" w:hAnsiTheme="majorBidi" w:cstheme="majorBidi"/>
          <w:sz w:val="24"/>
          <w:szCs w:val="24"/>
        </w:rPr>
      </w:pPr>
    </w:p>
    <w:p w14:paraId="7D9AB774" w14:textId="337CD627" w:rsidR="00CF63DB" w:rsidRDefault="00CF63DB" w:rsidP="000C6C36">
      <w:pPr>
        <w:tabs>
          <w:tab w:val="left" w:pos="1134"/>
        </w:tabs>
        <w:spacing w:after="0"/>
        <w:jc w:val="both"/>
        <w:rPr>
          <w:rFonts w:asciiTheme="majorBidi" w:eastAsia="Times New Roman" w:hAnsiTheme="majorBidi" w:cstheme="majorBidi"/>
          <w:sz w:val="24"/>
          <w:szCs w:val="24"/>
        </w:rPr>
      </w:pPr>
    </w:p>
    <w:p w14:paraId="57305721" w14:textId="748B7955" w:rsidR="00CF63DB" w:rsidRDefault="00CF63DB" w:rsidP="000C6C36">
      <w:pPr>
        <w:tabs>
          <w:tab w:val="left" w:pos="1134"/>
        </w:tabs>
        <w:spacing w:after="0"/>
        <w:jc w:val="both"/>
        <w:rPr>
          <w:rFonts w:asciiTheme="majorBidi" w:eastAsia="Times New Roman" w:hAnsiTheme="majorBidi" w:cstheme="majorBidi"/>
          <w:sz w:val="24"/>
          <w:szCs w:val="24"/>
        </w:rPr>
      </w:pPr>
    </w:p>
    <w:p w14:paraId="25BAA4BF" w14:textId="77777777" w:rsidR="00CF63DB" w:rsidRDefault="00CF63DB" w:rsidP="000C6C36">
      <w:pPr>
        <w:tabs>
          <w:tab w:val="left" w:pos="1134"/>
        </w:tabs>
        <w:spacing w:after="0"/>
        <w:jc w:val="both"/>
        <w:rPr>
          <w:rFonts w:asciiTheme="majorBidi" w:eastAsia="Times New Roman" w:hAnsiTheme="majorBidi" w:cstheme="majorBidi"/>
          <w:sz w:val="24"/>
          <w:szCs w:val="24"/>
        </w:rPr>
      </w:pPr>
    </w:p>
    <w:p w14:paraId="166F5F47" w14:textId="77777777" w:rsidR="00851106" w:rsidRPr="00E567F5" w:rsidRDefault="00851106" w:rsidP="000C6C36">
      <w:pPr>
        <w:tabs>
          <w:tab w:val="left" w:pos="1134"/>
        </w:tabs>
        <w:spacing w:after="0"/>
        <w:jc w:val="both"/>
        <w:rPr>
          <w:rFonts w:asciiTheme="majorBidi" w:eastAsia="Times New Roman" w:hAnsiTheme="majorBidi" w:cstheme="majorBidi"/>
          <w:sz w:val="24"/>
          <w:szCs w:val="24"/>
        </w:rPr>
      </w:pPr>
    </w:p>
    <w:p w14:paraId="70859CAB" w14:textId="12C16425" w:rsidR="000F7AD1" w:rsidRPr="00E567F5" w:rsidRDefault="007C120A" w:rsidP="00D57C0D">
      <w:pPr>
        <w:rPr>
          <w:rFonts w:asciiTheme="majorBidi" w:eastAsia="Times New Roman" w:hAnsiTheme="majorBidi" w:cstheme="majorBidi"/>
          <w:sz w:val="24"/>
          <w:szCs w:val="24"/>
        </w:rPr>
      </w:pPr>
      <w:r w:rsidRPr="00E567F5">
        <w:rPr>
          <w:rFonts w:asciiTheme="majorBidi" w:eastAsia="Times New Roman" w:hAnsiTheme="majorBidi" w:cstheme="majorBidi"/>
          <w:sz w:val="24"/>
          <w:szCs w:val="24"/>
        </w:rPr>
        <w:t>Živilė Gasiulienė</w:t>
      </w:r>
      <w:r w:rsidR="00D57C0D" w:rsidRPr="00E567F5">
        <w:rPr>
          <w:rFonts w:asciiTheme="majorBidi" w:eastAsia="Times New Roman" w:hAnsiTheme="majorBidi" w:cstheme="majorBidi"/>
          <w:sz w:val="24"/>
          <w:szCs w:val="24"/>
        </w:rPr>
        <w:t xml:space="preserve">, tel. </w:t>
      </w:r>
      <w:r w:rsidRPr="00E567F5">
        <w:rPr>
          <w:rFonts w:asciiTheme="majorBidi" w:eastAsia="Times New Roman" w:hAnsiTheme="majorBidi" w:cstheme="majorBidi"/>
          <w:sz w:val="24"/>
          <w:szCs w:val="24"/>
        </w:rPr>
        <w:t>+370</w:t>
      </w:r>
      <w:r w:rsidR="00C9792D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Pr="00E567F5">
        <w:rPr>
          <w:rFonts w:asciiTheme="majorBidi" w:eastAsia="Times New Roman" w:hAnsiTheme="majorBidi" w:cstheme="majorBidi"/>
          <w:sz w:val="24"/>
          <w:szCs w:val="24"/>
        </w:rPr>
        <w:t>675</w:t>
      </w:r>
      <w:r w:rsidR="00022C0D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Pr="00E567F5">
        <w:rPr>
          <w:rFonts w:asciiTheme="majorBidi" w:eastAsia="Times New Roman" w:hAnsiTheme="majorBidi" w:cstheme="majorBidi"/>
          <w:sz w:val="24"/>
          <w:szCs w:val="24"/>
        </w:rPr>
        <w:t>22</w:t>
      </w:r>
      <w:r w:rsidR="00C9792D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Pr="00E567F5">
        <w:rPr>
          <w:rFonts w:asciiTheme="majorBidi" w:eastAsia="Times New Roman" w:hAnsiTheme="majorBidi" w:cstheme="majorBidi"/>
          <w:sz w:val="24"/>
          <w:szCs w:val="24"/>
        </w:rPr>
        <w:t>373</w:t>
      </w:r>
      <w:r w:rsidR="00D57C0D" w:rsidRPr="00E567F5">
        <w:rPr>
          <w:rFonts w:asciiTheme="majorBidi" w:eastAsia="Times New Roman" w:hAnsiTheme="majorBidi" w:cstheme="majorBidi"/>
          <w:sz w:val="24"/>
          <w:szCs w:val="24"/>
        </w:rPr>
        <w:t xml:space="preserve">, faks. (8 5) 213 6213, el. p. </w:t>
      </w:r>
      <w:r w:rsidRPr="00E567F5">
        <w:rPr>
          <w:rFonts w:asciiTheme="majorBidi" w:eastAsia="Times New Roman" w:hAnsiTheme="majorBidi" w:cstheme="majorBidi"/>
          <w:sz w:val="24"/>
          <w:szCs w:val="24"/>
        </w:rPr>
        <w:t>Zivile.Gasiuliene</w:t>
      </w:r>
      <w:r w:rsidR="00D57C0D" w:rsidRPr="00E567F5">
        <w:rPr>
          <w:rFonts w:asciiTheme="majorBidi" w:eastAsia="Times New Roman" w:hAnsiTheme="majorBidi" w:cstheme="majorBidi"/>
          <w:sz w:val="24"/>
          <w:szCs w:val="24"/>
        </w:rPr>
        <w:t>@vpt.lt</w:t>
      </w:r>
      <w:r w:rsidR="002E349E" w:rsidRPr="00E567F5">
        <w:rPr>
          <w:rFonts w:asciiTheme="majorBidi" w:hAnsiTheme="majorBidi" w:cstheme="majorBidi"/>
          <w:sz w:val="24"/>
          <w:szCs w:val="24"/>
        </w:rPr>
        <w:t xml:space="preserve"> </w:t>
      </w:r>
    </w:p>
    <w:sectPr w:rsidR="000F7AD1" w:rsidRPr="00E567F5" w:rsidSect="00E52A99">
      <w:headerReference w:type="even" r:id="rId11"/>
      <w:headerReference w:type="default" r:id="rId12"/>
      <w:footerReference w:type="first" r:id="rId13"/>
      <w:pgSz w:w="11907" w:h="16840" w:code="9"/>
      <w:pgMar w:top="1701" w:right="567" w:bottom="1134" w:left="1701" w:header="567" w:footer="454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B2BC46" w14:textId="77777777" w:rsidR="005D7845" w:rsidRDefault="005D7845">
      <w:pPr>
        <w:spacing w:after="0" w:line="240" w:lineRule="auto"/>
      </w:pPr>
      <w:r>
        <w:separator/>
      </w:r>
    </w:p>
  </w:endnote>
  <w:endnote w:type="continuationSeparator" w:id="0">
    <w:p w14:paraId="2698A50F" w14:textId="77777777" w:rsidR="005D7845" w:rsidRDefault="005D78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41F71" w14:textId="59AFB6D5" w:rsidR="008049BB" w:rsidRPr="00C9792D" w:rsidRDefault="008049BB" w:rsidP="008049BB">
    <w:pPr>
      <w:pBdr>
        <w:top w:val="single" w:sz="4" w:space="1" w:color="auto"/>
      </w:pBdr>
      <w:spacing w:after="0" w:line="240" w:lineRule="auto"/>
      <w:rPr>
        <w:rFonts w:ascii="Times New Roman" w:hAnsi="Times New Roman" w:cs="Times New Roman"/>
        <w:sz w:val="20"/>
        <w:szCs w:val="20"/>
      </w:rPr>
    </w:pPr>
    <w:r w:rsidRPr="00C9792D">
      <w:rPr>
        <w:rFonts w:ascii="Times New Roman" w:hAnsi="Times New Roman" w:cs="Times New Roman"/>
        <w:sz w:val="20"/>
        <w:szCs w:val="20"/>
      </w:rPr>
      <w:t>Biudžetinė įstaiga</w:t>
    </w:r>
    <w:r w:rsidRPr="00C9792D">
      <w:rPr>
        <w:rFonts w:ascii="Times New Roman" w:hAnsi="Times New Roman" w:cs="Times New Roman"/>
        <w:sz w:val="20"/>
        <w:szCs w:val="20"/>
      </w:rPr>
      <w:tab/>
      <w:t xml:space="preserve">         Tel. (8 5) 219 7001              </w:t>
    </w:r>
    <w:r w:rsidR="00CA7B9D" w:rsidRPr="00C9792D">
      <w:rPr>
        <w:rFonts w:ascii="Times New Roman" w:hAnsi="Times New Roman" w:cs="Times New Roman"/>
        <w:sz w:val="20"/>
        <w:szCs w:val="20"/>
      </w:rPr>
      <w:tab/>
    </w:r>
    <w:r w:rsidRPr="00C9792D">
      <w:rPr>
        <w:rFonts w:ascii="Times New Roman" w:hAnsi="Times New Roman" w:cs="Times New Roman"/>
        <w:sz w:val="20"/>
        <w:szCs w:val="20"/>
      </w:rPr>
      <w:t xml:space="preserve">Duomenys kaupiami ir saugomi              </w:t>
    </w:r>
  </w:p>
  <w:p w14:paraId="46F71C60" w14:textId="43C05A42" w:rsidR="008049BB" w:rsidRPr="00C9792D" w:rsidRDefault="008049BB" w:rsidP="008049BB">
    <w:pPr>
      <w:pBdr>
        <w:top w:val="single" w:sz="4" w:space="1" w:color="auto"/>
      </w:pBdr>
      <w:spacing w:after="0" w:line="240" w:lineRule="auto"/>
      <w:jc w:val="both"/>
      <w:rPr>
        <w:rFonts w:ascii="Times New Roman" w:hAnsi="Times New Roman" w:cs="Times New Roman"/>
        <w:sz w:val="20"/>
        <w:szCs w:val="20"/>
      </w:rPr>
    </w:pPr>
    <w:r w:rsidRPr="00C9792D">
      <w:rPr>
        <w:rFonts w:ascii="Times New Roman" w:hAnsi="Times New Roman" w:cs="Times New Roman"/>
        <w:sz w:val="20"/>
        <w:szCs w:val="20"/>
      </w:rPr>
      <w:t xml:space="preserve">Kareivių g. 1, LT-08351 Vilnius         Faks. (8 5) 213 6213             </w:t>
    </w:r>
    <w:r w:rsidR="00CA7B9D" w:rsidRPr="00C9792D">
      <w:rPr>
        <w:rFonts w:ascii="Times New Roman" w:hAnsi="Times New Roman" w:cs="Times New Roman"/>
        <w:sz w:val="20"/>
        <w:szCs w:val="20"/>
      </w:rPr>
      <w:tab/>
    </w:r>
    <w:r w:rsidRPr="00C9792D">
      <w:rPr>
        <w:rFonts w:ascii="Times New Roman" w:hAnsi="Times New Roman" w:cs="Times New Roman"/>
        <w:sz w:val="20"/>
        <w:szCs w:val="20"/>
      </w:rPr>
      <w:t xml:space="preserve">Juridinių asmenų registre </w:t>
    </w:r>
  </w:p>
  <w:p w14:paraId="11085F0D" w14:textId="45537429" w:rsidR="008049BB" w:rsidRPr="004948EF" w:rsidRDefault="005D7845" w:rsidP="008049BB">
    <w:pPr>
      <w:pBdr>
        <w:top w:val="single" w:sz="4" w:space="1" w:color="auto"/>
      </w:pBdr>
      <w:spacing w:after="0" w:line="240" w:lineRule="auto"/>
      <w:jc w:val="both"/>
      <w:rPr>
        <w:rFonts w:ascii="Times New Roman" w:hAnsi="Times New Roman" w:cs="Times New Roman"/>
        <w:sz w:val="20"/>
        <w:szCs w:val="20"/>
      </w:rPr>
    </w:pPr>
    <w:hyperlink r:id="rId1" w:history="1">
      <w:r w:rsidR="008049BB" w:rsidRPr="00C9792D">
        <w:rPr>
          <w:rStyle w:val="Hyperlink"/>
          <w:rFonts w:ascii="Times New Roman" w:hAnsi="Times New Roman" w:cs="Times New Roman"/>
          <w:color w:val="auto"/>
          <w:sz w:val="20"/>
          <w:szCs w:val="20"/>
        </w:rPr>
        <w:t>http://www.vpt.lrv.lt</w:t>
      </w:r>
    </w:hyperlink>
    <w:r w:rsidR="008049BB" w:rsidRPr="00C9792D">
      <w:rPr>
        <w:rFonts w:ascii="Times New Roman" w:hAnsi="Times New Roman" w:cs="Times New Roman"/>
        <w:sz w:val="20"/>
        <w:szCs w:val="20"/>
      </w:rPr>
      <w:tab/>
      <w:t xml:space="preserve">         El. p. </w:t>
    </w:r>
    <w:hyperlink r:id="rId2" w:history="1">
      <w:r w:rsidR="008049BB" w:rsidRPr="00C9792D">
        <w:rPr>
          <w:rStyle w:val="Hyperlink"/>
          <w:rFonts w:ascii="Times New Roman" w:hAnsi="Times New Roman" w:cs="Times New Roman"/>
          <w:color w:val="auto"/>
          <w:sz w:val="20"/>
          <w:szCs w:val="20"/>
        </w:rPr>
        <w:t>info@vpt.lt</w:t>
      </w:r>
    </w:hyperlink>
    <w:r w:rsidR="008049BB" w:rsidRPr="00C9792D">
      <w:rPr>
        <w:rFonts w:ascii="Times New Roman" w:hAnsi="Times New Roman" w:cs="Times New Roman"/>
        <w:sz w:val="20"/>
        <w:szCs w:val="20"/>
      </w:rPr>
      <w:t xml:space="preserve">                   </w:t>
    </w:r>
    <w:r w:rsidR="00CA7B9D" w:rsidRPr="00C9792D">
      <w:rPr>
        <w:rFonts w:ascii="Times New Roman" w:hAnsi="Times New Roman" w:cs="Times New Roman"/>
        <w:sz w:val="20"/>
        <w:szCs w:val="20"/>
      </w:rPr>
      <w:tab/>
    </w:r>
    <w:r w:rsidR="008049BB" w:rsidRPr="00C9792D">
      <w:rPr>
        <w:rFonts w:ascii="Times New Roman" w:hAnsi="Times New Roman" w:cs="Times New Roman"/>
        <w:sz w:val="20"/>
        <w:szCs w:val="20"/>
      </w:rPr>
      <w:t xml:space="preserve">Kodas 188656261                                   </w:t>
    </w:r>
  </w:p>
  <w:p w14:paraId="093336D7" w14:textId="77777777" w:rsidR="008049BB" w:rsidRPr="004948EF" w:rsidRDefault="008049BB" w:rsidP="008049BB">
    <w:pPr>
      <w:pStyle w:val="Footer"/>
      <w:rPr>
        <w:rFonts w:ascii="Times New Roman" w:hAnsi="Times New Roman" w:cs="Times New Roman"/>
        <w:sz w:val="20"/>
        <w:szCs w:val="20"/>
      </w:rPr>
    </w:pPr>
    <w:r w:rsidRPr="004948EF">
      <w:rPr>
        <w:rFonts w:ascii="Times New Roman" w:hAnsi="Times New Roman" w:cs="Times New Roman"/>
        <w:sz w:val="20"/>
        <w:szCs w:val="20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44B2A9" w14:textId="77777777" w:rsidR="005D7845" w:rsidRDefault="005D7845">
      <w:pPr>
        <w:spacing w:after="0" w:line="240" w:lineRule="auto"/>
      </w:pPr>
      <w:r>
        <w:separator/>
      </w:r>
    </w:p>
  </w:footnote>
  <w:footnote w:type="continuationSeparator" w:id="0">
    <w:p w14:paraId="5221CB51" w14:textId="77777777" w:rsidR="005D7845" w:rsidRDefault="005D7845">
      <w:pPr>
        <w:spacing w:after="0" w:line="240" w:lineRule="auto"/>
      </w:pPr>
      <w:r>
        <w:continuationSeparator/>
      </w:r>
    </w:p>
  </w:footnote>
  <w:footnote w:id="1">
    <w:p w14:paraId="71DBBAAD" w14:textId="14993812" w:rsidR="007E41C0" w:rsidRPr="00A26AC4" w:rsidRDefault="007E41C0" w:rsidP="007E41C0">
      <w:pPr>
        <w:pStyle w:val="FootnoteText"/>
        <w:jc w:val="both"/>
        <w:rPr>
          <w:rFonts w:ascii="Times New Roman" w:hAnsi="Times New Roman" w:cs="Times New Roman"/>
        </w:rPr>
      </w:pPr>
      <w:r w:rsidRPr="00A26AC4">
        <w:rPr>
          <w:rStyle w:val="FootnoteReference"/>
          <w:rFonts w:ascii="Times New Roman" w:hAnsi="Times New Roman" w:cs="Times New Roman"/>
        </w:rPr>
        <w:footnoteRef/>
      </w:r>
      <w:r w:rsidRPr="00A26AC4">
        <w:rPr>
          <w:rFonts w:ascii="Times New Roman" w:hAnsi="Times New Roman" w:cs="Times New Roman"/>
        </w:rPr>
        <w:t xml:space="preserve"> </w:t>
      </w:r>
      <w:r w:rsidR="00512031" w:rsidRPr="00A26AC4">
        <w:rPr>
          <w:rFonts w:ascii="Times New Roman" w:hAnsi="Times New Roman" w:cs="Times New Roman"/>
        </w:rPr>
        <w:t>202</w:t>
      </w:r>
      <w:r w:rsidR="00A75072" w:rsidRPr="00A26AC4">
        <w:rPr>
          <w:rFonts w:ascii="Times New Roman" w:hAnsi="Times New Roman" w:cs="Times New Roman"/>
        </w:rPr>
        <w:t>1</w:t>
      </w:r>
      <w:r w:rsidR="00512031" w:rsidRPr="00A26AC4">
        <w:rPr>
          <w:rFonts w:ascii="Times New Roman" w:hAnsi="Times New Roman" w:cs="Times New Roman"/>
        </w:rPr>
        <w:t xml:space="preserve"> m. </w:t>
      </w:r>
      <w:r w:rsidR="00B40774" w:rsidRPr="00A26AC4">
        <w:rPr>
          <w:rFonts w:ascii="Times New Roman" w:hAnsi="Times New Roman" w:cs="Times New Roman"/>
        </w:rPr>
        <w:t>rug</w:t>
      </w:r>
      <w:r w:rsidR="005A1E86">
        <w:rPr>
          <w:rFonts w:ascii="Times New Roman" w:hAnsi="Times New Roman" w:cs="Times New Roman"/>
        </w:rPr>
        <w:t>sėjo</w:t>
      </w:r>
      <w:r w:rsidR="00A75072" w:rsidRPr="00A26AC4">
        <w:rPr>
          <w:rFonts w:ascii="Times New Roman" w:hAnsi="Times New Roman" w:cs="Times New Roman"/>
        </w:rPr>
        <w:t xml:space="preserve"> </w:t>
      </w:r>
      <w:r w:rsidR="005A1E86" w:rsidRPr="001B3F8B">
        <w:rPr>
          <w:rFonts w:ascii="Times New Roman" w:hAnsi="Times New Roman" w:cs="Times New Roman"/>
        </w:rPr>
        <w:t>21</w:t>
      </w:r>
      <w:r w:rsidR="00512031" w:rsidRPr="00A26AC4">
        <w:rPr>
          <w:rFonts w:ascii="Times New Roman" w:hAnsi="Times New Roman" w:cs="Times New Roman"/>
        </w:rPr>
        <w:t xml:space="preserve"> d.</w:t>
      </w:r>
      <w:r w:rsidR="0099559B">
        <w:rPr>
          <w:rFonts w:ascii="Times New Roman" w:hAnsi="Times New Roman" w:cs="Times New Roman"/>
        </w:rPr>
        <w:t xml:space="preserve"> Komisijos</w:t>
      </w:r>
      <w:r w:rsidR="00512031" w:rsidRPr="00A26AC4">
        <w:rPr>
          <w:rFonts w:ascii="Times New Roman" w:hAnsi="Times New Roman" w:cs="Times New Roman"/>
        </w:rPr>
        <w:t xml:space="preserve"> </w:t>
      </w:r>
      <w:r w:rsidR="000E25C4" w:rsidRPr="00A26AC4">
        <w:rPr>
          <w:rFonts w:ascii="Times New Roman" w:hAnsi="Times New Roman" w:cs="Times New Roman"/>
        </w:rPr>
        <w:t>posėdžio protokolas Nr. 1</w:t>
      </w:r>
      <w:r w:rsidRPr="00A26AC4">
        <w:rPr>
          <w:rFonts w:ascii="Times New Roman" w:hAnsi="Times New Roman" w:cs="Times New Roman"/>
        </w:rPr>
        <w:t>;</w:t>
      </w:r>
    </w:p>
  </w:footnote>
  <w:footnote w:id="2">
    <w:p w14:paraId="3069076F" w14:textId="710782D8" w:rsidR="00E126AD" w:rsidRPr="00EA2780" w:rsidRDefault="00E126AD" w:rsidP="00E126AD">
      <w:pPr>
        <w:pStyle w:val="FootnoteText"/>
        <w:rPr>
          <w:rFonts w:asciiTheme="majorBidi" w:hAnsiTheme="majorBidi" w:cstheme="majorBidi"/>
        </w:rPr>
      </w:pPr>
      <w:r w:rsidRPr="00022C0D">
        <w:rPr>
          <w:rStyle w:val="FootnoteReference"/>
          <w:rFonts w:ascii="Times New Roman" w:hAnsi="Times New Roman" w:cs="Times New Roman"/>
        </w:rPr>
        <w:footnoteRef/>
      </w:r>
      <w:r w:rsidRPr="00022C0D">
        <w:rPr>
          <w:rFonts w:ascii="Times New Roman" w:hAnsi="Times New Roman" w:cs="Times New Roman"/>
        </w:rPr>
        <w:t xml:space="preserve"> </w:t>
      </w:r>
      <w:hyperlink r:id="rId1" w:history="1">
        <w:r w:rsidRPr="00EA2780">
          <w:rPr>
            <w:rStyle w:val="Hyperlink"/>
            <w:rFonts w:asciiTheme="majorBidi" w:hAnsiTheme="majorBidi" w:cstheme="majorBidi"/>
            <w:color w:val="auto"/>
          </w:rPr>
          <w:t>https://klausk.vpt.lt/hc/lt/articles/360016427159-71-straipsnis-Neskelbiam%C5%B3-deryb%C5%B3-s%C4%85lygos</w:t>
        </w:r>
      </w:hyperlink>
      <w:r w:rsidR="008468A9" w:rsidRPr="00EA2780">
        <w:rPr>
          <w:rFonts w:asciiTheme="majorBidi" w:hAnsiTheme="majorBidi" w:cstheme="majorBidi"/>
        </w:rPr>
        <w:t>;</w:t>
      </w:r>
    </w:p>
  </w:footnote>
  <w:footnote w:id="3">
    <w:p w14:paraId="4679BAD6" w14:textId="6AABC3FB" w:rsidR="00457E41" w:rsidRPr="001B3F8B" w:rsidRDefault="00457E41" w:rsidP="001B3F8B">
      <w:pPr>
        <w:pStyle w:val="FootnoteText"/>
        <w:jc w:val="both"/>
        <w:rPr>
          <w:rFonts w:ascii="Times New Roman" w:hAnsi="Times New Roman" w:cs="Times New Roman"/>
        </w:rPr>
      </w:pPr>
      <w:r w:rsidRPr="00EA2780">
        <w:rPr>
          <w:rStyle w:val="FootnoteReference"/>
          <w:rFonts w:asciiTheme="majorBidi" w:hAnsiTheme="majorBidi" w:cstheme="majorBidi"/>
        </w:rPr>
        <w:footnoteRef/>
      </w:r>
      <w:r w:rsidRPr="00EA2780">
        <w:rPr>
          <w:rFonts w:asciiTheme="majorBidi" w:hAnsiTheme="majorBidi" w:cstheme="majorBidi"/>
        </w:rPr>
        <w:t xml:space="preserve"> </w:t>
      </w:r>
      <w:r w:rsidR="00EA2780" w:rsidRPr="001B3F8B">
        <w:rPr>
          <w:rFonts w:ascii="Times New Roman" w:hAnsi="Times New Roman" w:cs="Times New Roman"/>
        </w:rPr>
        <w:t>Perkančiosios organizacijos 2021 m. rugsėjo 24 d. rašto Nr. 2021-DVT2-01807 priedas Nr. 4</w:t>
      </w:r>
      <w:r w:rsidR="0097362B" w:rsidRPr="001B3F8B">
        <w:rPr>
          <w:rFonts w:ascii="Times New Roman" w:eastAsia="Calibri" w:hAnsi="Times New Roman" w:cs="Times New Roman"/>
        </w:rPr>
        <w:t xml:space="preserve"> – Oxford Medical Simulation pa</w:t>
      </w:r>
      <w:r w:rsidR="0097362B" w:rsidRPr="001B3F8B">
        <w:rPr>
          <w:rFonts w:ascii="Times New Roman" w:hAnsi="Times New Roman" w:cs="Times New Roman"/>
        </w:rPr>
        <w:t>rengtas integruotos virtualios realybės simuliacijų mokymo aplinkos pristatymas</w:t>
      </w:r>
      <w:r w:rsidR="00EA2780" w:rsidRPr="001B3F8B">
        <w:rPr>
          <w:rFonts w:ascii="Times New Roman" w:hAnsi="Times New Roman" w:cs="Times New Roman"/>
        </w:rPr>
        <w:t>.</w:t>
      </w:r>
    </w:p>
    <w:p w14:paraId="71952997" w14:textId="77777777" w:rsidR="00457E41" w:rsidRPr="001B3F8B" w:rsidRDefault="00457E41" w:rsidP="001B3F8B">
      <w:pPr>
        <w:pStyle w:val="FootnoteText"/>
        <w:jc w:val="both"/>
        <w:rPr>
          <w:rFonts w:ascii="Times New Roman" w:hAnsi="Times New Roman" w:cs="Times New Roman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D51A5" w14:textId="77777777" w:rsidR="006C06BD" w:rsidRDefault="00823CC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221D7F2" w14:textId="77777777" w:rsidR="006C06BD" w:rsidRDefault="005D78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B637F" w14:textId="77777777" w:rsidR="006C06BD" w:rsidRDefault="00823CC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55C06">
      <w:rPr>
        <w:rStyle w:val="PageNumber"/>
        <w:noProof/>
      </w:rPr>
      <w:t>2</w:t>
    </w:r>
    <w:r>
      <w:rPr>
        <w:rStyle w:val="PageNumber"/>
      </w:rPr>
      <w:fldChar w:fldCharType="end"/>
    </w:r>
  </w:p>
  <w:p w14:paraId="30D4C100" w14:textId="77777777" w:rsidR="006C06BD" w:rsidRDefault="005D78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3C6E71"/>
    <w:multiLevelType w:val="hybridMultilevel"/>
    <w:tmpl w:val="C91AA8C4"/>
    <w:lvl w:ilvl="0" w:tplc="10AA97E6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040968"/>
    <w:multiLevelType w:val="hybridMultilevel"/>
    <w:tmpl w:val="FEFE229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349E"/>
    <w:rsid w:val="00014B4E"/>
    <w:rsid w:val="0001705B"/>
    <w:rsid w:val="00020006"/>
    <w:rsid w:val="00022C0D"/>
    <w:rsid w:val="000231EA"/>
    <w:rsid w:val="000266AD"/>
    <w:rsid w:val="00042269"/>
    <w:rsid w:val="0005252A"/>
    <w:rsid w:val="000849B5"/>
    <w:rsid w:val="00087418"/>
    <w:rsid w:val="000A2DBA"/>
    <w:rsid w:val="000A6278"/>
    <w:rsid w:val="000A6C1B"/>
    <w:rsid w:val="000A795E"/>
    <w:rsid w:val="000A7BD8"/>
    <w:rsid w:val="000B0C5D"/>
    <w:rsid w:val="000B1944"/>
    <w:rsid w:val="000B534A"/>
    <w:rsid w:val="000B6400"/>
    <w:rsid w:val="000C0F3C"/>
    <w:rsid w:val="000C23C5"/>
    <w:rsid w:val="000C4172"/>
    <w:rsid w:val="000C4329"/>
    <w:rsid w:val="000C6C36"/>
    <w:rsid w:val="000D0213"/>
    <w:rsid w:val="000D08E4"/>
    <w:rsid w:val="000D4BB1"/>
    <w:rsid w:val="000E25C4"/>
    <w:rsid w:val="000E5100"/>
    <w:rsid w:val="000E57D3"/>
    <w:rsid w:val="000F128B"/>
    <w:rsid w:val="000F7AD1"/>
    <w:rsid w:val="00112578"/>
    <w:rsid w:val="0012554C"/>
    <w:rsid w:val="00133B1A"/>
    <w:rsid w:val="0013423C"/>
    <w:rsid w:val="001361B4"/>
    <w:rsid w:val="00140BF1"/>
    <w:rsid w:val="00143CC1"/>
    <w:rsid w:val="00155B11"/>
    <w:rsid w:val="001624D5"/>
    <w:rsid w:val="0016404B"/>
    <w:rsid w:val="0017497B"/>
    <w:rsid w:val="0018060E"/>
    <w:rsid w:val="00193EFD"/>
    <w:rsid w:val="00196318"/>
    <w:rsid w:val="001A0227"/>
    <w:rsid w:val="001A14F2"/>
    <w:rsid w:val="001A17A7"/>
    <w:rsid w:val="001B2BA8"/>
    <w:rsid w:val="001B3F8B"/>
    <w:rsid w:val="001C0B19"/>
    <w:rsid w:val="001C13B6"/>
    <w:rsid w:val="001D16BD"/>
    <w:rsid w:val="001D6BE8"/>
    <w:rsid w:val="001E3384"/>
    <w:rsid w:val="00207C02"/>
    <w:rsid w:val="00213A97"/>
    <w:rsid w:val="0022162E"/>
    <w:rsid w:val="00221AC2"/>
    <w:rsid w:val="00227EF7"/>
    <w:rsid w:val="00235023"/>
    <w:rsid w:val="002410F9"/>
    <w:rsid w:val="00245DB0"/>
    <w:rsid w:val="00257569"/>
    <w:rsid w:val="00264608"/>
    <w:rsid w:val="002646FB"/>
    <w:rsid w:val="0026541B"/>
    <w:rsid w:val="00282153"/>
    <w:rsid w:val="00284943"/>
    <w:rsid w:val="00295779"/>
    <w:rsid w:val="002A361F"/>
    <w:rsid w:val="002A6BE1"/>
    <w:rsid w:val="002B208B"/>
    <w:rsid w:val="002B6087"/>
    <w:rsid w:val="002C54D6"/>
    <w:rsid w:val="002E2E67"/>
    <w:rsid w:val="002E349E"/>
    <w:rsid w:val="002F0C50"/>
    <w:rsid w:val="002F0D3C"/>
    <w:rsid w:val="002F3218"/>
    <w:rsid w:val="002F414C"/>
    <w:rsid w:val="0031140A"/>
    <w:rsid w:val="0031232A"/>
    <w:rsid w:val="00314F8F"/>
    <w:rsid w:val="00321AF8"/>
    <w:rsid w:val="003239F6"/>
    <w:rsid w:val="00331FF9"/>
    <w:rsid w:val="0033479B"/>
    <w:rsid w:val="00340D98"/>
    <w:rsid w:val="003515C7"/>
    <w:rsid w:val="0036177B"/>
    <w:rsid w:val="003629C2"/>
    <w:rsid w:val="003728D5"/>
    <w:rsid w:val="00391723"/>
    <w:rsid w:val="00392132"/>
    <w:rsid w:val="003A4A17"/>
    <w:rsid w:val="003B67D8"/>
    <w:rsid w:val="003B706F"/>
    <w:rsid w:val="003D3C7B"/>
    <w:rsid w:val="003E694E"/>
    <w:rsid w:val="003E6D0A"/>
    <w:rsid w:val="003F1FCA"/>
    <w:rsid w:val="003F338B"/>
    <w:rsid w:val="003F4493"/>
    <w:rsid w:val="003F44A5"/>
    <w:rsid w:val="00403175"/>
    <w:rsid w:val="00405ED2"/>
    <w:rsid w:val="004076C5"/>
    <w:rsid w:val="00420A28"/>
    <w:rsid w:val="00426B96"/>
    <w:rsid w:val="00430EE1"/>
    <w:rsid w:val="004318FE"/>
    <w:rsid w:val="00437475"/>
    <w:rsid w:val="0044140B"/>
    <w:rsid w:val="00445489"/>
    <w:rsid w:val="00457E41"/>
    <w:rsid w:val="00477276"/>
    <w:rsid w:val="00486417"/>
    <w:rsid w:val="00486C7C"/>
    <w:rsid w:val="00490DAA"/>
    <w:rsid w:val="004A1EC7"/>
    <w:rsid w:val="004A55A9"/>
    <w:rsid w:val="004A6751"/>
    <w:rsid w:val="004B39D0"/>
    <w:rsid w:val="004C670B"/>
    <w:rsid w:val="004C699E"/>
    <w:rsid w:val="004D1254"/>
    <w:rsid w:val="004E1D44"/>
    <w:rsid w:val="004F217C"/>
    <w:rsid w:val="00512031"/>
    <w:rsid w:val="005138D3"/>
    <w:rsid w:val="00516207"/>
    <w:rsid w:val="0052425A"/>
    <w:rsid w:val="0053303B"/>
    <w:rsid w:val="00544768"/>
    <w:rsid w:val="00545A30"/>
    <w:rsid w:val="00550D77"/>
    <w:rsid w:val="00555994"/>
    <w:rsid w:val="0057462E"/>
    <w:rsid w:val="0058585C"/>
    <w:rsid w:val="0058680B"/>
    <w:rsid w:val="00586DD5"/>
    <w:rsid w:val="00595888"/>
    <w:rsid w:val="0059709E"/>
    <w:rsid w:val="005A1E86"/>
    <w:rsid w:val="005A5048"/>
    <w:rsid w:val="005B733E"/>
    <w:rsid w:val="005C4B97"/>
    <w:rsid w:val="005D40B7"/>
    <w:rsid w:val="005D7845"/>
    <w:rsid w:val="005E309A"/>
    <w:rsid w:val="005F593F"/>
    <w:rsid w:val="005F6733"/>
    <w:rsid w:val="00601E12"/>
    <w:rsid w:val="006048DB"/>
    <w:rsid w:val="00617770"/>
    <w:rsid w:val="00627AB1"/>
    <w:rsid w:val="00631A64"/>
    <w:rsid w:val="00631E12"/>
    <w:rsid w:val="00645A91"/>
    <w:rsid w:val="00647D38"/>
    <w:rsid w:val="00660E98"/>
    <w:rsid w:val="00680891"/>
    <w:rsid w:val="00680C2F"/>
    <w:rsid w:val="0069030F"/>
    <w:rsid w:val="00691CFD"/>
    <w:rsid w:val="006941CC"/>
    <w:rsid w:val="006A3055"/>
    <w:rsid w:val="006A6A6B"/>
    <w:rsid w:val="006B1D68"/>
    <w:rsid w:val="006B72A6"/>
    <w:rsid w:val="006C11D6"/>
    <w:rsid w:val="006C58CF"/>
    <w:rsid w:val="006D0EC2"/>
    <w:rsid w:val="006E67F9"/>
    <w:rsid w:val="006F539E"/>
    <w:rsid w:val="007013AF"/>
    <w:rsid w:val="00704A4F"/>
    <w:rsid w:val="00707C18"/>
    <w:rsid w:val="007151B9"/>
    <w:rsid w:val="0072519E"/>
    <w:rsid w:val="007314C7"/>
    <w:rsid w:val="007343BC"/>
    <w:rsid w:val="00734A10"/>
    <w:rsid w:val="007356A3"/>
    <w:rsid w:val="00735803"/>
    <w:rsid w:val="00742174"/>
    <w:rsid w:val="00745A0E"/>
    <w:rsid w:val="00750FCB"/>
    <w:rsid w:val="0075352E"/>
    <w:rsid w:val="00761446"/>
    <w:rsid w:val="00762E00"/>
    <w:rsid w:val="00764E5D"/>
    <w:rsid w:val="00766487"/>
    <w:rsid w:val="00790B76"/>
    <w:rsid w:val="0079685E"/>
    <w:rsid w:val="007A4BF9"/>
    <w:rsid w:val="007B352E"/>
    <w:rsid w:val="007B3E37"/>
    <w:rsid w:val="007B495B"/>
    <w:rsid w:val="007C120A"/>
    <w:rsid w:val="007C2621"/>
    <w:rsid w:val="007E177E"/>
    <w:rsid w:val="007E382A"/>
    <w:rsid w:val="007E41C0"/>
    <w:rsid w:val="007F08AD"/>
    <w:rsid w:val="007F44A4"/>
    <w:rsid w:val="00800F74"/>
    <w:rsid w:val="008049BB"/>
    <w:rsid w:val="008116C6"/>
    <w:rsid w:val="00812742"/>
    <w:rsid w:val="0082015B"/>
    <w:rsid w:val="00823CC6"/>
    <w:rsid w:val="0082665B"/>
    <w:rsid w:val="008325F1"/>
    <w:rsid w:val="0084391A"/>
    <w:rsid w:val="00843D68"/>
    <w:rsid w:val="008451A4"/>
    <w:rsid w:val="008468A9"/>
    <w:rsid w:val="00851106"/>
    <w:rsid w:val="008524F7"/>
    <w:rsid w:val="008544AE"/>
    <w:rsid w:val="00860690"/>
    <w:rsid w:val="00861353"/>
    <w:rsid w:val="00863E1A"/>
    <w:rsid w:val="00866408"/>
    <w:rsid w:val="00866ABB"/>
    <w:rsid w:val="00877F2C"/>
    <w:rsid w:val="0088690F"/>
    <w:rsid w:val="00890FE1"/>
    <w:rsid w:val="008926AC"/>
    <w:rsid w:val="008A2EB1"/>
    <w:rsid w:val="008A2F06"/>
    <w:rsid w:val="008A49E8"/>
    <w:rsid w:val="008B0B67"/>
    <w:rsid w:val="008B2380"/>
    <w:rsid w:val="008B33B5"/>
    <w:rsid w:val="008B4A8A"/>
    <w:rsid w:val="008D1858"/>
    <w:rsid w:val="008D6FAD"/>
    <w:rsid w:val="008E229C"/>
    <w:rsid w:val="008E3041"/>
    <w:rsid w:val="008E50FD"/>
    <w:rsid w:val="008E7710"/>
    <w:rsid w:val="008F2E64"/>
    <w:rsid w:val="008F4FD2"/>
    <w:rsid w:val="009019C8"/>
    <w:rsid w:val="0090445A"/>
    <w:rsid w:val="00905321"/>
    <w:rsid w:val="00920D8B"/>
    <w:rsid w:val="00923F37"/>
    <w:rsid w:val="00924C99"/>
    <w:rsid w:val="00931A44"/>
    <w:rsid w:val="0096169B"/>
    <w:rsid w:val="0096725F"/>
    <w:rsid w:val="0097199E"/>
    <w:rsid w:val="0097362B"/>
    <w:rsid w:val="00986295"/>
    <w:rsid w:val="0099559B"/>
    <w:rsid w:val="00996ECC"/>
    <w:rsid w:val="009A2EBD"/>
    <w:rsid w:val="009C2426"/>
    <w:rsid w:val="009C6814"/>
    <w:rsid w:val="009C69BB"/>
    <w:rsid w:val="009D63DF"/>
    <w:rsid w:val="009E214F"/>
    <w:rsid w:val="009E2508"/>
    <w:rsid w:val="009F07E7"/>
    <w:rsid w:val="009F1167"/>
    <w:rsid w:val="009F43EF"/>
    <w:rsid w:val="00A028C8"/>
    <w:rsid w:val="00A1147D"/>
    <w:rsid w:val="00A136F9"/>
    <w:rsid w:val="00A20589"/>
    <w:rsid w:val="00A26AC4"/>
    <w:rsid w:val="00A45317"/>
    <w:rsid w:val="00A510D6"/>
    <w:rsid w:val="00A525E1"/>
    <w:rsid w:val="00A52758"/>
    <w:rsid w:val="00A65012"/>
    <w:rsid w:val="00A66787"/>
    <w:rsid w:val="00A75072"/>
    <w:rsid w:val="00A9002D"/>
    <w:rsid w:val="00A93C49"/>
    <w:rsid w:val="00A96A73"/>
    <w:rsid w:val="00AA0A6E"/>
    <w:rsid w:val="00AA4D90"/>
    <w:rsid w:val="00AC16D2"/>
    <w:rsid w:val="00AC2F38"/>
    <w:rsid w:val="00AC388E"/>
    <w:rsid w:val="00AC58C3"/>
    <w:rsid w:val="00AC6567"/>
    <w:rsid w:val="00AC69A6"/>
    <w:rsid w:val="00AD0B07"/>
    <w:rsid w:val="00AD1C2B"/>
    <w:rsid w:val="00AD25B6"/>
    <w:rsid w:val="00AE1194"/>
    <w:rsid w:val="00B027D4"/>
    <w:rsid w:val="00B049C6"/>
    <w:rsid w:val="00B1042D"/>
    <w:rsid w:val="00B2320C"/>
    <w:rsid w:val="00B24E33"/>
    <w:rsid w:val="00B27295"/>
    <w:rsid w:val="00B40774"/>
    <w:rsid w:val="00B43329"/>
    <w:rsid w:val="00B445DD"/>
    <w:rsid w:val="00B511CE"/>
    <w:rsid w:val="00B51DCF"/>
    <w:rsid w:val="00B55C06"/>
    <w:rsid w:val="00B94FD4"/>
    <w:rsid w:val="00BA6F77"/>
    <w:rsid w:val="00BB38D1"/>
    <w:rsid w:val="00BB4A2E"/>
    <w:rsid w:val="00BB73CA"/>
    <w:rsid w:val="00BC1A3D"/>
    <w:rsid w:val="00BC4E38"/>
    <w:rsid w:val="00BC55D4"/>
    <w:rsid w:val="00BD0528"/>
    <w:rsid w:val="00BD2F30"/>
    <w:rsid w:val="00BF2DFA"/>
    <w:rsid w:val="00BF7A77"/>
    <w:rsid w:val="00BF7B05"/>
    <w:rsid w:val="00C02521"/>
    <w:rsid w:val="00C10598"/>
    <w:rsid w:val="00C110C2"/>
    <w:rsid w:val="00C1517A"/>
    <w:rsid w:val="00C23A13"/>
    <w:rsid w:val="00C333F3"/>
    <w:rsid w:val="00C33E89"/>
    <w:rsid w:val="00C4336F"/>
    <w:rsid w:val="00C44384"/>
    <w:rsid w:val="00C513C8"/>
    <w:rsid w:val="00C71E45"/>
    <w:rsid w:val="00C9792D"/>
    <w:rsid w:val="00CA7B9D"/>
    <w:rsid w:val="00CB1AD4"/>
    <w:rsid w:val="00CB5567"/>
    <w:rsid w:val="00CC1DF2"/>
    <w:rsid w:val="00CC6759"/>
    <w:rsid w:val="00CC7730"/>
    <w:rsid w:val="00CD2838"/>
    <w:rsid w:val="00CE060E"/>
    <w:rsid w:val="00CE3ACB"/>
    <w:rsid w:val="00CE48D3"/>
    <w:rsid w:val="00CE7F2D"/>
    <w:rsid w:val="00CF63DB"/>
    <w:rsid w:val="00D04D9D"/>
    <w:rsid w:val="00D12597"/>
    <w:rsid w:val="00D147DA"/>
    <w:rsid w:val="00D20F22"/>
    <w:rsid w:val="00D22C4C"/>
    <w:rsid w:val="00D3214E"/>
    <w:rsid w:val="00D33053"/>
    <w:rsid w:val="00D46669"/>
    <w:rsid w:val="00D56C4D"/>
    <w:rsid w:val="00D57C0D"/>
    <w:rsid w:val="00D65355"/>
    <w:rsid w:val="00D653FB"/>
    <w:rsid w:val="00D667CE"/>
    <w:rsid w:val="00D75484"/>
    <w:rsid w:val="00D8792E"/>
    <w:rsid w:val="00D95337"/>
    <w:rsid w:val="00D975EF"/>
    <w:rsid w:val="00DA7F9B"/>
    <w:rsid w:val="00DB40E8"/>
    <w:rsid w:val="00DC2758"/>
    <w:rsid w:val="00DC60E3"/>
    <w:rsid w:val="00DD43F3"/>
    <w:rsid w:val="00DF66C1"/>
    <w:rsid w:val="00E126AD"/>
    <w:rsid w:val="00E27F2C"/>
    <w:rsid w:val="00E318B3"/>
    <w:rsid w:val="00E47C15"/>
    <w:rsid w:val="00E50A95"/>
    <w:rsid w:val="00E52A99"/>
    <w:rsid w:val="00E567F5"/>
    <w:rsid w:val="00E61462"/>
    <w:rsid w:val="00E64544"/>
    <w:rsid w:val="00E71CDB"/>
    <w:rsid w:val="00E80D70"/>
    <w:rsid w:val="00E93BEC"/>
    <w:rsid w:val="00EA2780"/>
    <w:rsid w:val="00EA5A87"/>
    <w:rsid w:val="00EA5C01"/>
    <w:rsid w:val="00EB2264"/>
    <w:rsid w:val="00EB30FE"/>
    <w:rsid w:val="00EB680A"/>
    <w:rsid w:val="00EB7F79"/>
    <w:rsid w:val="00EC3A65"/>
    <w:rsid w:val="00EC5587"/>
    <w:rsid w:val="00EE0B16"/>
    <w:rsid w:val="00EE0E0F"/>
    <w:rsid w:val="00EE2EE5"/>
    <w:rsid w:val="00EE392A"/>
    <w:rsid w:val="00EF24E0"/>
    <w:rsid w:val="00EF4B66"/>
    <w:rsid w:val="00EF6F4E"/>
    <w:rsid w:val="00EF735E"/>
    <w:rsid w:val="00F02C24"/>
    <w:rsid w:val="00F0421A"/>
    <w:rsid w:val="00F043E4"/>
    <w:rsid w:val="00F053B4"/>
    <w:rsid w:val="00F200D5"/>
    <w:rsid w:val="00F2044F"/>
    <w:rsid w:val="00F22EF0"/>
    <w:rsid w:val="00F27381"/>
    <w:rsid w:val="00F35DC2"/>
    <w:rsid w:val="00F50106"/>
    <w:rsid w:val="00F643FC"/>
    <w:rsid w:val="00F66BF8"/>
    <w:rsid w:val="00F71349"/>
    <w:rsid w:val="00F75166"/>
    <w:rsid w:val="00F75EAB"/>
    <w:rsid w:val="00F76A76"/>
    <w:rsid w:val="00F87774"/>
    <w:rsid w:val="00FA0BD4"/>
    <w:rsid w:val="00FB5913"/>
    <w:rsid w:val="00FD3B79"/>
    <w:rsid w:val="00FD41F4"/>
    <w:rsid w:val="00FE7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3ED4602"/>
  <w15:docId w15:val="{23F9746A-059E-474E-8850-B1FD058D3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34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349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349E"/>
  </w:style>
  <w:style w:type="paragraph" w:styleId="Footer">
    <w:name w:val="footer"/>
    <w:basedOn w:val="Normal"/>
    <w:link w:val="FooterChar"/>
    <w:uiPriority w:val="99"/>
    <w:unhideWhenUsed/>
    <w:rsid w:val="002E349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349E"/>
  </w:style>
  <w:style w:type="character" w:styleId="PageNumber">
    <w:name w:val="page number"/>
    <w:basedOn w:val="DefaultParagraphFont"/>
    <w:rsid w:val="002E349E"/>
  </w:style>
  <w:style w:type="paragraph" w:styleId="BalloonText">
    <w:name w:val="Balloon Text"/>
    <w:basedOn w:val="Normal"/>
    <w:link w:val="BalloonTextChar"/>
    <w:uiPriority w:val="99"/>
    <w:semiHidden/>
    <w:unhideWhenUsed/>
    <w:rsid w:val="005958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5888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2F3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2F3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C2F38"/>
    <w:rPr>
      <w:vertAlign w:val="superscript"/>
    </w:rPr>
  </w:style>
  <w:style w:type="paragraph" w:styleId="ListParagraph">
    <w:name w:val="List Paragraph"/>
    <w:basedOn w:val="Normal"/>
    <w:uiPriority w:val="34"/>
    <w:qFormat/>
    <w:rsid w:val="00EF4B66"/>
    <w:pPr>
      <w:ind w:left="720"/>
      <w:contextualSpacing/>
    </w:pPr>
  </w:style>
  <w:style w:type="character" w:styleId="Hyperlink">
    <w:name w:val="Hyperlink"/>
    <w:uiPriority w:val="99"/>
    <w:unhideWhenUsed/>
    <w:rsid w:val="00EF24E0"/>
    <w:rPr>
      <w:strike w:val="0"/>
      <w:dstrike w:val="0"/>
      <w:color w:val="6E717F"/>
      <w:u w:val="none"/>
      <w:effect w:val="none"/>
      <w:shd w:val="clear" w:color="auto" w:fill="auto"/>
    </w:rPr>
  </w:style>
  <w:style w:type="character" w:styleId="UnresolvedMention">
    <w:name w:val="Unresolved Mention"/>
    <w:basedOn w:val="DefaultParagraphFont"/>
    <w:uiPriority w:val="99"/>
    <w:semiHidden/>
    <w:unhideWhenUsed/>
    <w:rsid w:val="00E50A9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50A95"/>
    <w:rPr>
      <w:color w:val="800080" w:themeColor="followedHyperlink"/>
      <w:u w:val="single"/>
    </w:rPr>
  </w:style>
  <w:style w:type="character" w:customStyle="1" w:styleId="normaltextrun">
    <w:name w:val="normaltextrun"/>
    <w:basedOn w:val="DefaultParagraphFont"/>
    <w:rsid w:val="00F35DC2"/>
  </w:style>
  <w:style w:type="paragraph" w:customStyle="1" w:styleId="doc-ti">
    <w:name w:val="doc-ti"/>
    <w:basedOn w:val="Normal"/>
    <w:rsid w:val="009F43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8468A9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6D0E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0EC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0EC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0E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0EC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15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5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rektoratas@lsmuni.lt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vpt.lt" TargetMode="External"/><Relationship Id="rId1" Type="http://schemas.openxmlformats.org/officeDocument/2006/relationships/hyperlink" Target="http://www.vpt.lrv.lt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klausk.vpt.lt/hc/lt/articles/360016427159-71-straipsnis-Neskelbiam%C5%B3-deryb%C5%B3-s%C4%85lygos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1A14AC-C2EC-4C13-984C-12128D21D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1110</Words>
  <Characters>6330</Characters>
  <Application>Microsoft Office Word</Application>
  <DocSecurity>0</DocSecurity>
  <Lines>52</Lines>
  <Paragraphs>14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Lina Nariūnienė</dc:creator>
  <cp:lastModifiedBy>Živilė Gasiulienė</cp:lastModifiedBy>
  <cp:revision>7</cp:revision>
  <cp:lastPrinted>2017-08-09T12:55:00Z</cp:lastPrinted>
  <dcterms:created xsi:type="dcterms:W3CDTF">2021-10-05T05:14:00Z</dcterms:created>
  <dcterms:modified xsi:type="dcterms:W3CDTF">2021-10-05T05:25:00Z</dcterms:modified>
</cp:coreProperties>
</file>