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75026A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92000127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54E1FD92" w14:textId="77777777" w:rsidR="00815601" w:rsidRDefault="00815601" w:rsidP="0081560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Viešoji įstaiga CPO LT</w:t>
            </w:r>
          </w:p>
          <w:p w14:paraId="7CC9B123" w14:textId="088890D4" w:rsidR="00815601" w:rsidRPr="00815601" w:rsidRDefault="00815601" w:rsidP="0081560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560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Ukmergės g. 219-1</w:t>
            </w:r>
          </w:p>
          <w:p w14:paraId="11D6317D" w14:textId="77777777" w:rsidR="00815601" w:rsidRPr="00815601" w:rsidRDefault="00815601" w:rsidP="00203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60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07152 Vilnius</w:t>
            </w:r>
            <w:r w:rsidRPr="0081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9092EF" w14:textId="350D67A5" w:rsidR="00E83E81" w:rsidRPr="00972F5F" w:rsidRDefault="00E83E81" w:rsidP="0020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="00815601" w:rsidRPr="0081560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eastAsia="en-GB"/>
                </w:rPr>
                <w:t>info@cpo.lt</w:t>
              </w:r>
            </w:hyperlink>
          </w:p>
          <w:p w14:paraId="22618E9A" w14:textId="61353212" w:rsidR="008E5131" w:rsidRPr="000440D4" w:rsidRDefault="008E5131" w:rsidP="002035C0">
            <w:pPr>
              <w:tabs>
                <w:tab w:val="left" w:pos="900"/>
              </w:tabs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66ABE3B7" w:rsidR="00E83E81" w:rsidRPr="008A38CD" w:rsidRDefault="00E83E81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B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1B280ADF" w:rsidR="00E83E81" w:rsidRPr="008A38CD" w:rsidRDefault="00E83E81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55600C">
              <w:rPr>
                <w:rFonts w:ascii="Times New Roman" w:eastAsia="Times New Roman" w:hAnsi="Times New Roman" w:cs="Times New Roman"/>
                <w:sz w:val="24"/>
                <w:szCs w:val="24"/>
              </w:rPr>
              <w:t>2021-</w:t>
            </w:r>
            <w:r w:rsidR="005511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600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511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6006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54165237" w14:textId="7834B426" w:rsidR="003B1229" w:rsidRDefault="00BA23AF" w:rsidP="002035C0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7613C">
              <w:rPr>
                <w:rFonts w:ascii="Times New Roman" w:eastAsia="Times New Roman" w:hAnsi="Times New Roman" w:cs="Times New Roman"/>
                <w:sz w:val="24"/>
                <w:szCs w:val="24"/>
              </w:rPr>
              <w:t>2021-0</w:t>
            </w:r>
            <w:r w:rsidR="00D600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761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6006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14:paraId="61F0462D" w14:textId="59DF9911" w:rsidR="0067613C" w:rsidRDefault="0067613C" w:rsidP="002035C0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2021-0</w:t>
            </w:r>
            <w:r w:rsidR="00D600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6006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1E56CDA4" w14:textId="33AB6F29" w:rsidR="00395CBA" w:rsidRDefault="00395CBA" w:rsidP="002035C0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39A6C94" w14:textId="4EAC4F91" w:rsidR="00A75945" w:rsidRPr="008A38CD" w:rsidRDefault="00A75945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44469B" w14:textId="77777777" w:rsidR="00E83E81" w:rsidRPr="008A38CD" w:rsidRDefault="00E83E81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5650B57C" w:rsidR="003B1229" w:rsidRDefault="0067613C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48401" w14:textId="0FDE67F2" w:rsidR="00A75945" w:rsidRDefault="0067613C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8E8ACB3" w14:textId="77777777" w:rsidR="00A75945" w:rsidRDefault="00A75945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2035C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0D86E79C" w:rsidR="00E83E81" w:rsidRPr="008A38CD" w:rsidRDefault="00E83E81" w:rsidP="002035C0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(8.15</w:t>
            </w:r>
            <w:r w:rsidR="00803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447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92B8AAB" w14:textId="70C2829A" w:rsidR="003B1229" w:rsidRPr="008A38CD" w:rsidRDefault="00D6006D" w:rsidP="0020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72F5F">
              <w:rPr>
                <w:rFonts w:ascii="Times New Roman" w:eastAsia="Times New Roman" w:hAnsi="Times New Roman" w:cs="Times New Roman"/>
                <w:sz w:val="24"/>
                <w:szCs w:val="24"/>
              </w:rPr>
              <w:t>S-5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14:paraId="3F9E5A7E" w14:textId="59A08086" w:rsidR="00D769E7" w:rsidRDefault="00FB4AE6" w:rsidP="0020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3S-2322</w:t>
            </w:r>
          </w:p>
          <w:p w14:paraId="26739837" w14:textId="24384F23" w:rsidR="0067613C" w:rsidRPr="008A38CD" w:rsidRDefault="00FB4AE6" w:rsidP="0020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3S-2342</w:t>
            </w:r>
          </w:p>
        </w:tc>
      </w:tr>
    </w:tbl>
    <w:p w14:paraId="0187F07E" w14:textId="24830480" w:rsidR="00E83E81" w:rsidRPr="009942E9" w:rsidRDefault="00E83E81" w:rsidP="002035C0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2E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</w:t>
      </w:r>
      <w:r w:rsidR="00A11A3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US</w:t>
      </w:r>
      <w:r w:rsidRPr="009942E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NESKELBIAMŲ DERYBŲ BŪDU</w:t>
      </w:r>
    </w:p>
    <w:p w14:paraId="2CB024AD" w14:textId="77777777" w:rsidR="008C2B30" w:rsidRPr="009942E9" w:rsidRDefault="008C2B30" w:rsidP="002035C0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9942E9" w:rsidRDefault="00F2100E" w:rsidP="002035C0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F006E" w14:textId="22C50A4C" w:rsidR="00405CB7" w:rsidRDefault="00405CB7" w:rsidP="005D057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7F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1377F1" w:rsidRPr="001377F1">
        <w:rPr>
          <w:rFonts w:ascii="Times New Roman" w:hAnsi="Times New Roman" w:cs="Times New Roman"/>
          <w:sz w:val="24"/>
          <w:szCs w:val="24"/>
        </w:rPr>
        <w:t xml:space="preserve">Viešosios įstaigos CPO LT (toliau </w:t>
      </w:r>
      <w:r w:rsidR="00701298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81315527"/>
      <w:r w:rsidR="001377F1" w:rsidRPr="001377F1">
        <w:rPr>
          <w:rFonts w:ascii="Times New Roman" w:hAnsi="Times New Roman" w:cs="Times New Roman"/>
          <w:sz w:val="24"/>
          <w:szCs w:val="24"/>
        </w:rPr>
        <w:t>CPO LT</w:t>
      </w:r>
      <w:bookmarkEnd w:id="0"/>
      <w:r w:rsidRPr="001377F1">
        <w:rPr>
          <w:rFonts w:ascii="Times New Roman" w:eastAsia="Calibri" w:hAnsi="Times New Roman" w:cs="Times New Roman"/>
          <w:sz w:val="24"/>
          <w:szCs w:val="24"/>
        </w:rPr>
        <w:t xml:space="preserve">) prašymą sutikti </w:t>
      </w:r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 xml:space="preserve">Dalyvavimo </w:t>
      </w:r>
      <w:bookmarkStart w:id="1" w:name="_Hlk81314456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 xml:space="preserve">tarptautinėje </w:t>
      </w:r>
      <w:proofErr w:type="spellStart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>Fintech</w:t>
      </w:r>
      <w:proofErr w:type="spellEnd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 xml:space="preserve"> konferencijoje-parodoje Money 20/20 Jungtinėse Amerikos Valstijose </w:t>
      </w:r>
      <w:bookmarkEnd w:id="1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>paslaugų</w:t>
      </w:r>
      <w:r w:rsidR="00225B61">
        <w:rPr>
          <w:rStyle w:val="Puslapioinaosnuoroda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 xml:space="preserve"> (toliau – Pirkimas Nr. 1) ir </w:t>
      </w:r>
      <w:bookmarkStart w:id="2" w:name="_Hlk80018115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 xml:space="preserve">Dalyvavimo </w:t>
      </w:r>
      <w:bookmarkStart w:id="3" w:name="_Hlk81314030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>tarptautinėje finansinių technologijų konferencijoje – parodoje „</w:t>
      </w:r>
      <w:proofErr w:type="spellStart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>FintechSurge</w:t>
      </w:r>
      <w:proofErr w:type="spellEnd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 xml:space="preserve"> Dubai“ Jungtiniuose Arabų Emyratuose </w:t>
      </w:r>
      <w:bookmarkEnd w:id="3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>paslaugų</w:t>
      </w:r>
      <w:r w:rsidR="00225B61">
        <w:rPr>
          <w:rStyle w:val="Puslapioinaosnuoroda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2"/>
      <w:r w:rsidR="001377F1" w:rsidRPr="00B92605">
        <w:rPr>
          <w:rFonts w:ascii="Times New Roman" w:hAnsi="Times New Roman" w:cs="Times New Roman"/>
          <w:i/>
          <w:iCs/>
          <w:sz w:val="24"/>
          <w:szCs w:val="24"/>
        </w:rPr>
        <w:t>(toliau – Pirkimas Nr. 2)</w:t>
      </w:r>
      <w:r w:rsidR="004C42C2">
        <w:rPr>
          <w:rFonts w:ascii="Times New Roman" w:hAnsi="Times New Roman" w:cs="Times New Roman"/>
          <w:sz w:val="24"/>
          <w:szCs w:val="24"/>
        </w:rPr>
        <w:t xml:space="preserve"> (toliau Pirkimas Nr. 1</w:t>
      </w:r>
      <w:r w:rsidR="00EE494E">
        <w:rPr>
          <w:rFonts w:ascii="Times New Roman" w:hAnsi="Times New Roman" w:cs="Times New Roman"/>
          <w:sz w:val="24"/>
          <w:szCs w:val="24"/>
        </w:rPr>
        <w:t>, Pirkimas</w:t>
      </w:r>
      <w:r w:rsidR="004C42C2">
        <w:rPr>
          <w:rFonts w:ascii="Times New Roman" w:hAnsi="Times New Roman" w:cs="Times New Roman"/>
          <w:sz w:val="24"/>
          <w:szCs w:val="24"/>
        </w:rPr>
        <w:t xml:space="preserve"> Nr. 2</w:t>
      </w:r>
      <w:r w:rsidR="00EE494E">
        <w:rPr>
          <w:rFonts w:ascii="Times New Roman" w:hAnsi="Times New Roman" w:cs="Times New Roman"/>
          <w:sz w:val="24"/>
          <w:szCs w:val="24"/>
        </w:rPr>
        <w:t>,</w:t>
      </w:r>
      <w:r w:rsidR="004C42C2">
        <w:rPr>
          <w:rFonts w:ascii="Times New Roman" w:hAnsi="Times New Roman" w:cs="Times New Roman"/>
          <w:sz w:val="24"/>
          <w:szCs w:val="24"/>
        </w:rPr>
        <w:t xml:space="preserve"> kartu </w:t>
      </w:r>
      <w:r w:rsidR="00EE494E">
        <w:rPr>
          <w:rFonts w:ascii="Times New Roman" w:hAnsi="Times New Roman" w:cs="Times New Roman"/>
          <w:sz w:val="24"/>
          <w:szCs w:val="24"/>
        </w:rPr>
        <w:t xml:space="preserve">tekste </w:t>
      </w:r>
      <w:r w:rsidR="004C42C2">
        <w:rPr>
          <w:rFonts w:ascii="Times New Roman" w:hAnsi="Times New Roman" w:cs="Times New Roman"/>
          <w:sz w:val="24"/>
          <w:szCs w:val="24"/>
        </w:rPr>
        <w:t>– Pirkimai)</w:t>
      </w:r>
      <w:r w:rsidR="001377F1" w:rsidRPr="001377F1">
        <w:rPr>
          <w:rFonts w:ascii="Times New Roman" w:hAnsi="Times New Roman" w:cs="Times New Roman"/>
          <w:sz w:val="24"/>
          <w:szCs w:val="24"/>
        </w:rPr>
        <w:t xml:space="preserve"> pirkimus </w:t>
      </w:r>
      <w:r w:rsidRPr="001377F1">
        <w:rPr>
          <w:rFonts w:ascii="Times New Roman" w:eastAsia="Calibri" w:hAnsi="Times New Roman" w:cs="Times New Roman"/>
          <w:sz w:val="24"/>
          <w:szCs w:val="24"/>
        </w:rPr>
        <w:t>vykdyti</w:t>
      </w:r>
      <w:r w:rsidRPr="001377F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77F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</w:t>
      </w:r>
      <w:r w:rsidR="00953507">
        <w:rPr>
          <w:rFonts w:ascii="Times New Roman" w:eastAsia="Calibri" w:hAnsi="Times New Roman" w:cs="Times New Roman"/>
          <w:sz w:val="24"/>
          <w:szCs w:val="24"/>
        </w:rPr>
        <w:t>b)</w:t>
      </w:r>
      <w:r w:rsidR="008233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77F1">
        <w:rPr>
          <w:rFonts w:ascii="Times New Roman" w:eastAsia="Calibri" w:hAnsi="Times New Roman" w:cs="Times New Roman"/>
          <w:sz w:val="24"/>
          <w:szCs w:val="24"/>
        </w:rPr>
        <w:t>papunkči</w:t>
      </w:r>
      <w:r w:rsidR="00EE494E">
        <w:rPr>
          <w:rFonts w:ascii="Times New Roman" w:eastAsia="Calibri" w:hAnsi="Times New Roman" w:cs="Times New Roman"/>
          <w:sz w:val="24"/>
          <w:szCs w:val="24"/>
        </w:rPr>
        <w:t>o</w:t>
      </w:r>
      <w:r w:rsidRPr="001377F1">
        <w:rPr>
          <w:rFonts w:ascii="Times New Roman" w:eastAsia="Calibri" w:hAnsi="Times New Roman" w:cs="Times New Roman"/>
          <w:sz w:val="24"/>
          <w:szCs w:val="24"/>
        </w:rPr>
        <w:t xml:space="preserve"> nuostatomis.</w:t>
      </w:r>
    </w:p>
    <w:p w14:paraId="454BFE14" w14:textId="492429B1" w:rsidR="004C42C2" w:rsidRPr="00067E90" w:rsidRDefault="009F6987" w:rsidP="005D057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90">
        <w:rPr>
          <w:rFonts w:ascii="Times New Roman" w:eastAsia="Calibri" w:hAnsi="Times New Roman" w:cs="Times New Roman"/>
          <w:sz w:val="24"/>
          <w:szCs w:val="24"/>
        </w:rPr>
        <w:t xml:space="preserve">Prašyme nurodyta, kad CPO LT </w:t>
      </w:r>
      <w:r w:rsidR="00067E90" w:rsidRPr="00067E90">
        <w:rPr>
          <w:rFonts w:ascii="Times New Roman" w:eastAsia="Calibri" w:hAnsi="Times New Roman" w:cs="Times New Roman"/>
          <w:sz w:val="24"/>
          <w:szCs w:val="24"/>
        </w:rPr>
        <w:t xml:space="preserve">Pirkimus </w:t>
      </w:r>
      <w:r w:rsidR="00EE494E">
        <w:rPr>
          <w:rFonts w:ascii="Times New Roman" w:eastAsia="Calibri" w:hAnsi="Times New Roman" w:cs="Times New Roman"/>
          <w:sz w:val="24"/>
          <w:szCs w:val="24"/>
        </w:rPr>
        <w:t xml:space="preserve">vykdys pagal </w:t>
      </w:r>
      <w:r w:rsidRPr="00067E9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 xml:space="preserve">Mokslo, inovacijų ir technologijų agentūros </w:t>
      </w:r>
      <w:r w:rsidR="00821C1E" w:rsidRPr="00067E9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 xml:space="preserve">(toliau – MITA) </w:t>
      </w:r>
      <w:r w:rsidRPr="00067E9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>pavedim</w:t>
      </w:r>
      <w:r w:rsidR="00EE494E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>ą</w:t>
      </w:r>
      <w:r w:rsidRPr="00067E9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 xml:space="preserve">, </w:t>
      </w:r>
      <w:r w:rsidR="00015FF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>vadovau</w:t>
      </w:r>
      <w:r w:rsidR="00CB3C33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>jantis</w:t>
      </w:r>
      <w:r w:rsidR="00015FF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 xml:space="preserve"> </w:t>
      </w:r>
      <w:r w:rsidR="00FD56FB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 xml:space="preserve">MITA </w:t>
      </w:r>
      <w:r w:rsidR="00EE494E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>ir</w:t>
      </w:r>
      <w:r w:rsidRPr="00067E9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 xml:space="preserve"> CPO LT sudaryt</w:t>
      </w:r>
      <w:r w:rsidR="00015FF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>os</w:t>
      </w:r>
      <w:r w:rsidRPr="00067E9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 xml:space="preserve"> sutart</w:t>
      </w:r>
      <w:r w:rsidR="00015FF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>ies</w:t>
      </w:r>
      <w:r w:rsidR="00B96A38" w:rsidRPr="00067E90">
        <w:rPr>
          <w:rStyle w:val="Puslapioinaosnuoroda"/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footnoteReference w:id="3"/>
      </w:r>
      <w:r w:rsidR="000625FC" w:rsidRPr="00067E90">
        <w:rPr>
          <w:rFonts w:ascii="Times New Roman" w:eastAsia="Times New Roman" w:hAnsi="Times New Roman" w:cs="Times New Roman"/>
          <w:kern w:val="32"/>
          <w:sz w:val="24"/>
          <w:szCs w:val="24"/>
          <w:lang w:eastAsia="lt-LT"/>
        </w:rPr>
        <w:t xml:space="preserve"> </w:t>
      </w:r>
      <w:r w:rsidR="00821C1E" w:rsidRPr="00067E90">
        <w:rPr>
          <w:rFonts w:ascii="Times New Roman" w:hAnsi="Times New Roman" w:cs="Times New Roman"/>
          <w:sz w:val="24"/>
          <w:szCs w:val="24"/>
        </w:rPr>
        <w:t>1</w:t>
      </w:r>
      <w:r w:rsidR="004C42C2" w:rsidRPr="00067E90">
        <w:rPr>
          <w:rFonts w:ascii="Times New Roman" w:hAnsi="Times New Roman" w:cs="Times New Roman"/>
          <w:sz w:val="24"/>
          <w:szCs w:val="24"/>
        </w:rPr>
        <w:t>.</w:t>
      </w:r>
      <w:r w:rsidR="00821C1E" w:rsidRPr="00067E90">
        <w:rPr>
          <w:rFonts w:ascii="Times New Roman" w:hAnsi="Times New Roman" w:cs="Times New Roman"/>
          <w:sz w:val="24"/>
          <w:szCs w:val="24"/>
        </w:rPr>
        <w:t>2</w:t>
      </w:r>
      <w:r w:rsidR="004C42C2" w:rsidRPr="00067E90">
        <w:rPr>
          <w:rFonts w:ascii="Times New Roman" w:hAnsi="Times New Roman" w:cs="Times New Roman"/>
          <w:sz w:val="24"/>
          <w:szCs w:val="24"/>
        </w:rPr>
        <w:t xml:space="preserve"> papunk</w:t>
      </w:r>
      <w:r w:rsidR="00015FF0">
        <w:rPr>
          <w:rFonts w:ascii="Times New Roman" w:hAnsi="Times New Roman" w:cs="Times New Roman"/>
          <w:sz w:val="24"/>
          <w:szCs w:val="24"/>
        </w:rPr>
        <w:t>či</w:t>
      </w:r>
      <w:r w:rsidR="00EE494E">
        <w:rPr>
          <w:rFonts w:ascii="Times New Roman" w:hAnsi="Times New Roman" w:cs="Times New Roman"/>
          <w:sz w:val="24"/>
          <w:szCs w:val="24"/>
        </w:rPr>
        <w:t>o nuostatomis</w:t>
      </w:r>
      <w:r w:rsidR="00EE494E" w:rsidRPr="00067E9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4"/>
      </w:r>
      <w:r w:rsidR="00A008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A17FA" w14:textId="455E9DC4" w:rsidR="00D1630B" w:rsidRPr="00B92605" w:rsidRDefault="00EE494E" w:rsidP="005D05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Iš pateiktų dokumentų nustatyta,</w:t>
      </w:r>
      <w:r w:rsidR="00B41342" w:rsidRPr="005D0579">
        <w:rPr>
          <w:rFonts w:ascii="Times New Roman" w:hAnsi="Times New Roman" w:cs="Times New Roman"/>
          <w:sz w:val="24"/>
          <w:szCs w:val="24"/>
        </w:rPr>
        <w:t xml:space="preserve"> kad MITA, įgyvendinama Europos Sąjungos struktūrinių fondų lėšomis finansuojamą projektą „Finansinių technologijų inovacijų populiarinimas ir skatinimas („</w:t>
      </w:r>
      <w:proofErr w:type="spellStart"/>
      <w:r w:rsidR="00B41342" w:rsidRPr="005D0579">
        <w:rPr>
          <w:rFonts w:ascii="Times New Roman" w:hAnsi="Times New Roman" w:cs="Times New Roman"/>
          <w:sz w:val="24"/>
          <w:szCs w:val="24"/>
        </w:rPr>
        <w:t>FinTech</w:t>
      </w:r>
      <w:proofErr w:type="spellEnd"/>
      <w:r w:rsidR="00B41342" w:rsidRPr="005D0579">
        <w:rPr>
          <w:rFonts w:ascii="Times New Roman" w:hAnsi="Times New Roman" w:cs="Times New Roman"/>
          <w:sz w:val="24"/>
          <w:szCs w:val="24"/>
        </w:rPr>
        <w:t xml:space="preserve"> Lt“)“</w:t>
      </w:r>
      <w:r w:rsidR="00823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(toliau – Projektas)</w:t>
      </w:r>
      <w:r w:rsidR="005D0579" w:rsidRPr="005D0579">
        <w:rPr>
          <w:rStyle w:val="Puslapioinaosnuoroda"/>
          <w:rFonts w:ascii="Times New Roman" w:hAnsi="Times New Roman" w:cs="Times New Roman"/>
          <w:sz w:val="24"/>
          <w:szCs w:val="24"/>
        </w:rPr>
        <w:footnoteReference w:id="5"/>
      </w:r>
      <w:r w:rsidR="00B41342" w:rsidRPr="005D0579">
        <w:rPr>
          <w:rFonts w:ascii="Times New Roman" w:hAnsi="Times New Roman" w:cs="Times New Roman"/>
          <w:sz w:val="24"/>
          <w:szCs w:val="24"/>
        </w:rPr>
        <w:t xml:space="preserve">, </w:t>
      </w:r>
      <w:r w:rsidR="005D0579" w:rsidRPr="005D0579">
        <w:rPr>
          <w:rFonts w:ascii="Times New Roman" w:hAnsi="Times New Roman" w:cs="Times New Roman"/>
          <w:sz w:val="24"/>
          <w:szCs w:val="24"/>
        </w:rPr>
        <w:t>inicij</w:t>
      </w:r>
      <w:r>
        <w:rPr>
          <w:rFonts w:ascii="Times New Roman" w:hAnsi="Times New Roman" w:cs="Times New Roman"/>
          <w:sz w:val="24"/>
          <w:szCs w:val="24"/>
        </w:rPr>
        <w:t>avo</w:t>
      </w:r>
      <w:r w:rsidR="005D0579" w:rsidRPr="005D0579">
        <w:rPr>
          <w:rFonts w:ascii="Times New Roman" w:hAnsi="Times New Roman" w:cs="Times New Roman"/>
          <w:sz w:val="24"/>
          <w:szCs w:val="24"/>
        </w:rPr>
        <w:t xml:space="preserve"> </w:t>
      </w:r>
      <w:r w:rsidR="004B7C31"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z w:val="24"/>
          <w:szCs w:val="24"/>
        </w:rPr>
        <w:t>ą</w:t>
      </w:r>
      <w:r w:rsidR="004B7C31">
        <w:rPr>
          <w:rFonts w:ascii="Times New Roman" w:hAnsi="Times New Roman" w:cs="Times New Roman"/>
          <w:sz w:val="24"/>
          <w:szCs w:val="24"/>
        </w:rPr>
        <w:t xml:space="preserve"> Nr. 1</w:t>
      </w:r>
      <w:r w:rsidR="004B7C31">
        <w:rPr>
          <w:rStyle w:val="Puslapioinaosnuoroda"/>
          <w:rFonts w:ascii="Times New Roman" w:hAnsi="Times New Roman" w:cs="Times New Roman"/>
          <w:sz w:val="24"/>
          <w:szCs w:val="24"/>
        </w:rPr>
        <w:footnoteReference w:id="6"/>
      </w:r>
      <w:r w:rsidR="004B7C31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 xml:space="preserve">Pirkimą </w:t>
      </w:r>
      <w:r w:rsidR="004B7C31">
        <w:rPr>
          <w:rFonts w:ascii="Times New Roman" w:hAnsi="Times New Roman" w:cs="Times New Roman"/>
          <w:sz w:val="24"/>
          <w:szCs w:val="24"/>
        </w:rPr>
        <w:t>Nr. 2</w:t>
      </w:r>
      <w:r w:rsidR="004B7C31">
        <w:rPr>
          <w:rStyle w:val="Puslapioinaosnuoroda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, t. y.</w:t>
      </w:r>
      <w:r w:rsidR="00D1630B" w:rsidRPr="005D0579">
        <w:rPr>
          <w:rFonts w:ascii="Times New Roman" w:hAnsi="Times New Roman" w:cs="Times New Roman"/>
          <w:sz w:val="24"/>
          <w:szCs w:val="24"/>
        </w:rPr>
        <w:t xml:space="preserve"> </w:t>
      </w:r>
      <w:r w:rsidR="005D0579" w:rsidRPr="005D0579">
        <w:rPr>
          <w:rFonts w:ascii="Times New Roman" w:hAnsi="Times New Roman" w:cs="Times New Roman"/>
          <w:sz w:val="24"/>
          <w:szCs w:val="24"/>
        </w:rPr>
        <w:t xml:space="preserve">MITA </w:t>
      </w:r>
      <w:r>
        <w:rPr>
          <w:rFonts w:ascii="Times New Roman" w:hAnsi="Times New Roman" w:cs="Times New Roman"/>
          <w:sz w:val="24"/>
          <w:szCs w:val="24"/>
        </w:rPr>
        <w:t xml:space="preserve">siekia </w:t>
      </w:r>
      <w:r w:rsidR="00D1630B" w:rsidRPr="005D0579">
        <w:rPr>
          <w:rFonts w:ascii="Times New Roman" w:hAnsi="Times New Roman" w:cs="Times New Roman"/>
          <w:sz w:val="24"/>
          <w:szCs w:val="24"/>
        </w:rPr>
        <w:t xml:space="preserve">dalyvauti tarptautiniuose Lietuvos </w:t>
      </w:r>
      <w:proofErr w:type="spellStart"/>
      <w:r w:rsidR="00D1630B" w:rsidRPr="005D0579">
        <w:rPr>
          <w:rFonts w:ascii="Times New Roman" w:hAnsi="Times New Roman" w:cs="Times New Roman"/>
          <w:sz w:val="24"/>
          <w:szCs w:val="24"/>
        </w:rPr>
        <w:t>Fintech</w:t>
      </w:r>
      <w:proofErr w:type="spellEnd"/>
      <w:r w:rsidR="00D1630B" w:rsidRPr="005D0579">
        <w:rPr>
          <w:rFonts w:ascii="Times New Roman" w:hAnsi="Times New Roman" w:cs="Times New Roman"/>
          <w:sz w:val="24"/>
          <w:szCs w:val="24"/>
        </w:rPr>
        <w:t xml:space="preserve"> ekosistemai labai svarbiuose renginiuose. </w:t>
      </w:r>
      <w:r>
        <w:rPr>
          <w:rFonts w:ascii="Times New Roman" w:hAnsi="Times New Roman" w:cs="Times New Roman"/>
          <w:sz w:val="24"/>
          <w:szCs w:val="24"/>
        </w:rPr>
        <w:t xml:space="preserve">MITA </w:t>
      </w:r>
      <w:r w:rsidR="008F5D6D">
        <w:rPr>
          <w:rFonts w:ascii="Times New Roman" w:hAnsi="Times New Roman" w:cs="Times New Roman"/>
          <w:sz w:val="24"/>
          <w:szCs w:val="24"/>
        </w:rPr>
        <w:t>nurodo</w:t>
      </w:r>
      <w:r>
        <w:rPr>
          <w:rFonts w:ascii="Times New Roman" w:hAnsi="Times New Roman" w:cs="Times New Roman"/>
          <w:sz w:val="24"/>
          <w:szCs w:val="24"/>
        </w:rPr>
        <w:t>, ka</w:t>
      </w:r>
      <w:r w:rsidR="008342B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1630B" w:rsidRPr="005D0579">
        <w:rPr>
          <w:rFonts w:ascii="Times New Roman" w:hAnsi="Times New Roman" w:cs="Times New Roman"/>
          <w:sz w:val="24"/>
          <w:szCs w:val="24"/>
        </w:rPr>
        <w:t xml:space="preserve">ai tiksliniai renginiai, atitinkantys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630B" w:rsidRPr="005D0579">
        <w:rPr>
          <w:rFonts w:ascii="Times New Roman" w:hAnsi="Times New Roman" w:cs="Times New Roman"/>
          <w:sz w:val="24"/>
          <w:szCs w:val="24"/>
        </w:rPr>
        <w:t xml:space="preserve">rojekto tikslus bei veiklas. </w:t>
      </w:r>
      <w:r w:rsidR="008F5D6D">
        <w:rPr>
          <w:rFonts w:ascii="Times New Roman" w:hAnsi="Times New Roman" w:cs="Times New Roman"/>
          <w:sz w:val="24"/>
          <w:szCs w:val="24"/>
        </w:rPr>
        <w:t>Taip pat p</w:t>
      </w:r>
      <w:r w:rsidR="008342B0">
        <w:rPr>
          <w:rFonts w:ascii="Times New Roman" w:hAnsi="Times New Roman" w:cs="Times New Roman"/>
          <w:sz w:val="24"/>
          <w:szCs w:val="24"/>
        </w:rPr>
        <w:t xml:space="preserve">ažymima, kad nagrinėjamu atveju Pirkimais siekiamas įsigyti paslaugas, t. y. teisę dalyvauti renginiuose, galima </w:t>
      </w:r>
      <w:r w:rsidR="008342B0">
        <w:rPr>
          <w:rFonts w:ascii="Times New Roman" w:eastAsia="Calibri" w:hAnsi="Times New Roman" w:cs="Times New Roman"/>
          <w:sz w:val="24"/>
          <w:szCs w:val="24"/>
          <w:lang w:eastAsia="lt-LT"/>
        </w:rPr>
        <w:t>įsigyti tik iš konkrečių tiekėjų – šių renginių organizatorių, todėl</w:t>
      </w:r>
      <w:r w:rsidR="00D1630B" w:rsidRPr="005D0579">
        <w:rPr>
          <w:rFonts w:ascii="Times New Roman" w:hAnsi="Times New Roman" w:cs="Times New Roman"/>
          <w:sz w:val="24"/>
          <w:szCs w:val="24"/>
        </w:rPr>
        <w:t xml:space="preserve"> galimybės pasirinkti</w:t>
      </w:r>
      <w:r w:rsidR="008342B0">
        <w:rPr>
          <w:rFonts w:ascii="Times New Roman" w:hAnsi="Times New Roman" w:cs="Times New Roman"/>
          <w:sz w:val="24"/>
          <w:szCs w:val="24"/>
        </w:rPr>
        <w:t xml:space="preserve"> kitus tiekėjus</w:t>
      </w:r>
      <w:r w:rsidR="00A11A33">
        <w:rPr>
          <w:rFonts w:ascii="Times New Roman" w:hAnsi="Times New Roman" w:cs="Times New Roman"/>
          <w:sz w:val="24"/>
          <w:szCs w:val="24"/>
        </w:rPr>
        <w:t>,</w:t>
      </w:r>
      <w:r w:rsidR="008342B0">
        <w:rPr>
          <w:rFonts w:ascii="Times New Roman" w:hAnsi="Times New Roman" w:cs="Times New Roman"/>
          <w:sz w:val="24"/>
          <w:szCs w:val="24"/>
        </w:rPr>
        <w:t xml:space="preserve"> </w:t>
      </w:r>
      <w:r w:rsidR="008342B0">
        <w:rPr>
          <w:rFonts w:ascii="Times New Roman" w:hAnsi="Times New Roman" w:cs="Times New Roman"/>
          <w:sz w:val="24"/>
          <w:szCs w:val="24"/>
        </w:rPr>
        <w:lastRenderedPageBreak/>
        <w:t>nėra.</w:t>
      </w:r>
      <w:r w:rsidR="00BF1D6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Kartu su Pirkimų iniciavimo dokumentais MITA </w:t>
      </w:r>
      <w:r w:rsidR="00BF1D6E">
        <w:rPr>
          <w:rFonts w:ascii="Times New Roman" w:hAnsi="Times New Roman" w:cs="Times New Roman"/>
          <w:sz w:val="24"/>
          <w:szCs w:val="24"/>
        </w:rPr>
        <w:t xml:space="preserve">pateikė renginių organizatorių </w:t>
      </w:r>
      <w:proofErr w:type="spellStart"/>
      <w:r w:rsidR="00BF1D6E" w:rsidRPr="00B41342">
        <w:rPr>
          <w:rFonts w:ascii="Times New Roman" w:hAnsi="Times New Roman" w:cs="Times New Roman"/>
          <w:sz w:val="24"/>
          <w:szCs w:val="24"/>
        </w:rPr>
        <w:t>Ascential</w:t>
      </w:r>
      <w:proofErr w:type="spellEnd"/>
      <w:r w:rsidR="00BF1D6E" w:rsidRPr="00B4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D6E" w:rsidRPr="00B41342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BF1D6E">
        <w:rPr>
          <w:rFonts w:ascii="Times New Roman" w:hAnsi="Times New Roman" w:cs="Times New Roman"/>
          <w:sz w:val="24"/>
          <w:szCs w:val="24"/>
        </w:rPr>
        <w:t>.</w:t>
      </w:r>
      <w:r w:rsidR="00D1630B" w:rsidRPr="005D0579">
        <w:rPr>
          <w:rFonts w:ascii="Times New Roman" w:hAnsi="Times New Roman" w:cs="Times New Roman"/>
          <w:sz w:val="24"/>
          <w:szCs w:val="24"/>
        </w:rPr>
        <w:t xml:space="preserve"> </w:t>
      </w:r>
      <w:r w:rsidR="00BF1D6E">
        <w:rPr>
          <w:rFonts w:ascii="Times New Roman" w:hAnsi="Times New Roman" w:cs="Times New Roman"/>
          <w:sz w:val="24"/>
          <w:szCs w:val="24"/>
        </w:rPr>
        <w:t>LCC</w:t>
      </w:r>
      <w:r w:rsidR="00BF1D6E">
        <w:rPr>
          <w:rStyle w:val="Puslapioinaosnuoroda"/>
          <w:rFonts w:ascii="Times New Roman" w:hAnsi="Times New Roman" w:cs="Times New Roman"/>
          <w:sz w:val="24"/>
          <w:szCs w:val="24"/>
        </w:rPr>
        <w:footnoteReference w:id="8"/>
      </w:r>
      <w:r w:rsidR="00BF1D6E">
        <w:rPr>
          <w:rFonts w:ascii="Times New Roman" w:hAnsi="Times New Roman" w:cs="Times New Roman"/>
          <w:sz w:val="24"/>
          <w:szCs w:val="24"/>
        </w:rPr>
        <w:t xml:space="preserve"> ir </w:t>
      </w:r>
      <w:r w:rsidR="00BF1D6E" w:rsidRPr="00B41342">
        <w:rPr>
          <w:rFonts w:ascii="Times New Roman" w:hAnsi="Times New Roman" w:cs="Times New Roman"/>
          <w:sz w:val="24"/>
          <w:szCs w:val="24"/>
        </w:rPr>
        <w:t xml:space="preserve">Dubai </w:t>
      </w:r>
      <w:proofErr w:type="spellStart"/>
      <w:r w:rsidR="00BF1D6E" w:rsidRPr="00B4134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BF1D6E" w:rsidRPr="00B4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D6E" w:rsidRPr="00B41342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F1D6E" w:rsidRPr="00B41342">
        <w:rPr>
          <w:rFonts w:ascii="Times New Roman" w:hAnsi="Times New Roman" w:cs="Times New Roman"/>
          <w:sz w:val="24"/>
          <w:szCs w:val="24"/>
        </w:rPr>
        <w:t xml:space="preserve"> Centre LLC</w:t>
      </w:r>
      <w:r w:rsidR="00BF1D6E">
        <w:rPr>
          <w:rStyle w:val="Puslapioinaosnuoroda"/>
          <w:rFonts w:ascii="Times New Roman" w:hAnsi="Times New Roman" w:cs="Times New Roman"/>
          <w:sz w:val="24"/>
          <w:szCs w:val="24"/>
        </w:rPr>
        <w:footnoteReference w:id="9"/>
      </w:r>
      <w:r w:rsidR="00BF1D6E">
        <w:rPr>
          <w:rFonts w:ascii="Times New Roman" w:hAnsi="Times New Roman" w:cs="Times New Roman"/>
          <w:sz w:val="24"/>
          <w:szCs w:val="24"/>
        </w:rPr>
        <w:t xml:space="preserve"> </w:t>
      </w:r>
      <w:r w:rsidR="008342B0">
        <w:rPr>
          <w:rFonts w:ascii="Times New Roman" w:hAnsi="Times New Roman" w:cs="Times New Roman"/>
          <w:sz w:val="24"/>
          <w:szCs w:val="24"/>
        </w:rPr>
        <w:t>dokumentus, kuriuose pateikti organizatorių pasiūlymai</w:t>
      </w:r>
      <w:r w:rsidR="00A11A33">
        <w:rPr>
          <w:rFonts w:ascii="Times New Roman" w:hAnsi="Times New Roman" w:cs="Times New Roman"/>
          <w:sz w:val="24"/>
          <w:szCs w:val="24"/>
        </w:rPr>
        <w:t xml:space="preserve"> dėl siekiamų įsigyti paslaugų apimties</w:t>
      </w:r>
      <w:r w:rsidR="00BF1D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3AA2C" w14:textId="761B7E68" w:rsidR="00B41342" w:rsidRDefault="008342B0" w:rsidP="005D1A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1AD9">
        <w:rPr>
          <w:rFonts w:ascii="Times New Roman" w:hAnsi="Times New Roman" w:cs="Times New Roman"/>
          <w:sz w:val="24"/>
          <w:szCs w:val="24"/>
        </w:rPr>
        <w:t xml:space="preserve">rašyme nurodyta, kad </w:t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vienintelis </w:t>
      </w:r>
      <w:r w:rsidR="00B41342">
        <w:rPr>
          <w:rFonts w:ascii="Times New Roman" w:hAnsi="Times New Roman" w:cs="Times New Roman"/>
          <w:sz w:val="24"/>
          <w:szCs w:val="24"/>
        </w:rPr>
        <w:t>P</w:t>
      </w:r>
      <w:r w:rsidR="00B41342" w:rsidRPr="00B41342">
        <w:rPr>
          <w:rFonts w:ascii="Times New Roman" w:hAnsi="Times New Roman" w:cs="Times New Roman"/>
          <w:sz w:val="24"/>
          <w:szCs w:val="24"/>
        </w:rPr>
        <w:t>irkim</w:t>
      </w:r>
      <w:r w:rsidR="00FD56FB">
        <w:rPr>
          <w:rFonts w:ascii="Times New Roman" w:hAnsi="Times New Roman" w:cs="Times New Roman"/>
          <w:sz w:val="24"/>
          <w:szCs w:val="24"/>
        </w:rPr>
        <w:t>u</w:t>
      </w:r>
      <w:r w:rsidR="00B41342">
        <w:rPr>
          <w:rFonts w:ascii="Times New Roman" w:hAnsi="Times New Roman" w:cs="Times New Roman"/>
          <w:sz w:val="24"/>
          <w:szCs w:val="24"/>
        </w:rPr>
        <w:t xml:space="preserve"> Nr. 1</w:t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siekiamų </w:t>
      </w:r>
      <w:r w:rsidR="00FD56FB">
        <w:rPr>
          <w:rFonts w:ascii="Times New Roman" w:hAnsi="Times New Roman" w:cs="Times New Roman"/>
          <w:sz w:val="24"/>
          <w:szCs w:val="24"/>
        </w:rPr>
        <w:t xml:space="preserve">įsigyti </w:t>
      </w:r>
      <w:r w:rsidR="00B41342" w:rsidRPr="00B41342">
        <w:rPr>
          <w:rFonts w:ascii="Times New Roman" w:hAnsi="Times New Roman" w:cs="Times New Roman"/>
          <w:sz w:val="24"/>
          <w:szCs w:val="24"/>
        </w:rPr>
        <w:t>paslaugų teikėjas</w:t>
      </w:r>
      <w:r w:rsidR="00B8388A">
        <w:rPr>
          <w:rFonts w:ascii="Times New Roman" w:hAnsi="Times New Roman" w:cs="Times New Roman"/>
          <w:sz w:val="24"/>
          <w:szCs w:val="24"/>
        </w:rPr>
        <w:t xml:space="preserve"> </w:t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yra </w:t>
      </w:r>
      <w:bookmarkStart w:id="5" w:name="_Hlk80018097"/>
      <w:proofErr w:type="spellStart"/>
      <w:r w:rsidR="00B41342" w:rsidRPr="00B41342">
        <w:rPr>
          <w:rFonts w:ascii="Times New Roman" w:hAnsi="Times New Roman" w:cs="Times New Roman"/>
          <w:sz w:val="24"/>
          <w:szCs w:val="24"/>
        </w:rPr>
        <w:t>Ascential</w:t>
      </w:r>
      <w:proofErr w:type="spellEnd"/>
      <w:r w:rsidR="00B41342" w:rsidRPr="00B4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342" w:rsidRPr="00B41342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FE14E1">
        <w:rPr>
          <w:rFonts w:ascii="Times New Roman" w:hAnsi="Times New Roman" w:cs="Times New Roman"/>
          <w:sz w:val="24"/>
          <w:szCs w:val="24"/>
        </w:rPr>
        <w:t>.</w:t>
      </w:r>
      <w:r w:rsidR="00BF1D6E">
        <w:rPr>
          <w:rFonts w:ascii="Times New Roman" w:hAnsi="Times New Roman" w:cs="Times New Roman"/>
          <w:sz w:val="24"/>
          <w:szCs w:val="24"/>
        </w:rPr>
        <w:t xml:space="preserve"> LCC</w:t>
      </w:r>
      <w:r w:rsidR="007A3F4F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0"/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 (padalinys Anglijai ir Velsui)</w:t>
      </w:r>
      <w:r>
        <w:rPr>
          <w:rFonts w:ascii="Times New Roman" w:hAnsi="Times New Roman" w:cs="Times New Roman"/>
          <w:sz w:val="24"/>
          <w:szCs w:val="24"/>
        </w:rPr>
        <w:t xml:space="preserve">, kadangi jis yra </w:t>
      </w:r>
      <w:r w:rsidR="008F5D6D" w:rsidRPr="00AB7960">
        <w:rPr>
          <w:rFonts w:ascii="Times New Roman" w:hAnsi="Times New Roman" w:cs="Times New Roman"/>
          <w:sz w:val="24"/>
          <w:szCs w:val="24"/>
        </w:rPr>
        <w:t>tarptautinė</w:t>
      </w:r>
      <w:r w:rsidR="008F5D6D">
        <w:rPr>
          <w:rFonts w:ascii="Times New Roman" w:hAnsi="Times New Roman" w:cs="Times New Roman"/>
          <w:sz w:val="24"/>
          <w:szCs w:val="24"/>
        </w:rPr>
        <w:t>s</w:t>
      </w:r>
      <w:r w:rsidR="008F5D6D" w:rsidRPr="00AB7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D6D" w:rsidRPr="00AB7960">
        <w:rPr>
          <w:rFonts w:ascii="Times New Roman" w:hAnsi="Times New Roman" w:cs="Times New Roman"/>
          <w:sz w:val="24"/>
          <w:szCs w:val="24"/>
        </w:rPr>
        <w:t>Fintech</w:t>
      </w:r>
      <w:proofErr w:type="spellEnd"/>
      <w:r w:rsidR="008F5D6D" w:rsidRPr="00AB7960">
        <w:rPr>
          <w:rFonts w:ascii="Times New Roman" w:hAnsi="Times New Roman" w:cs="Times New Roman"/>
          <w:sz w:val="24"/>
          <w:szCs w:val="24"/>
        </w:rPr>
        <w:t xml:space="preserve"> konferencijoje-parodo</w:t>
      </w:r>
      <w:r w:rsidR="008F5D6D">
        <w:rPr>
          <w:rFonts w:ascii="Times New Roman" w:hAnsi="Times New Roman" w:cs="Times New Roman"/>
          <w:sz w:val="24"/>
          <w:szCs w:val="24"/>
        </w:rPr>
        <w:t>s</w:t>
      </w:r>
      <w:r w:rsidR="008F5D6D" w:rsidRPr="00AB7960">
        <w:rPr>
          <w:rFonts w:ascii="Times New Roman" w:hAnsi="Times New Roman" w:cs="Times New Roman"/>
          <w:sz w:val="24"/>
          <w:szCs w:val="24"/>
        </w:rPr>
        <w:t xml:space="preserve"> Money 20/20 </w:t>
      </w:r>
      <w:r>
        <w:rPr>
          <w:rFonts w:ascii="Times New Roman" w:hAnsi="Times New Roman" w:cs="Times New Roman"/>
          <w:sz w:val="24"/>
          <w:szCs w:val="24"/>
        </w:rPr>
        <w:t xml:space="preserve"> organizatorius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11"/>
      </w:r>
      <w:r w:rsidR="00B41342" w:rsidRPr="00B41342">
        <w:rPr>
          <w:rFonts w:ascii="Times New Roman" w:hAnsi="Times New Roman" w:cs="Times New Roman"/>
          <w:sz w:val="24"/>
          <w:szCs w:val="24"/>
        </w:rPr>
        <w:t>,</w:t>
      </w:r>
      <w:bookmarkEnd w:id="5"/>
      <w:r w:rsidR="00B41342" w:rsidRPr="00B41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41342">
        <w:rPr>
          <w:rFonts w:ascii="Times New Roman" w:hAnsi="Times New Roman" w:cs="Times New Roman"/>
          <w:sz w:val="24"/>
          <w:szCs w:val="24"/>
        </w:rPr>
        <w:t>P</w:t>
      </w:r>
      <w:r w:rsidR="00B41342" w:rsidRPr="00B41342">
        <w:rPr>
          <w:rFonts w:ascii="Times New Roman" w:hAnsi="Times New Roman" w:cs="Times New Roman"/>
          <w:sz w:val="24"/>
          <w:szCs w:val="24"/>
        </w:rPr>
        <w:t>irkim</w:t>
      </w:r>
      <w:r w:rsidR="00FD56FB">
        <w:rPr>
          <w:rFonts w:ascii="Times New Roman" w:hAnsi="Times New Roman" w:cs="Times New Roman"/>
          <w:sz w:val="24"/>
          <w:szCs w:val="24"/>
        </w:rPr>
        <w:t>u</w:t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 </w:t>
      </w:r>
      <w:r w:rsidR="00B41342">
        <w:rPr>
          <w:rFonts w:ascii="Times New Roman" w:hAnsi="Times New Roman" w:cs="Times New Roman"/>
          <w:sz w:val="24"/>
          <w:szCs w:val="24"/>
        </w:rPr>
        <w:t xml:space="preserve">Nr. 2 </w:t>
      </w:r>
      <w:r>
        <w:rPr>
          <w:rFonts w:ascii="Times New Roman" w:hAnsi="Times New Roman" w:cs="Times New Roman"/>
          <w:sz w:val="24"/>
          <w:szCs w:val="24"/>
        </w:rPr>
        <w:t xml:space="preserve">siekiamas </w:t>
      </w:r>
      <w:r w:rsidR="00FD56FB">
        <w:rPr>
          <w:rFonts w:ascii="Times New Roman" w:hAnsi="Times New Roman" w:cs="Times New Roman"/>
          <w:sz w:val="24"/>
          <w:szCs w:val="24"/>
        </w:rPr>
        <w:t>įsigyti</w:t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 paslaug</w:t>
      </w:r>
      <w:r>
        <w:rPr>
          <w:rFonts w:ascii="Times New Roman" w:hAnsi="Times New Roman" w:cs="Times New Roman"/>
          <w:sz w:val="24"/>
          <w:szCs w:val="24"/>
        </w:rPr>
        <w:t xml:space="preserve">as gali suteikti tik </w:t>
      </w:r>
      <w:r w:rsidRPr="00B41342">
        <w:rPr>
          <w:rFonts w:ascii="Times New Roman" w:hAnsi="Times New Roman" w:cs="Times New Roman"/>
          <w:sz w:val="24"/>
          <w:szCs w:val="24"/>
        </w:rPr>
        <w:t xml:space="preserve">Dubai </w:t>
      </w:r>
      <w:proofErr w:type="spellStart"/>
      <w:r w:rsidRPr="00B4134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B4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342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B41342">
        <w:rPr>
          <w:rFonts w:ascii="Times New Roman" w:hAnsi="Times New Roman" w:cs="Times New Roman"/>
          <w:sz w:val="24"/>
          <w:szCs w:val="24"/>
        </w:rPr>
        <w:t xml:space="preserve"> Centre LLC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, kuris yra </w:t>
      </w:r>
      <w:r w:rsidRPr="00AB7960">
        <w:rPr>
          <w:rFonts w:ascii="Times New Roman" w:hAnsi="Times New Roman" w:cs="Times New Roman"/>
          <w:sz w:val="24"/>
          <w:szCs w:val="24"/>
        </w:rPr>
        <w:t>tarptautinė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B7960">
        <w:rPr>
          <w:rFonts w:ascii="Times New Roman" w:hAnsi="Times New Roman" w:cs="Times New Roman"/>
          <w:sz w:val="24"/>
          <w:szCs w:val="24"/>
        </w:rPr>
        <w:t xml:space="preserve"> finansinių technologijų konferencijo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B7960">
        <w:rPr>
          <w:rFonts w:ascii="Times New Roman" w:hAnsi="Times New Roman" w:cs="Times New Roman"/>
          <w:sz w:val="24"/>
          <w:szCs w:val="24"/>
        </w:rPr>
        <w:t xml:space="preserve"> – parodo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B796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B7960">
        <w:rPr>
          <w:rFonts w:ascii="Times New Roman" w:hAnsi="Times New Roman" w:cs="Times New Roman"/>
          <w:sz w:val="24"/>
          <w:szCs w:val="24"/>
        </w:rPr>
        <w:t>FintechSurge</w:t>
      </w:r>
      <w:proofErr w:type="spellEnd"/>
      <w:r w:rsidRPr="00AB7960">
        <w:rPr>
          <w:rFonts w:ascii="Times New Roman" w:hAnsi="Times New Roman" w:cs="Times New Roman"/>
          <w:sz w:val="24"/>
          <w:szCs w:val="24"/>
        </w:rPr>
        <w:t xml:space="preserve"> Dubai“ </w:t>
      </w:r>
      <w:r w:rsidR="00B8388A">
        <w:rPr>
          <w:rFonts w:ascii="Times New Roman" w:hAnsi="Times New Roman" w:cs="Times New Roman"/>
          <w:sz w:val="24"/>
          <w:szCs w:val="24"/>
        </w:rPr>
        <w:t>organizatorius</w:t>
      </w:r>
      <w:r w:rsidR="007A3F4F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5D6D">
        <w:rPr>
          <w:rFonts w:ascii="Times New Roman" w:hAnsi="Times New Roman" w:cs="Times New Roman"/>
          <w:sz w:val="24"/>
          <w:szCs w:val="24"/>
        </w:rPr>
        <w:t xml:space="preserve">Atsižvelgiant į aukščiau nurodytas aplinkybes, </w:t>
      </w:r>
      <w:r w:rsidR="00B41342">
        <w:rPr>
          <w:rFonts w:ascii="Times New Roman" w:hAnsi="Times New Roman" w:cs="Times New Roman"/>
          <w:sz w:val="24"/>
          <w:szCs w:val="24"/>
        </w:rPr>
        <w:t>P</w:t>
      </w:r>
      <w:r w:rsidR="00B41342" w:rsidRPr="00B41342">
        <w:rPr>
          <w:rFonts w:ascii="Times New Roman" w:hAnsi="Times New Roman" w:cs="Times New Roman"/>
          <w:sz w:val="24"/>
          <w:szCs w:val="24"/>
        </w:rPr>
        <w:t>irkim</w:t>
      </w:r>
      <w:r w:rsidR="008F5D6D">
        <w:rPr>
          <w:rFonts w:ascii="Times New Roman" w:hAnsi="Times New Roman" w:cs="Times New Roman"/>
          <w:sz w:val="24"/>
          <w:szCs w:val="24"/>
        </w:rPr>
        <w:t>u</w:t>
      </w:r>
      <w:r w:rsidR="00B41342">
        <w:rPr>
          <w:rFonts w:ascii="Times New Roman" w:hAnsi="Times New Roman" w:cs="Times New Roman"/>
          <w:sz w:val="24"/>
          <w:szCs w:val="24"/>
        </w:rPr>
        <w:t xml:space="preserve"> Nr. 1</w:t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 </w:t>
      </w:r>
      <w:r w:rsidR="008F5D6D">
        <w:rPr>
          <w:rFonts w:ascii="Times New Roman" w:hAnsi="Times New Roman" w:cs="Times New Roman"/>
          <w:sz w:val="24"/>
          <w:szCs w:val="24"/>
        </w:rPr>
        <w:t>ir</w:t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 </w:t>
      </w:r>
      <w:r w:rsidR="00B41342" w:rsidRPr="00AA35EF">
        <w:rPr>
          <w:rFonts w:ascii="Times New Roman" w:hAnsi="Times New Roman" w:cs="Times New Roman"/>
          <w:sz w:val="24"/>
          <w:szCs w:val="24"/>
        </w:rPr>
        <w:t>Pirkim</w:t>
      </w:r>
      <w:r w:rsidR="008F5D6D">
        <w:rPr>
          <w:rFonts w:ascii="Times New Roman" w:hAnsi="Times New Roman" w:cs="Times New Roman"/>
          <w:sz w:val="24"/>
          <w:szCs w:val="24"/>
        </w:rPr>
        <w:t>u</w:t>
      </w:r>
      <w:r w:rsidR="00B41342" w:rsidRPr="00AA35EF">
        <w:rPr>
          <w:rFonts w:ascii="Times New Roman" w:hAnsi="Times New Roman" w:cs="Times New Roman"/>
          <w:sz w:val="24"/>
          <w:szCs w:val="24"/>
        </w:rPr>
        <w:t xml:space="preserve"> Nr. 2</w:t>
      </w:r>
      <w:r w:rsidR="008F5D6D">
        <w:rPr>
          <w:rFonts w:ascii="Times New Roman" w:hAnsi="Times New Roman" w:cs="Times New Roman"/>
          <w:sz w:val="24"/>
          <w:szCs w:val="24"/>
        </w:rPr>
        <w:t xml:space="preserve"> siekiamas įsigyti</w:t>
      </w:r>
      <w:r w:rsidR="00B41342" w:rsidRPr="00AA35EF">
        <w:rPr>
          <w:rFonts w:ascii="Times New Roman" w:hAnsi="Times New Roman" w:cs="Times New Roman"/>
          <w:sz w:val="24"/>
          <w:szCs w:val="24"/>
        </w:rPr>
        <w:t xml:space="preserve"> paslaug</w:t>
      </w:r>
      <w:r w:rsidR="008F5D6D">
        <w:rPr>
          <w:rFonts w:ascii="Times New Roman" w:hAnsi="Times New Roman" w:cs="Times New Roman"/>
          <w:sz w:val="24"/>
          <w:szCs w:val="24"/>
        </w:rPr>
        <w:t>as visa apimtimi gali suteikti tik konkretūs tiekėjai, kadangi</w:t>
      </w:r>
      <w:r w:rsidR="00B41342" w:rsidRPr="00AA35EF">
        <w:rPr>
          <w:rFonts w:ascii="Times New Roman" w:hAnsi="Times New Roman" w:cs="Times New Roman"/>
          <w:sz w:val="24"/>
          <w:szCs w:val="24"/>
        </w:rPr>
        <w:t xml:space="preserve"> konkurencijos </w:t>
      </w:r>
      <w:r w:rsidR="00A11A33">
        <w:rPr>
          <w:rFonts w:ascii="Times New Roman" w:hAnsi="Times New Roman" w:cs="Times New Roman"/>
          <w:sz w:val="24"/>
          <w:szCs w:val="24"/>
        </w:rPr>
        <w:t xml:space="preserve">šiuo atveju </w:t>
      </w:r>
      <w:r w:rsidR="00B41342" w:rsidRPr="00AA35EF">
        <w:rPr>
          <w:rFonts w:ascii="Times New Roman" w:hAnsi="Times New Roman" w:cs="Times New Roman"/>
          <w:sz w:val="24"/>
          <w:szCs w:val="24"/>
        </w:rPr>
        <w:t>n</w:t>
      </w:r>
      <w:r w:rsidR="008F5D6D">
        <w:rPr>
          <w:rFonts w:ascii="Times New Roman" w:hAnsi="Times New Roman" w:cs="Times New Roman"/>
          <w:sz w:val="24"/>
          <w:szCs w:val="24"/>
        </w:rPr>
        <w:t xml:space="preserve">ėra </w:t>
      </w:r>
      <w:r w:rsidR="00B41342" w:rsidRPr="00AA35EF">
        <w:rPr>
          <w:rFonts w:ascii="Times New Roman" w:hAnsi="Times New Roman" w:cs="Times New Roman"/>
          <w:sz w:val="24"/>
          <w:szCs w:val="24"/>
        </w:rPr>
        <w:t xml:space="preserve">dėl </w:t>
      </w:r>
      <w:r w:rsidR="00AA35EF" w:rsidRPr="00AA35EF">
        <w:rPr>
          <w:rFonts w:ascii="Times New Roman" w:hAnsi="Times New Roman" w:cs="Times New Roman"/>
          <w:sz w:val="24"/>
          <w:szCs w:val="24"/>
        </w:rPr>
        <w:t>techninių priežasčių</w:t>
      </w:r>
      <w:r w:rsidR="008F5D6D">
        <w:rPr>
          <w:rFonts w:ascii="Times New Roman" w:hAnsi="Times New Roman" w:cs="Times New Roman"/>
          <w:sz w:val="24"/>
          <w:szCs w:val="24"/>
        </w:rPr>
        <w:t>.</w:t>
      </w:r>
      <w:r w:rsidR="00B41342" w:rsidRPr="00B41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3A6DD" w14:textId="09E17ED1" w:rsidR="005D1AD9" w:rsidRDefault="005D1AD9" w:rsidP="005D1AD9">
      <w:pPr>
        <w:pStyle w:val="Antrat2"/>
        <w:widowControl w:val="0"/>
        <w:numPr>
          <w:ilvl w:val="0"/>
          <w:numId w:val="0"/>
        </w:numPr>
        <w:ind w:firstLine="709"/>
      </w:pPr>
      <w:r>
        <w:t xml:space="preserve">Maksimali </w:t>
      </w:r>
      <w:r w:rsidR="00AA35EF">
        <w:t xml:space="preserve">skiriama lėšų suma </w:t>
      </w:r>
      <w:r>
        <w:t>Pirkimui Nr. 1</w:t>
      </w:r>
      <w:r w:rsidR="00AA35EF">
        <w:t xml:space="preserve"> </w:t>
      </w:r>
      <w:r>
        <w:t>– 10.000,00 Eur be PVM</w:t>
      </w:r>
      <w:r w:rsidR="00AA35EF">
        <w:t xml:space="preserve">, </w:t>
      </w:r>
      <w:r>
        <w:t>Pirkimui Nr. 2</w:t>
      </w:r>
      <w:r w:rsidR="00AA35EF">
        <w:t xml:space="preserve"> </w:t>
      </w:r>
      <w:r>
        <w:t>– 9.027,86 Eur be PVM. Šioms paslaugoms taikomas 0% PVM.</w:t>
      </w:r>
    </w:p>
    <w:p w14:paraId="777644CF" w14:textId="17CD6042" w:rsidR="009E5178" w:rsidRDefault="009E5178" w:rsidP="009E5178">
      <w:pPr>
        <w:pStyle w:val="Puslapioinaostekstas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Atsižvelgdama į aukščiau nurodytas aplinkybes bei įvertinusi, kad šiuo konkrečiu atveju Pirkimais siekiamas įsigyti paslaugas dėl techninių priežasčių </w:t>
      </w:r>
      <w:r>
        <w:rPr>
          <w:rFonts w:ascii="Times New Roman" w:hAnsi="Times New Roman" w:cs="Times New Roman"/>
          <w:bCs/>
          <w:sz w:val="24"/>
          <w:szCs w:val="24"/>
        </w:rPr>
        <w:t xml:space="preserve">galėtų suteikti tik konkretūs tiekėjai, </w:t>
      </w:r>
      <w:r>
        <w:rPr>
          <w:rFonts w:ascii="Times New Roman" w:hAnsi="Times New Roman" w:cs="Times New Roman"/>
          <w:sz w:val="24"/>
          <w:szCs w:val="24"/>
        </w:rPr>
        <w:t>CPO LT nusprendė Pirkim</w:t>
      </w:r>
      <w:r w:rsidR="008F5D6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Nr. 1 ir </w:t>
      </w:r>
      <w:r w:rsidR="008F5D6D">
        <w:rPr>
          <w:rFonts w:ascii="Times New Roman" w:hAnsi="Times New Roman" w:cs="Times New Roman"/>
          <w:sz w:val="24"/>
          <w:szCs w:val="24"/>
        </w:rPr>
        <w:t xml:space="preserve">Pirkimą </w:t>
      </w:r>
      <w:r>
        <w:rPr>
          <w:rFonts w:ascii="Times New Roman" w:hAnsi="Times New Roman" w:cs="Times New Roman"/>
          <w:sz w:val="24"/>
          <w:szCs w:val="24"/>
        </w:rPr>
        <w:t xml:space="preserve">Nr. 2 vykdyti neskelbiamų derybų būdu vadovaudamasi Įstatymo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b) papunkči</w:t>
      </w:r>
      <w:r w:rsidR="008F5D6D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nuostatomis </w:t>
      </w:r>
      <w:r>
        <w:rPr>
          <w:rFonts w:ascii="Times New Roman" w:hAnsi="Times New Roman" w:cs="Times New Roman"/>
          <w:sz w:val="24"/>
          <w:szCs w:val="24"/>
        </w:rPr>
        <w:t>ir kreiptis į Tarnybą sutikimo dėl tokio pirkimo būdo pasirinkimo</w:t>
      </w:r>
      <w:r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4"/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3CC5BE0" w14:textId="6E46239C" w:rsidR="009E5178" w:rsidRDefault="009E5178" w:rsidP="009E5178">
      <w:pPr>
        <w:pStyle w:val="Puslapioinaostekstas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Įstatymo 71 straipsnio 1 dalies 2 punkto b) papunk</w:t>
      </w:r>
      <w:r w:rsidR="008F5D6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tyje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įtvirtinta, kad prekės, paslaugos ar darbai neskelbiamų derybų būdu gali būti perkami: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eastAsia="lt-LT"/>
        </w:rPr>
        <w:t>„jeigu prekes patiekti, paslaugas teikti ar darbus atlikti gali tik konkretus tiekėjas dėl vienos iš šių priežasčių: &lt;...&gt; b) konkurencijos nėra dėl techninių priežasčių</w:t>
      </w:r>
      <w:r w:rsidR="008F5D6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eastAsia="lt-LT"/>
        </w:rPr>
        <w:t xml:space="preserve"> &lt;...&gt;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“.</w:t>
      </w:r>
    </w:p>
    <w:p w14:paraId="5914EF80" w14:textId="3CF27CD9" w:rsidR="00FE14E1" w:rsidRDefault="009E5178" w:rsidP="00FE14E1">
      <w:pPr>
        <w:pStyle w:val="Puslapioinao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>
        <w:rPr>
          <w:rFonts w:ascii="Times New Roman" w:hAnsi="Times New Roman" w:cs="Times New Roman"/>
          <w:sz w:val="24"/>
          <w:szCs w:val="24"/>
        </w:rPr>
        <w:t xml:space="preserve">vertinusi prašyme išdėstytus argumentus bei papildomai pateiktuose paaiškinimuose ir kartu su jais pridėtuose dokumentuose nurodytas aplinkybes, nustatė, kad priimtas sprendimas ir pasirinktas paslaugų pirkimo būdas atitinka Įstatymo 71 straipsnio </w:t>
      </w:r>
      <w:r w:rsidR="00A11A3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1 dalies 2 punkto b) papunkči</w:t>
      </w:r>
      <w:r w:rsidR="0082668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nuostatas, t. y. nagrinėjamu atveju Pirkimu Nr. 1 siekiamas įsigyti „</w:t>
      </w:r>
      <w:r w:rsidRPr="001377F1">
        <w:rPr>
          <w:rFonts w:ascii="Times New Roman" w:hAnsi="Times New Roman" w:cs="Times New Roman"/>
          <w:sz w:val="24"/>
          <w:szCs w:val="24"/>
        </w:rPr>
        <w:t xml:space="preserve">Dalyvavimo tarptautinėje </w:t>
      </w:r>
      <w:proofErr w:type="spellStart"/>
      <w:r w:rsidRPr="001377F1">
        <w:rPr>
          <w:rFonts w:ascii="Times New Roman" w:hAnsi="Times New Roman" w:cs="Times New Roman"/>
          <w:sz w:val="24"/>
          <w:szCs w:val="24"/>
        </w:rPr>
        <w:t>Fintech</w:t>
      </w:r>
      <w:proofErr w:type="spellEnd"/>
      <w:r w:rsidRPr="001377F1">
        <w:rPr>
          <w:rFonts w:ascii="Times New Roman" w:hAnsi="Times New Roman" w:cs="Times New Roman"/>
          <w:sz w:val="24"/>
          <w:szCs w:val="24"/>
        </w:rPr>
        <w:t xml:space="preserve"> konferencijoje-parodoje Money 20/20 Jungtinėse Amerikos Valstijose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377F1">
        <w:rPr>
          <w:rFonts w:ascii="Times New Roman" w:hAnsi="Times New Roman" w:cs="Times New Roman"/>
          <w:sz w:val="24"/>
          <w:szCs w:val="24"/>
        </w:rPr>
        <w:t xml:space="preserve"> paslaug</w:t>
      </w:r>
      <w:r>
        <w:rPr>
          <w:rFonts w:ascii="Times New Roman" w:hAnsi="Times New Roman" w:cs="Times New Roman"/>
          <w:sz w:val="24"/>
          <w:szCs w:val="24"/>
        </w:rPr>
        <w:t>as</w:t>
      </w:r>
      <w:r w:rsidR="00FE14E1" w:rsidRPr="00FE14E1">
        <w:rPr>
          <w:rFonts w:ascii="Times New Roman" w:hAnsi="Times New Roman" w:cs="Times New Roman"/>
          <w:sz w:val="24"/>
          <w:szCs w:val="24"/>
        </w:rPr>
        <w:t xml:space="preserve"> </w:t>
      </w:r>
      <w:r w:rsidR="00FE14E1">
        <w:rPr>
          <w:rFonts w:ascii="Times New Roman" w:hAnsi="Times New Roman" w:cs="Times New Roman"/>
          <w:sz w:val="24"/>
          <w:szCs w:val="24"/>
        </w:rPr>
        <w:t>dėl techninių priežasčių gali suteikti tiekėjas – „</w:t>
      </w:r>
      <w:proofErr w:type="spellStart"/>
      <w:r w:rsidR="00FE14E1" w:rsidRPr="00B41342">
        <w:rPr>
          <w:rFonts w:ascii="Times New Roman" w:hAnsi="Times New Roman" w:cs="Times New Roman"/>
          <w:sz w:val="24"/>
          <w:szCs w:val="24"/>
        </w:rPr>
        <w:t>Ascential</w:t>
      </w:r>
      <w:proofErr w:type="spellEnd"/>
      <w:r w:rsidR="00FE14E1" w:rsidRPr="00B4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E1" w:rsidRPr="00B41342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FE14E1">
        <w:rPr>
          <w:rFonts w:ascii="Times New Roman" w:hAnsi="Times New Roman" w:cs="Times New Roman"/>
          <w:sz w:val="24"/>
          <w:szCs w:val="24"/>
        </w:rPr>
        <w:t xml:space="preserve">. LLC“, kuris yra konferencijos-parodos organizatorius ir atstovas </w:t>
      </w:r>
      <w:proofErr w:type="spellStart"/>
      <w:r w:rsidR="00881BDF">
        <w:rPr>
          <w:rFonts w:ascii="Times New Roman" w:hAnsi="Times New Roman" w:cs="Times New Roman"/>
          <w:sz w:val="24"/>
          <w:szCs w:val="24"/>
        </w:rPr>
        <w:t>Ascential</w:t>
      </w:r>
      <w:proofErr w:type="spellEnd"/>
      <w:r w:rsidR="0088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BDF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881BDF">
        <w:rPr>
          <w:rFonts w:ascii="Times New Roman" w:hAnsi="Times New Roman" w:cs="Times New Roman"/>
          <w:sz w:val="24"/>
          <w:szCs w:val="24"/>
        </w:rPr>
        <w:t xml:space="preserve">. LLC </w:t>
      </w:r>
      <w:r w:rsidR="00FE14E1">
        <w:rPr>
          <w:rFonts w:ascii="Times New Roman" w:hAnsi="Times New Roman" w:cs="Times New Roman"/>
          <w:sz w:val="24"/>
          <w:szCs w:val="24"/>
        </w:rPr>
        <w:t xml:space="preserve">Europos </w:t>
      </w:r>
      <w:r w:rsidR="00881BDF">
        <w:rPr>
          <w:rFonts w:ascii="Times New Roman" w:hAnsi="Times New Roman" w:cs="Times New Roman"/>
          <w:sz w:val="24"/>
          <w:szCs w:val="24"/>
        </w:rPr>
        <w:t xml:space="preserve">sąjungos </w:t>
      </w:r>
      <w:r w:rsidR="00FE14E1">
        <w:rPr>
          <w:rFonts w:ascii="Times New Roman" w:hAnsi="Times New Roman" w:cs="Times New Roman"/>
          <w:sz w:val="24"/>
          <w:szCs w:val="24"/>
        </w:rPr>
        <w:t xml:space="preserve">teritorijoje, </w:t>
      </w:r>
      <w:r w:rsidR="0096028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Pirkimu Nr. 2 siekiamas įsigyti „</w:t>
      </w:r>
      <w:r w:rsidRPr="001377F1">
        <w:rPr>
          <w:rFonts w:ascii="Times New Roman" w:hAnsi="Times New Roman" w:cs="Times New Roman"/>
          <w:sz w:val="24"/>
          <w:szCs w:val="24"/>
        </w:rPr>
        <w:t>Dalyvavimo tarptautinėje finansinių technologijų konferencijoje – parodoje „</w:t>
      </w:r>
      <w:proofErr w:type="spellStart"/>
      <w:r w:rsidRPr="001377F1">
        <w:rPr>
          <w:rFonts w:ascii="Times New Roman" w:hAnsi="Times New Roman" w:cs="Times New Roman"/>
          <w:sz w:val="24"/>
          <w:szCs w:val="24"/>
        </w:rPr>
        <w:t>FintechSurge</w:t>
      </w:r>
      <w:proofErr w:type="spellEnd"/>
      <w:r w:rsidRPr="001377F1">
        <w:rPr>
          <w:rFonts w:ascii="Times New Roman" w:hAnsi="Times New Roman" w:cs="Times New Roman"/>
          <w:sz w:val="24"/>
          <w:szCs w:val="24"/>
        </w:rPr>
        <w:t xml:space="preserve"> Dubai“ Jungtiniuose Arabų Emyratuose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377F1">
        <w:rPr>
          <w:rFonts w:ascii="Times New Roman" w:hAnsi="Times New Roman" w:cs="Times New Roman"/>
          <w:sz w:val="24"/>
          <w:szCs w:val="24"/>
        </w:rPr>
        <w:t xml:space="preserve"> paslaug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37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dėl techninių priežasčių gali suteikti tiekėjas –</w:t>
      </w:r>
      <w:r w:rsidR="00FE14E1">
        <w:rPr>
          <w:rFonts w:ascii="Times New Roman" w:hAnsi="Times New Roman" w:cs="Times New Roman"/>
          <w:sz w:val="24"/>
          <w:szCs w:val="24"/>
        </w:rPr>
        <w:t xml:space="preserve"> </w:t>
      </w:r>
      <w:r w:rsidR="00FE14E1" w:rsidRPr="00AA35EF">
        <w:rPr>
          <w:rFonts w:ascii="Times New Roman" w:hAnsi="Times New Roman" w:cs="Times New Roman"/>
          <w:sz w:val="24"/>
          <w:szCs w:val="24"/>
        </w:rPr>
        <w:t xml:space="preserve">„Dubai </w:t>
      </w:r>
      <w:proofErr w:type="spellStart"/>
      <w:r w:rsidR="00FE14E1" w:rsidRPr="00AA35E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FE14E1" w:rsidRPr="00AA3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E1" w:rsidRPr="00AA35EF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FE14E1" w:rsidRPr="00AA35EF">
        <w:rPr>
          <w:rFonts w:ascii="Times New Roman" w:hAnsi="Times New Roman" w:cs="Times New Roman"/>
          <w:sz w:val="24"/>
          <w:szCs w:val="24"/>
        </w:rPr>
        <w:t xml:space="preserve"> Centre LLC“</w:t>
      </w:r>
      <w:r w:rsidR="00FE14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kuris yra </w:t>
      </w:r>
      <w:r w:rsidR="00FE14E1">
        <w:rPr>
          <w:rFonts w:ascii="Times New Roman" w:hAnsi="Times New Roman" w:cs="Times New Roman"/>
          <w:sz w:val="24"/>
          <w:szCs w:val="24"/>
        </w:rPr>
        <w:t>konferencijos-parodos organizatorius Dubajuje</w:t>
      </w:r>
      <w:r>
        <w:rPr>
          <w:rFonts w:ascii="Times New Roman" w:hAnsi="Times New Roman" w:cs="Times New Roman"/>
          <w:sz w:val="24"/>
          <w:szCs w:val="24"/>
        </w:rPr>
        <w:t xml:space="preserve">. Atsižvelgdama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 aukščiau </w:t>
      </w:r>
      <w:r w:rsidR="0096028C">
        <w:rPr>
          <w:rFonts w:ascii="Times New Roman" w:eastAsia="Calibri" w:hAnsi="Times New Roman" w:cs="Times New Roman"/>
          <w:sz w:val="24"/>
          <w:szCs w:val="24"/>
          <w:lang w:eastAsia="lt-LT"/>
        </w:rPr>
        <w:t>nurodytą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bei vadovaudamasi Įstatymo </w:t>
      </w:r>
      <w:r w:rsidR="00A11A3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95 straipsnio 2 dalies 6 punkto nuostatomis,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Tarnyba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sutinka</w:t>
      </w:r>
      <w:r>
        <w:rPr>
          <w:rFonts w:ascii="Times New Roman" w:hAnsi="Times New Roman" w:cs="Times New Roman"/>
          <w:sz w:val="24"/>
          <w:szCs w:val="24"/>
        </w:rPr>
        <w:t>, kad</w:t>
      </w:r>
      <w:r w:rsidR="00FE14E1">
        <w:rPr>
          <w:rFonts w:ascii="Times New Roman" w:hAnsi="Times New Roman" w:cs="Times New Roman"/>
          <w:sz w:val="24"/>
          <w:szCs w:val="24"/>
        </w:rPr>
        <w:t>:</w:t>
      </w:r>
    </w:p>
    <w:p w14:paraId="0DEB6A1E" w14:textId="0498E44A" w:rsidR="009E5178" w:rsidRDefault="00881BDF" w:rsidP="00FE14E1">
      <w:pPr>
        <w:pStyle w:val="Puslapioinao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028C" w:rsidRPr="001377F1">
        <w:rPr>
          <w:rFonts w:ascii="Times New Roman" w:hAnsi="Times New Roman" w:cs="Times New Roman"/>
          <w:sz w:val="24"/>
          <w:szCs w:val="24"/>
        </w:rPr>
        <w:t>CPO LT</w:t>
      </w:r>
      <w:r w:rsidR="0096028C" w:rsidDel="0096028C">
        <w:rPr>
          <w:rFonts w:ascii="Times New Roman" w:hAnsi="Times New Roman" w:cs="Times New Roman"/>
          <w:sz w:val="24"/>
          <w:szCs w:val="24"/>
        </w:rPr>
        <w:t xml:space="preserve"> </w:t>
      </w:r>
      <w:r w:rsidR="009E5178">
        <w:rPr>
          <w:rFonts w:ascii="Times New Roman" w:hAnsi="Times New Roman" w:cs="Times New Roman"/>
          <w:iCs/>
          <w:sz w:val="24"/>
          <w:szCs w:val="24"/>
        </w:rPr>
        <w:t>P</w:t>
      </w:r>
      <w:r w:rsidR="009E5178">
        <w:rPr>
          <w:rFonts w:ascii="Times New Roman" w:eastAsia="Calibri" w:hAnsi="Times New Roman" w:cs="Times New Roman"/>
          <w:sz w:val="24"/>
          <w:szCs w:val="24"/>
        </w:rPr>
        <w:t>irkimą</w:t>
      </w:r>
      <w:r w:rsidR="00FE14E1">
        <w:rPr>
          <w:rFonts w:ascii="Times New Roman" w:eastAsia="Calibri" w:hAnsi="Times New Roman" w:cs="Times New Roman"/>
          <w:sz w:val="24"/>
          <w:szCs w:val="24"/>
        </w:rPr>
        <w:t xml:space="preserve"> Nr. 1</w:t>
      </w:r>
      <w:r w:rsidR="009E5178">
        <w:rPr>
          <w:rFonts w:ascii="Times New Roman" w:eastAsia="Calibri" w:hAnsi="Times New Roman" w:cs="Times New Roman"/>
          <w:sz w:val="24"/>
          <w:szCs w:val="24"/>
        </w:rPr>
        <w:t xml:space="preserve"> vykdytų neskelbiamų derybų būdu </w:t>
      </w:r>
      <w:r w:rsidR="009E5178">
        <w:rPr>
          <w:rFonts w:ascii="Times New Roman" w:hAnsi="Times New Roman" w:cs="Times New Roman"/>
          <w:sz w:val="24"/>
          <w:szCs w:val="24"/>
        </w:rPr>
        <w:t xml:space="preserve">vadovaujantis Įstatymo </w:t>
      </w:r>
      <w:bookmarkStart w:id="6" w:name="_Hlk769388"/>
      <w:r w:rsidR="00A11A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5178">
        <w:rPr>
          <w:rFonts w:ascii="Times New Roman" w:hAnsi="Times New Roman" w:cs="Times New Roman"/>
          <w:sz w:val="24"/>
          <w:szCs w:val="24"/>
        </w:rPr>
        <w:t xml:space="preserve">71 straipsnio 1 dalies 2 punkto b) </w:t>
      </w:r>
      <w:bookmarkEnd w:id="6"/>
      <w:r w:rsidR="009E5178">
        <w:rPr>
          <w:rFonts w:ascii="Times New Roman" w:hAnsi="Times New Roman" w:cs="Times New Roman"/>
          <w:sz w:val="24"/>
          <w:szCs w:val="24"/>
        </w:rPr>
        <w:t>papunkči</w:t>
      </w:r>
      <w:r w:rsidR="0096028C">
        <w:rPr>
          <w:rFonts w:ascii="Times New Roman" w:hAnsi="Times New Roman" w:cs="Times New Roman"/>
          <w:sz w:val="24"/>
          <w:szCs w:val="24"/>
        </w:rPr>
        <w:t>o</w:t>
      </w:r>
      <w:r w:rsidR="009E5178">
        <w:rPr>
          <w:rFonts w:ascii="Times New Roman" w:hAnsi="Times New Roman" w:cs="Times New Roman"/>
          <w:sz w:val="24"/>
          <w:szCs w:val="24"/>
        </w:rPr>
        <w:t xml:space="preserve"> nuostatomis, į derybas kviečiant </w:t>
      </w:r>
      <w:r w:rsidR="009E5178">
        <w:rPr>
          <w:rFonts w:ascii="Times New Roman" w:hAnsi="Times New Roman" w:cs="Times New Roman"/>
          <w:iCs/>
          <w:sz w:val="24"/>
          <w:szCs w:val="24"/>
        </w:rPr>
        <w:t xml:space="preserve">tiekėją – </w:t>
      </w:r>
      <w:r w:rsidR="00FE14E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E14E1" w:rsidRPr="00B41342">
        <w:rPr>
          <w:rFonts w:ascii="Times New Roman" w:hAnsi="Times New Roman" w:cs="Times New Roman"/>
          <w:sz w:val="24"/>
          <w:szCs w:val="24"/>
        </w:rPr>
        <w:t>Ascential</w:t>
      </w:r>
      <w:proofErr w:type="spellEnd"/>
      <w:r w:rsidR="00FE14E1" w:rsidRPr="00B4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E1" w:rsidRPr="00B41342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FE14E1">
        <w:rPr>
          <w:rFonts w:ascii="Times New Roman" w:hAnsi="Times New Roman" w:cs="Times New Roman"/>
          <w:sz w:val="24"/>
          <w:szCs w:val="24"/>
        </w:rPr>
        <w:t>. LLC“</w:t>
      </w:r>
      <w:r w:rsidR="009E5178">
        <w:rPr>
          <w:rFonts w:ascii="Times New Roman" w:hAnsi="Times New Roman" w:cs="Times New Roman"/>
          <w:sz w:val="24"/>
          <w:szCs w:val="24"/>
        </w:rPr>
        <w:t>.</w:t>
      </w:r>
    </w:p>
    <w:p w14:paraId="31CFFE99" w14:textId="3B1BF452" w:rsidR="00FE14E1" w:rsidRDefault="00881BDF" w:rsidP="00FE14E1">
      <w:pPr>
        <w:pStyle w:val="Puslapioinao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028C" w:rsidRPr="001377F1">
        <w:rPr>
          <w:rFonts w:ascii="Times New Roman" w:hAnsi="Times New Roman" w:cs="Times New Roman"/>
          <w:sz w:val="24"/>
          <w:szCs w:val="24"/>
        </w:rPr>
        <w:t>CPO LT</w:t>
      </w:r>
      <w:r w:rsidR="00960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E14E1">
        <w:rPr>
          <w:rFonts w:ascii="Times New Roman" w:hAnsi="Times New Roman" w:cs="Times New Roman"/>
          <w:iCs/>
          <w:sz w:val="24"/>
          <w:szCs w:val="24"/>
        </w:rPr>
        <w:t>P</w:t>
      </w:r>
      <w:r w:rsidR="00FE14E1">
        <w:rPr>
          <w:rFonts w:ascii="Times New Roman" w:eastAsia="Calibri" w:hAnsi="Times New Roman" w:cs="Times New Roman"/>
          <w:sz w:val="24"/>
          <w:szCs w:val="24"/>
        </w:rPr>
        <w:t xml:space="preserve">irkimą Nr. 2 vykdytų neskelbiamų derybų būdu </w:t>
      </w:r>
      <w:r w:rsidR="00FE14E1">
        <w:rPr>
          <w:rFonts w:ascii="Times New Roman" w:hAnsi="Times New Roman" w:cs="Times New Roman"/>
          <w:sz w:val="24"/>
          <w:szCs w:val="24"/>
        </w:rPr>
        <w:t xml:space="preserve">vadovaujantis Įstatymo </w:t>
      </w:r>
      <w:r w:rsidR="00A11A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14E1">
        <w:rPr>
          <w:rFonts w:ascii="Times New Roman" w:hAnsi="Times New Roman" w:cs="Times New Roman"/>
          <w:sz w:val="24"/>
          <w:szCs w:val="24"/>
        </w:rPr>
        <w:t>71 straipsnio 1 dalies 2 punkto b) papunkči</w:t>
      </w:r>
      <w:r w:rsidR="0096028C">
        <w:rPr>
          <w:rFonts w:ascii="Times New Roman" w:hAnsi="Times New Roman" w:cs="Times New Roman"/>
          <w:sz w:val="24"/>
          <w:szCs w:val="24"/>
        </w:rPr>
        <w:t>o</w:t>
      </w:r>
      <w:r w:rsidR="00FE14E1">
        <w:rPr>
          <w:rFonts w:ascii="Times New Roman" w:hAnsi="Times New Roman" w:cs="Times New Roman"/>
          <w:sz w:val="24"/>
          <w:szCs w:val="24"/>
        </w:rPr>
        <w:t xml:space="preserve"> nuostatomis, į derybas kviečiant </w:t>
      </w:r>
      <w:r w:rsidR="00FE14E1">
        <w:rPr>
          <w:rFonts w:ascii="Times New Roman" w:hAnsi="Times New Roman" w:cs="Times New Roman"/>
          <w:iCs/>
          <w:sz w:val="24"/>
          <w:szCs w:val="24"/>
        </w:rPr>
        <w:t xml:space="preserve"> tiekėją – </w:t>
      </w:r>
      <w:r w:rsidR="00FE14E1" w:rsidRPr="00AA35EF">
        <w:rPr>
          <w:rFonts w:ascii="Times New Roman" w:hAnsi="Times New Roman" w:cs="Times New Roman"/>
          <w:sz w:val="24"/>
          <w:szCs w:val="24"/>
        </w:rPr>
        <w:t xml:space="preserve">„Dubai </w:t>
      </w:r>
      <w:proofErr w:type="spellStart"/>
      <w:r w:rsidR="00FE14E1" w:rsidRPr="00AA35E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FE14E1" w:rsidRPr="00AA3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E1" w:rsidRPr="00AA35EF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FE14E1" w:rsidRPr="00AA35EF">
        <w:rPr>
          <w:rFonts w:ascii="Times New Roman" w:hAnsi="Times New Roman" w:cs="Times New Roman"/>
          <w:sz w:val="24"/>
          <w:szCs w:val="24"/>
        </w:rPr>
        <w:t xml:space="preserve"> Centre LLC“</w:t>
      </w:r>
      <w:r w:rsidR="00FE14E1">
        <w:rPr>
          <w:rFonts w:ascii="Times New Roman" w:hAnsi="Times New Roman" w:cs="Times New Roman"/>
          <w:sz w:val="24"/>
          <w:szCs w:val="24"/>
        </w:rPr>
        <w:t>.</w:t>
      </w:r>
    </w:p>
    <w:p w14:paraId="13EB47A3" w14:textId="4427E4A6" w:rsidR="00486EF4" w:rsidRPr="009942E9" w:rsidRDefault="00486EF4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F70DE" w14:textId="77777777" w:rsidR="00066074" w:rsidRPr="009942E9" w:rsidRDefault="00066074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A7EB4" w14:textId="1A047973" w:rsidR="0037632A" w:rsidRPr="009942E9" w:rsidRDefault="00330DD4" w:rsidP="00203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Vyriausiasis patarėjas </w:t>
      </w:r>
      <w:r w:rsidRPr="009942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Arūnas Siniauskas</w:t>
      </w:r>
    </w:p>
    <w:p w14:paraId="578C9791" w14:textId="3A78CC20" w:rsidR="005B0A33" w:rsidRPr="009942E9" w:rsidRDefault="005B0A33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2D399" w14:textId="0DF1F64E" w:rsidR="006C4188" w:rsidRDefault="006C4188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27B38" w14:textId="46EB548E" w:rsidR="006C4188" w:rsidRPr="00A60B90" w:rsidRDefault="00D43160" w:rsidP="002035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="006C4188" w:rsidRPr="00A60B90">
        <w:rPr>
          <w:rFonts w:ascii="Times New Roman" w:eastAsia="Times New Roman" w:hAnsi="Times New Roman" w:cs="Times New Roman"/>
        </w:rPr>
        <w:t xml:space="preserve">. Grudinkė, tel. (8 5) 219 7017, faks. (8 5) 213 6213,  el. p. </w:t>
      </w:r>
      <w:hyperlink r:id="rId11" w:history="1">
        <w:r w:rsidR="006C4188" w:rsidRPr="00A60B90">
          <w:rPr>
            <w:rStyle w:val="Hipersaitas"/>
            <w:rFonts w:ascii="Times New Roman" w:eastAsia="Times New Roman" w:hAnsi="Times New Roman" w:cs="Times New Roman"/>
            <w:color w:val="auto"/>
          </w:rPr>
          <w:t>Julija.Grudinke@vpt.lt</w:t>
        </w:r>
      </w:hyperlink>
    </w:p>
    <w:sectPr w:rsidR="006C4188" w:rsidRPr="00A60B90" w:rsidSect="000235EA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F1C3" w14:textId="77777777" w:rsidR="00C40967" w:rsidRDefault="00C40967">
      <w:pPr>
        <w:spacing w:after="0" w:line="240" w:lineRule="auto"/>
      </w:pPr>
      <w:r>
        <w:separator/>
      </w:r>
    </w:p>
  </w:endnote>
  <w:endnote w:type="continuationSeparator" w:id="0">
    <w:p w14:paraId="00BADEC7" w14:textId="77777777" w:rsidR="00C40967" w:rsidRDefault="00C4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75026A">
    <w:pPr>
      <w:pStyle w:val="Porat"/>
    </w:pPr>
  </w:p>
  <w:p w14:paraId="38D7BB4F" w14:textId="77777777" w:rsidR="006C06BD" w:rsidRDefault="0075026A">
    <w:pPr>
      <w:pStyle w:val="Porat"/>
    </w:pPr>
  </w:p>
  <w:p w14:paraId="4739987F" w14:textId="77777777" w:rsidR="006C06BD" w:rsidRDefault="0075026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FE86E4D" w:rsidR="00380BA0" w:rsidRPr="00FD56FB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D56FB">
      <w:rPr>
        <w:rFonts w:ascii="Times New Roman" w:hAnsi="Times New Roman" w:cs="Times New Roman"/>
        <w:sz w:val="20"/>
        <w:szCs w:val="20"/>
      </w:rPr>
      <w:t>Biudžetinė įstaiga</w:t>
    </w:r>
    <w:r w:rsidRPr="00FD56FB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FD56FB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D56FB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75026A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FD56FB">
        <w:rPr>
          <w:rStyle w:val="Hipersaitas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380BA0" w:rsidRPr="00FD56FB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FD56FB">
        <w:rPr>
          <w:rStyle w:val="Hipersaitas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380BA0" w:rsidRPr="00FD56FB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Porat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75026A" w:rsidP="00380B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5354" w14:textId="77777777" w:rsidR="00C40967" w:rsidRDefault="00C40967">
      <w:pPr>
        <w:spacing w:after="0" w:line="240" w:lineRule="auto"/>
      </w:pPr>
      <w:r>
        <w:separator/>
      </w:r>
    </w:p>
  </w:footnote>
  <w:footnote w:type="continuationSeparator" w:id="0">
    <w:p w14:paraId="7FCECB21" w14:textId="77777777" w:rsidR="00C40967" w:rsidRDefault="00C40967">
      <w:pPr>
        <w:spacing w:after="0" w:line="240" w:lineRule="auto"/>
      </w:pPr>
      <w:r>
        <w:continuationSeparator/>
      </w:r>
    </w:p>
  </w:footnote>
  <w:footnote w:id="1">
    <w:p w14:paraId="0B8CD96F" w14:textId="68EE290C" w:rsidR="00225B61" w:rsidRPr="00201DD6" w:rsidRDefault="00225B61" w:rsidP="00201DD6">
      <w:pPr>
        <w:pStyle w:val="Puslapioinaostekstas"/>
        <w:jc w:val="both"/>
        <w:rPr>
          <w:rFonts w:ascii="Times New Roman" w:hAnsi="Times New Roman" w:cs="Times New Roman"/>
        </w:rPr>
      </w:pPr>
      <w:r w:rsidRPr="00201DD6">
        <w:rPr>
          <w:rStyle w:val="Puslapioinaosnuoroda"/>
          <w:rFonts w:ascii="Times New Roman" w:hAnsi="Times New Roman" w:cs="Times New Roman"/>
        </w:rPr>
        <w:footnoteRef/>
      </w:r>
      <w:r w:rsidRPr="00201DD6">
        <w:rPr>
          <w:rFonts w:ascii="Times New Roman" w:hAnsi="Times New Roman" w:cs="Times New Roman"/>
        </w:rPr>
        <w:t xml:space="preserve"> į siekiamų įsigyti paslaugų apimtį įeina: </w:t>
      </w:r>
      <w:r w:rsidR="004116E7" w:rsidRPr="00201DD6">
        <w:rPr>
          <w:rFonts w:ascii="Times New Roman" w:hAnsi="Times New Roman" w:cs="Times New Roman"/>
        </w:rPr>
        <w:t xml:space="preserve">rinkodara ir reklama, pvz. </w:t>
      </w:r>
      <w:r w:rsidR="00963B8A" w:rsidRPr="00201DD6">
        <w:rPr>
          <w:rFonts w:ascii="Times New Roman" w:hAnsi="Times New Roman" w:cs="Times New Roman"/>
        </w:rPr>
        <w:t>MITA logotipo įtraukimas į renginio svetainę</w:t>
      </w:r>
      <w:r w:rsidR="004116E7" w:rsidRPr="00201DD6">
        <w:rPr>
          <w:rFonts w:ascii="Times New Roman" w:hAnsi="Times New Roman" w:cs="Times New Roman"/>
        </w:rPr>
        <w:t xml:space="preserve">; </w:t>
      </w:r>
      <w:r w:rsidR="00963B8A" w:rsidRPr="00201DD6">
        <w:rPr>
          <w:rFonts w:ascii="Times New Roman" w:hAnsi="Times New Roman" w:cs="Times New Roman"/>
        </w:rPr>
        <w:t>dalyvio stendas 10x10</w:t>
      </w:r>
      <w:r w:rsidR="004116E7" w:rsidRPr="00201DD6">
        <w:rPr>
          <w:rFonts w:ascii="Times New Roman" w:hAnsi="Times New Roman" w:cs="Times New Roman"/>
        </w:rPr>
        <w:t>;</w:t>
      </w:r>
      <w:r w:rsidR="00963B8A" w:rsidRPr="00201DD6">
        <w:rPr>
          <w:rFonts w:ascii="Times New Roman" w:hAnsi="Times New Roman" w:cs="Times New Roman"/>
        </w:rPr>
        <w:t xml:space="preserve"> </w:t>
      </w:r>
      <w:r w:rsidR="004116E7" w:rsidRPr="00201DD6">
        <w:rPr>
          <w:rFonts w:ascii="Times New Roman" w:hAnsi="Times New Roman" w:cs="Times New Roman"/>
        </w:rPr>
        <w:t>renginio dalyvių pasai – 3 vnt.; asmeninė internetinė prieiga prie dalyvių sąrašo;</w:t>
      </w:r>
      <w:r w:rsidR="00963B8A" w:rsidRPr="00201DD6">
        <w:rPr>
          <w:rFonts w:ascii="Times New Roman" w:hAnsi="Times New Roman" w:cs="Times New Roman"/>
        </w:rPr>
        <w:t xml:space="preserve">  </w:t>
      </w:r>
    </w:p>
  </w:footnote>
  <w:footnote w:id="2">
    <w:p w14:paraId="2EE6B809" w14:textId="7F593B03" w:rsidR="00225B61" w:rsidRDefault="00225B61" w:rsidP="00201DD6">
      <w:pPr>
        <w:pStyle w:val="Puslapioinaostekstas"/>
        <w:jc w:val="both"/>
      </w:pPr>
      <w:r w:rsidRPr="00201DD6">
        <w:rPr>
          <w:rStyle w:val="Puslapioinaosnuoroda"/>
          <w:rFonts w:ascii="Times New Roman" w:hAnsi="Times New Roman" w:cs="Times New Roman"/>
        </w:rPr>
        <w:footnoteRef/>
      </w:r>
      <w:r w:rsidRPr="00201DD6">
        <w:rPr>
          <w:rFonts w:ascii="Times New Roman" w:hAnsi="Times New Roman" w:cs="Times New Roman"/>
        </w:rPr>
        <w:t xml:space="preserve"> </w:t>
      </w:r>
      <w:r w:rsidR="00D43160" w:rsidRPr="00201DD6">
        <w:rPr>
          <w:rFonts w:ascii="Times New Roman" w:hAnsi="Times New Roman" w:cs="Times New Roman"/>
        </w:rPr>
        <w:t>į siekiamų įsigyti paslaugų apimtį įeina:</w:t>
      </w:r>
      <w:r w:rsidR="004116E7" w:rsidRPr="00201DD6">
        <w:rPr>
          <w:rFonts w:ascii="Times New Roman" w:hAnsi="Times New Roman" w:cs="Times New Roman"/>
        </w:rPr>
        <w:t xml:space="preserve"> p</w:t>
      </w:r>
      <w:r w:rsidR="00201DD6" w:rsidRPr="00201DD6">
        <w:rPr>
          <w:rFonts w:ascii="Times New Roman" w:hAnsi="Times New Roman" w:cs="Times New Roman"/>
        </w:rPr>
        <w:t>atrauklus</w:t>
      </w:r>
      <w:r w:rsidR="004116E7" w:rsidRPr="00201DD6">
        <w:rPr>
          <w:rFonts w:ascii="Times New Roman" w:hAnsi="Times New Roman" w:cs="Times New Roman"/>
        </w:rPr>
        <w:t xml:space="preserve"> parodinis plotas 12 m2, draudimas, </w:t>
      </w:r>
      <w:r w:rsidR="00201DD6" w:rsidRPr="00201DD6">
        <w:rPr>
          <w:rFonts w:ascii="Times New Roman" w:hAnsi="Times New Roman" w:cs="Times New Roman"/>
        </w:rPr>
        <w:t>prieiga prie dalyvių sąrašo, dalyvio reklama;</w:t>
      </w:r>
    </w:p>
  </w:footnote>
  <w:footnote w:id="3">
    <w:p w14:paraId="78401A5F" w14:textId="6C58E9E9" w:rsidR="00B96A38" w:rsidRPr="00A00885" w:rsidRDefault="00B96A38" w:rsidP="005D05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00885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A00885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59137588"/>
      <w:r w:rsidRPr="00A00885">
        <w:rPr>
          <w:rFonts w:ascii="Times New Roman" w:hAnsi="Times New Roman" w:cs="Times New Roman"/>
          <w:sz w:val="20"/>
          <w:szCs w:val="20"/>
        </w:rPr>
        <w:t xml:space="preserve">2021 m. kovo 25 d. Centralizuotos viešųjų pirkimų veiklos paslaugų sutartis Nr. 10V-22; </w:t>
      </w:r>
      <w:bookmarkEnd w:id="4"/>
    </w:p>
  </w:footnote>
  <w:footnote w:id="4">
    <w:p w14:paraId="0A8F778F" w14:textId="4E5DBB6C" w:rsidR="00EE494E" w:rsidRPr="005D0579" w:rsidRDefault="00EE494E" w:rsidP="00EE494E">
      <w:pPr>
        <w:pStyle w:val="Puslapioinaostekstas"/>
        <w:jc w:val="both"/>
        <w:rPr>
          <w:rFonts w:ascii="Times New Roman" w:hAnsi="Times New Roman" w:cs="Times New Roman"/>
        </w:rPr>
      </w:pPr>
      <w:r w:rsidRPr="00A00885">
        <w:rPr>
          <w:rStyle w:val="Puslapioinaosnuoroda"/>
          <w:rFonts w:ascii="Times New Roman" w:hAnsi="Times New Roman" w:cs="Times New Roman"/>
        </w:rPr>
        <w:footnoteRef/>
      </w:r>
      <w:r w:rsidRPr="00A00885">
        <w:rPr>
          <w:rFonts w:ascii="Times New Roman" w:hAnsi="Times New Roman" w:cs="Times New Roman"/>
        </w:rPr>
        <w:t xml:space="preserve"> „</w:t>
      </w:r>
      <w:r w:rsidRPr="00A00885">
        <w:rPr>
          <w:rFonts w:ascii="Times New Roman" w:eastAsia="Times New Roman" w:hAnsi="Times New Roman" w:cs="Times New Roman"/>
          <w:lang w:eastAsia="lt-LT"/>
        </w:rPr>
        <w:t>Šia Sutartimi Perkančioji organizacija paveda CPO LT atlikti atitinkamas reikalingas, (išskyrus mažos vertės viešųjų pirkimų, kai numatoma viešojo pirkimo vertė neviršija 3 000,00 EUR (trijų tūkstančių eurų, 00 euro ct) be pridėtinės vertės mokesčio (toliau – PVM)) inicijuotų pirkimų, numatytų Perkančiosios organizacijos patvirtintame</w:t>
      </w:r>
      <w:r w:rsidRPr="00A0088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</w:t>
      </w:r>
      <w:r w:rsidRPr="00A00885">
        <w:rPr>
          <w:rFonts w:ascii="Times New Roman" w:eastAsia="Segoe UI" w:hAnsi="Times New Roman" w:cs="Times New Roman"/>
          <w:color w:val="333333"/>
          <w:lang w:eastAsia="lt-LT"/>
        </w:rPr>
        <w:t xml:space="preserve">planuojamų atlikti kiekvienais einamaisiais kalendoriniais metais </w:t>
      </w:r>
      <w:r w:rsidRPr="00A00885">
        <w:rPr>
          <w:rFonts w:ascii="Times New Roman" w:eastAsia="Times New Roman" w:hAnsi="Times New Roman" w:cs="Times New Roman"/>
          <w:lang w:eastAsia="lt-LT"/>
        </w:rPr>
        <w:t>pirkimų plane), procedūras</w:t>
      </w:r>
      <w:r w:rsidRPr="00A0088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ir pagal poreikį, esant Šalių susitarimui, teikti pagalbines viešųjų pirkimų veiklos paslaugas, susijusias su Perkančiosios organizacijos viešųjų pirkimų procedūromis ar dokumentų rengimu &lt;...&gt;</w:t>
      </w:r>
      <w:r w:rsidRPr="00A00885">
        <w:rPr>
          <w:rFonts w:ascii="Times New Roman" w:hAnsi="Times New Roman" w:cs="Times New Roman"/>
        </w:rPr>
        <w:t>“;</w:t>
      </w:r>
    </w:p>
  </w:footnote>
  <w:footnote w:id="5">
    <w:p w14:paraId="34B2483C" w14:textId="2A12855C" w:rsidR="005D0579" w:rsidRPr="005D1AD9" w:rsidRDefault="005D0579" w:rsidP="005D1AD9">
      <w:pPr>
        <w:pStyle w:val="Puslapioinaostekstas"/>
        <w:jc w:val="both"/>
        <w:rPr>
          <w:rFonts w:ascii="Times New Roman" w:hAnsi="Times New Roman" w:cs="Times New Roman"/>
        </w:rPr>
      </w:pPr>
      <w:r w:rsidRPr="005D1AD9">
        <w:rPr>
          <w:rStyle w:val="Puslapioinaosnuoroda"/>
          <w:rFonts w:ascii="Times New Roman" w:hAnsi="Times New Roman" w:cs="Times New Roman"/>
        </w:rPr>
        <w:footnoteRef/>
      </w:r>
      <w:r w:rsidRPr="005D1AD9">
        <w:rPr>
          <w:rFonts w:ascii="Times New Roman" w:hAnsi="Times New Roman" w:cs="Times New Roman"/>
        </w:rPr>
        <w:t xml:space="preserve"> </w:t>
      </w:r>
      <w:r w:rsidR="00EE494E">
        <w:rPr>
          <w:rFonts w:ascii="Times New Roman" w:hAnsi="Times New Roman" w:cs="Times New Roman"/>
        </w:rPr>
        <w:t>P</w:t>
      </w:r>
      <w:r w:rsidRPr="005D1AD9">
        <w:rPr>
          <w:rFonts w:ascii="Times New Roman" w:hAnsi="Times New Roman" w:cs="Times New Roman"/>
        </w:rPr>
        <w:t>rojekto kodas Nr. 01.2.1-LVPA-V-842-01-0005;</w:t>
      </w:r>
    </w:p>
  </w:footnote>
  <w:footnote w:id="6">
    <w:p w14:paraId="1AFB52CE" w14:textId="592ADF12" w:rsidR="004B7C31" w:rsidRPr="005D1AD9" w:rsidRDefault="004B7C31" w:rsidP="005D1AD9">
      <w:pPr>
        <w:pStyle w:val="Puslapioinaostekstas"/>
        <w:jc w:val="both"/>
        <w:rPr>
          <w:rFonts w:ascii="Times New Roman" w:hAnsi="Times New Roman" w:cs="Times New Roman"/>
        </w:rPr>
      </w:pPr>
      <w:r w:rsidRPr="005D1AD9">
        <w:rPr>
          <w:rStyle w:val="Puslapioinaosnuoroda"/>
          <w:rFonts w:ascii="Times New Roman" w:hAnsi="Times New Roman" w:cs="Times New Roman"/>
        </w:rPr>
        <w:footnoteRef/>
      </w:r>
      <w:r w:rsidRPr="005D1AD9">
        <w:rPr>
          <w:rFonts w:ascii="Times New Roman" w:hAnsi="Times New Roman" w:cs="Times New Roman"/>
        </w:rPr>
        <w:t xml:space="preserve"> </w:t>
      </w:r>
      <w:r w:rsidR="005D1AD9" w:rsidRPr="005D1AD9">
        <w:rPr>
          <w:rFonts w:ascii="Times New Roman" w:hAnsi="Times New Roman" w:cs="Times New Roman"/>
        </w:rPr>
        <w:t>2021 m. liepos 30 d. Pirkimo Nr. 4198-2 iniciavimo paraiška</w:t>
      </w:r>
      <w:r w:rsidR="001A089E">
        <w:rPr>
          <w:rFonts w:ascii="Times New Roman" w:hAnsi="Times New Roman" w:cs="Times New Roman"/>
        </w:rPr>
        <w:t>, registro data 2021 m. rugpjūčio 24 d.</w:t>
      </w:r>
      <w:r w:rsidR="005D1AD9" w:rsidRPr="005D1AD9">
        <w:rPr>
          <w:rFonts w:ascii="Times New Roman" w:hAnsi="Times New Roman" w:cs="Times New Roman"/>
        </w:rPr>
        <w:t>;</w:t>
      </w:r>
    </w:p>
  </w:footnote>
  <w:footnote w:id="7">
    <w:p w14:paraId="2A73486D" w14:textId="08639699" w:rsidR="004B7C31" w:rsidRDefault="004B7C31" w:rsidP="005D1AD9">
      <w:pPr>
        <w:pStyle w:val="Puslapioinaostekstas"/>
        <w:jc w:val="both"/>
      </w:pPr>
      <w:r w:rsidRPr="005D1AD9">
        <w:rPr>
          <w:rStyle w:val="Puslapioinaosnuoroda"/>
          <w:rFonts w:ascii="Times New Roman" w:hAnsi="Times New Roman" w:cs="Times New Roman"/>
        </w:rPr>
        <w:footnoteRef/>
      </w:r>
      <w:r w:rsidRPr="005D1AD9">
        <w:rPr>
          <w:rFonts w:ascii="Times New Roman" w:hAnsi="Times New Roman" w:cs="Times New Roman"/>
        </w:rPr>
        <w:t xml:space="preserve"> 2021</w:t>
      </w:r>
      <w:r w:rsidR="005D1AD9" w:rsidRPr="005D1AD9">
        <w:rPr>
          <w:rFonts w:ascii="Times New Roman" w:hAnsi="Times New Roman" w:cs="Times New Roman"/>
        </w:rPr>
        <w:t xml:space="preserve"> m. liepos 30 d. </w:t>
      </w:r>
      <w:r w:rsidRPr="005D1AD9">
        <w:rPr>
          <w:rFonts w:ascii="Times New Roman" w:hAnsi="Times New Roman" w:cs="Times New Roman"/>
        </w:rPr>
        <w:t>Pirkimo Nr. 4198-3 iniciavimo paraiška, registro</w:t>
      </w:r>
      <w:r w:rsidR="005D1AD9" w:rsidRPr="005D1AD9">
        <w:rPr>
          <w:rFonts w:ascii="Times New Roman" w:hAnsi="Times New Roman" w:cs="Times New Roman"/>
        </w:rPr>
        <w:t xml:space="preserve"> data 2021 m. rugpjūčio 24 d.</w:t>
      </w:r>
      <w:r w:rsidRPr="005D1AD9">
        <w:rPr>
          <w:rFonts w:ascii="Times New Roman" w:hAnsi="Times New Roman" w:cs="Times New Roman"/>
        </w:rPr>
        <w:t xml:space="preserve"> Nr. 2021-INIC-MITA-58;</w:t>
      </w:r>
      <w:r>
        <w:t xml:space="preserve"> </w:t>
      </w:r>
    </w:p>
  </w:footnote>
  <w:footnote w:id="8">
    <w:p w14:paraId="25905A1A" w14:textId="5C5F0827" w:rsidR="00BF1D6E" w:rsidRPr="008233C6" w:rsidRDefault="00BF1D6E" w:rsidP="00AB7960">
      <w:pPr>
        <w:pStyle w:val="Puslapioinaostekstas"/>
        <w:jc w:val="both"/>
        <w:rPr>
          <w:rFonts w:ascii="Times New Roman" w:hAnsi="Times New Roman" w:cs="Times New Roman"/>
        </w:rPr>
      </w:pPr>
      <w:r w:rsidRPr="008233C6">
        <w:rPr>
          <w:rStyle w:val="Puslapioinaosnuoroda"/>
          <w:rFonts w:ascii="Times New Roman" w:hAnsi="Times New Roman" w:cs="Times New Roman"/>
        </w:rPr>
        <w:footnoteRef/>
      </w:r>
      <w:r w:rsidRPr="008233C6">
        <w:rPr>
          <w:rFonts w:ascii="Times New Roman" w:hAnsi="Times New Roman" w:cs="Times New Roman"/>
        </w:rPr>
        <w:t xml:space="preserve"> </w:t>
      </w:r>
      <w:proofErr w:type="spellStart"/>
      <w:r w:rsidRPr="008233C6">
        <w:rPr>
          <w:rFonts w:ascii="Times New Roman" w:hAnsi="Times New Roman" w:cs="Times New Roman"/>
        </w:rPr>
        <w:t>Sponsorship</w:t>
      </w:r>
      <w:proofErr w:type="spellEnd"/>
      <w:r w:rsidRPr="008233C6">
        <w:rPr>
          <w:rFonts w:ascii="Times New Roman" w:hAnsi="Times New Roman" w:cs="Times New Roman"/>
        </w:rPr>
        <w:t xml:space="preserve"> sales </w:t>
      </w:r>
      <w:proofErr w:type="spellStart"/>
      <w:r w:rsidRPr="008233C6">
        <w:rPr>
          <w:rFonts w:ascii="Times New Roman" w:hAnsi="Times New Roman" w:cs="Times New Roman"/>
        </w:rPr>
        <w:t>contract</w:t>
      </w:r>
      <w:proofErr w:type="spellEnd"/>
      <w:r w:rsidRPr="008233C6">
        <w:rPr>
          <w:rFonts w:ascii="Times New Roman" w:hAnsi="Times New Roman" w:cs="Times New Roman"/>
        </w:rPr>
        <w:t xml:space="preserve"> Money 20/20 USA 2021;</w:t>
      </w:r>
    </w:p>
  </w:footnote>
  <w:footnote w:id="9">
    <w:p w14:paraId="7A2671E0" w14:textId="38D1A366" w:rsidR="00BF1D6E" w:rsidRPr="008233C6" w:rsidRDefault="00BF1D6E" w:rsidP="00AB7960">
      <w:pPr>
        <w:pStyle w:val="Puslapioinaostekstas"/>
        <w:jc w:val="both"/>
        <w:rPr>
          <w:rFonts w:ascii="Times New Roman" w:hAnsi="Times New Roman" w:cs="Times New Roman"/>
        </w:rPr>
      </w:pPr>
      <w:r w:rsidRPr="008233C6">
        <w:rPr>
          <w:rStyle w:val="Puslapioinaosnuoroda"/>
          <w:rFonts w:ascii="Times New Roman" w:hAnsi="Times New Roman" w:cs="Times New Roman"/>
        </w:rPr>
        <w:footnoteRef/>
      </w:r>
      <w:r w:rsidRPr="008233C6">
        <w:rPr>
          <w:rFonts w:ascii="Times New Roman" w:hAnsi="Times New Roman" w:cs="Times New Roman"/>
        </w:rPr>
        <w:t xml:space="preserve"> 2021 m. liepos 28 d. pasiūlymas Nr. QUO-31040-V1B5H4;</w:t>
      </w:r>
    </w:p>
  </w:footnote>
  <w:footnote w:id="10">
    <w:p w14:paraId="56A19CA9" w14:textId="77777777" w:rsidR="007A3F4F" w:rsidRPr="008233C6" w:rsidRDefault="007A3F4F" w:rsidP="00AB7960">
      <w:pPr>
        <w:pStyle w:val="Puslapioinaostekstas"/>
        <w:jc w:val="both"/>
        <w:rPr>
          <w:rFonts w:ascii="Times New Roman" w:hAnsi="Times New Roman" w:cs="Times New Roman"/>
        </w:rPr>
      </w:pPr>
      <w:r w:rsidRPr="008233C6">
        <w:rPr>
          <w:rStyle w:val="Puslapioinaosnuoroda"/>
          <w:rFonts w:ascii="Times New Roman" w:hAnsi="Times New Roman" w:cs="Times New Roman"/>
        </w:rPr>
        <w:footnoteRef/>
      </w:r>
      <w:r w:rsidRPr="008233C6">
        <w:rPr>
          <w:rFonts w:ascii="Times New Roman" w:hAnsi="Times New Roman" w:cs="Times New Roman"/>
        </w:rPr>
        <w:t xml:space="preserve"> juridinio asmens kodas: 9934451, adresas: </w:t>
      </w:r>
      <w:proofErr w:type="spellStart"/>
      <w:r w:rsidRPr="008233C6">
        <w:rPr>
          <w:rFonts w:ascii="Times New Roman" w:hAnsi="Times New Roman" w:cs="Times New Roman"/>
        </w:rPr>
        <w:t>The</w:t>
      </w:r>
      <w:proofErr w:type="spellEnd"/>
      <w:r w:rsidRPr="008233C6">
        <w:rPr>
          <w:rFonts w:ascii="Times New Roman" w:hAnsi="Times New Roman" w:cs="Times New Roman"/>
        </w:rPr>
        <w:t xml:space="preserve"> </w:t>
      </w:r>
      <w:proofErr w:type="spellStart"/>
      <w:r w:rsidRPr="008233C6">
        <w:rPr>
          <w:rFonts w:ascii="Times New Roman" w:hAnsi="Times New Roman" w:cs="Times New Roman"/>
        </w:rPr>
        <w:t>Prow</w:t>
      </w:r>
      <w:proofErr w:type="spellEnd"/>
      <w:r w:rsidRPr="008233C6">
        <w:rPr>
          <w:rFonts w:ascii="Times New Roman" w:hAnsi="Times New Roman" w:cs="Times New Roman"/>
        </w:rPr>
        <w:t xml:space="preserve">, 1 </w:t>
      </w:r>
      <w:proofErr w:type="spellStart"/>
      <w:r w:rsidRPr="008233C6">
        <w:rPr>
          <w:rFonts w:ascii="Times New Roman" w:hAnsi="Times New Roman" w:cs="Times New Roman"/>
        </w:rPr>
        <w:t>Wilder</w:t>
      </w:r>
      <w:proofErr w:type="spellEnd"/>
      <w:r w:rsidRPr="008233C6">
        <w:rPr>
          <w:rFonts w:ascii="Times New Roman" w:hAnsi="Times New Roman" w:cs="Times New Roman"/>
        </w:rPr>
        <w:t xml:space="preserve"> </w:t>
      </w:r>
      <w:proofErr w:type="spellStart"/>
      <w:r w:rsidRPr="008233C6">
        <w:rPr>
          <w:rFonts w:ascii="Times New Roman" w:hAnsi="Times New Roman" w:cs="Times New Roman"/>
        </w:rPr>
        <w:t>Walk</w:t>
      </w:r>
      <w:proofErr w:type="spellEnd"/>
      <w:r w:rsidRPr="008233C6">
        <w:rPr>
          <w:rFonts w:ascii="Times New Roman" w:hAnsi="Times New Roman" w:cs="Times New Roman"/>
        </w:rPr>
        <w:t xml:space="preserve">, </w:t>
      </w:r>
      <w:proofErr w:type="spellStart"/>
      <w:r w:rsidRPr="008233C6">
        <w:rPr>
          <w:rFonts w:ascii="Times New Roman" w:hAnsi="Times New Roman" w:cs="Times New Roman"/>
        </w:rPr>
        <w:t>London</w:t>
      </w:r>
      <w:proofErr w:type="spellEnd"/>
      <w:r w:rsidRPr="008233C6">
        <w:rPr>
          <w:rFonts w:ascii="Times New Roman" w:hAnsi="Times New Roman" w:cs="Times New Roman"/>
        </w:rPr>
        <w:t xml:space="preserve"> W1B 5AP, United </w:t>
      </w:r>
      <w:proofErr w:type="spellStart"/>
      <w:r w:rsidRPr="008233C6">
        <w:rPr>
          <w:rFonts w:ascii="Times New Roman" w:hAnsi="Times New Roman" w:cs="Times New Roman"/>
        </w:rPr>
        <w:t>Kingdom</w:t>
      </w:r>
      <w:proofErr w:type="spellEnd"/>
      <w:r w:rsidRPr="008233C6">
        <w:rPr>
          <w:rFonts w:ascii="Times New Roman" w:hAnsi="Times New Roman" w:cs="Times New Roman"/>
        </w:rPr>
        <w:t>;</w:t>
      </w:r>
    </w:p>
  </w:footnote>
  <w:footnote w:id="11">
    <w:p w14:paraId="221600B4" w14:textId="77777777" w:rsidR="008342B0" w:rsidRPr="008233C6" w:rsidRDefault="008342B0" w:rsidP="00AB7960">
      <w:pPr>
        <w:pStyle w:val="Puslapioinaostekstas"/>
        <w:jc w:val="both"/>
        <w:rPr>
          <w:rFonts w:ascii="Times New Roman" w:hAnsi="Times New Roman" w:cs="Times New Roman"/>
        </w:rPr>
      </w:pPr>
      <w:r w:rsidRPr="008233C6">
        <w:rPr>
          <w:rStyle w:val="Puslapioinaosnuoroda"/>
          <w:rFonts w:ascii="Times New Roman" w:hAnsi="Times New Roman" w:cs="Times New Roman"/>
          <w:color w:val="000000" w:themeColor="text1"/>
        </w:rPr>
        <w:footnoteRef/>
      </w:r>
      <w:r w:rsidRPr="008233C6">
        <w:rPr>
          <w:rFonts w:ascii="Times New Roman" w:hAnsi="Times New Roman" w:cs="Times New Roman"/>
          <w:color w:val="000000" w:themeColor="text1"/>
        </w:rPr>
        <w:t xml:space="preserve"> </w:t>
      </w:r>
      <w:hyperlink r:id="rId1" w:history="1">
        <w:proofErr w:type="spellStart"/>
        <w:r w:rsidRPr="008233C6">
          <w:rPr>
            <w:rFonts w:ascii="Times New Roman" w:hAnsi="Times New Roman" w:cs="Times New Roman"/>
            <w:color w:val="000000" w:themeColor="text1"/>
            <w:u w:val="single"/>
          </w:rPr>
          <w:t>About</w:t>
        </w:r>
        <w:proofErr w:type="spellEnd"/>
        <w:r w:rsidRPr="008233C6">
          <w:rPr>
            <w:rFonts w:ascii="Times New Roman" w:hAnsi="Times New Roman" w:cs="Times New Roman"/>
            <w:color w:val="000000" w:themeColor="text1"/>
            <w:u w:val="single"/>
          </w:rPr>
          <w:t xml:space="preserve"> Money20/20 | Money2020</w:t>
        </w:r>
      </w:hyperlink>
      <w:r w:rsidRPr="008233C6">
        <w:rPr>
          <w:rFonts w:ascii="Times New Roman" w:hAnsi="Times New Roman" w:cs="Times New Roman"/>
          <w:color w:val="000000" w:themeColor="text1"/>
        </w:rPr>
        <w:t>;</w:t>
      </w:r>
    </w:p>
  </w:footnote>
  <w:footnote w:id="12">
    <w:p w14:paraId="58EB096C" w14:textId="77777777" w:rsidR="008342B0" w:rsidRPr="008233C6" w:rsidRDefault="008342B0" w:rsidP="00AB7960">
      <w:pPr>
        <w:pStyle w:val="Puslapioinaostekstas"/>
        <w:jc w:val="both"/>
        <w:rPr>
          <w:rFonts w:ascii="Times New Roman" w:hAnsi="Times New Roman" w:cs="Times New Roman"/>
        </w:rPr>
      </w:pPr>
      <w:r w:rsidRPr="008233C6">
        <w:rPr>
          <w:rStyle w:val="Puslapioinaosnuoroda"/>
          <w:rFonts w:ascii="Times New Roman" w:hAnsi="Times New Roman" w:cs="Times New Roman"/>
        </w:rPr>
        <w:footnoteRef/>
      </w:r>
      <w:r w:rsidRPr="008233C6">
        <w:rPr>
          <w:rFonts w:ascii="Times New Roman" w:hAnsi="Times New Roman" w:cs="Times New Roman"/>
        </w:rPr>
        <w:t xml:space="preserve"> juridinio asmens kodas: 1220146, adresas: P.O. </w:t>
      </w:r>
      <w:proofErr w:type="spellStart"/>
      <w:r w:rsidRPr="008233C6">
        <w:rPr>
          <w:rFonts w:ascii="Times New Roman" w:hAnsi="Times New Roman" w:cs="Times New Roman"/>
        </w:rPr>
        <w:t>Box</w:t>
      </w:r>
      <w:proofErr w:type="spellEnd"/>
      <w:r w:rsidRPr="008233C6">
        <w:rPr>
          <w:rFonts w:ascii="Times New Roman" w:hAnsi="Times New Roman" w:cs="Times New Roman"/>
        </w:rPr>
        <w:t xml:space="preserve">: 9292, Dubai, United </w:t>
      </w:r>
      <w:proofErr w:type="spellStart"/>
      <w:r w:rsidRPr="008233C6">
        <w:rPr>
          <w:rFonts w:ascii="Times New Roman" w:hAnsi="Times New Roman" w:cs="Times New Roman"/>
        </w:rPr>
        <w:t>Arab</w:t>
      </w:r>
      <w:proofErr w:type="spellEnd"/>
      <w:r w:rsidRPr="008233C6">
        <w:rPr>
          <w:rFonts w:ascii="Times New Roman" w:hAnsi="Times New Roman" w:cs="Times New Roman"/>
        </w:rPr>
        <w:t xml:space="preserve"> </w:t>
      </w:r>
      <w:proofErr w:type="spellStart"/>
      <w:r w:rsidRPr="008233C6">
        <w:rPr>
          <w:rFonts w:ascii="Times New Roman" w:hAnsi="Times New Roman" w:cs="Times New Roman"/>
        </w:rPr>
        <w:t>Emirates</w:t>
      </w:r>
      <w:proofErr w:type="spellEnd"/>
      <w:r w:rsidRPr="008233C6">
        <w:rPr>
          <w:rFonts w:ascii="Times New Roman" w:hAnsi="Times New Roman" w:cs="Times New Roman"/>
        </w:rPr>
        <w:t>;</w:t>
      </w:r>
    </w:p>
  </w:footnote>
  <w:footnote w:id="13">
    <w:p w14:paraId="2D46EA21" w14:textId="357755F1" w:rsidR="007A3F4F" w:rsidRPr="008233C6" w:rsidRDefault="007A3F4F" w:rsidP="00AB7960">
      <w:pPr>
        <w:pStyle w:val="Puslapioinaostekstas"/>
        <w:jc w:val="both"/>
        <w:rPr>
          <w:rFonts w:ascii="Times New Roman" w:hAnsi="Times New Roman" w:cs="Times New Roman"/>
        </w:rPr>
      </w:pPr>
      <w:r w:rsidRPr="008233C6">
        <w:rPr>
          <w:rStyle w:val="Puslapioinaosnuoroda"/>
          <w:rFonts w:ascii="Times New Roman" w:hAnsi="Times New Roman" w:cs="Times New Roman"/>
          <w:color w:val="000000" w:themeColor="text1"/>
        </w:rPr>
        <w:footnoteRef/>
      </w:r>
      <w:r w:rsidRPr="008233C6">
        <w:rPr>
          <w:rFonts w:ascii="Times New Roman" w:hAnsi="Times New Roman" w:cs="Times New Roman"/>
          <w:color w:val="000000" w:themeColor="text1"/>
        </w:rPr>
        <w:t xml:space="preserve"> </w:t>
      </w:r>
      <w:hyperlink r:id="rId2" w:history="1">
        <w:proofErr w:type="spellStart"/>
        <w:r w:rsidRPr="008233C6">
          <w:rPr>
            <w:rStyle w:val="Hipersaitas"/>
            <w:rFonts w:ascii="Times New Roman" w:hAnsi="Times New Roman" w:cs="Times New Roman"/>
            <w:color w:val="000000" w:themeColor="text1"/>
          </w:rPr>
          <w:t>Contact</w:t>
        </w:r>
        <w:proofErr w:type="spellEnd"/>
        <w:r w:rsidRPr="008233C6">
          <w:rPr>
            <w:rStyle w:val="Hipersaitas"/>
            <w:rFonts w:ascii="Times New Roman" w:hAnsi="Times New Roman" w:cs="Times New Roman"/>
            <w:color w:val="000000" w:themeColor="text1"/>
          </w:rPr>
          <w:t xml:space="preserve"> </w:t>
        </w:r>
        <w:proofErr w:type="spellStart"/>
        <w:r w:rsidRPr="008233C6">
          <w:rPr>
            <w:rStyle w:val="Hipersaitas"/>
            <w:rFonts w:ascii="Times New Roman" w:hAnsi="Times New Roman" w:cs="Times New Roman"/>
            <w:color w:val="000000" w:themeColor="text1"/>
          </w:rPr>
          <w:t>Us</w:t>
        </w:r>
        <w:proofErr w:type="spellEnd"/>
        <w:r w:rsidRPr="008233C6">
          <w:rPr>
            <w:rStyle w:val="Hipersaitas"/>
            <w:rFonts w:ascii="Times New Roman" w:hAnsi="Times New Roman" w:cs="Times New Roman"/>
            <w:color w:val="000000" w:themeColor="text1"/>
          </w:rPr>
          <w:t xml:space="preserve"> || </w:t>
        </w:r>
        <w:proofErr w:type="spellStart"/>
        <w:r w:rsidRPr="008233C6">
          <w:rPr>
            <w:rStyle w:val="Hipersaitas"/>
            <w:rFonts w:ascii="Times New Roman" w:hAnsi="Times New Roman" w:cs="Times New Roman"/>
            <w:color w:val="000000" w:themeColor="text1"/>
          </w:rPr>
          <w:t>Fintech</w:t>
        </w:r>
        <w:proofErr w:type="spellEnd"/>
        <w:r w:rsidRPr="008233C6">
          <w:rPr>
            <w:rStyle w:val="Hipersaitas"/>
            <w:rFonts w:ascii="Times New Roman" w:hAnsi="Times New Roman" w:cs="Times New Roman"/>
            <w:color w:val="000000" w:themeColor="text1"/>
          </w:rPr>
          <w:t xml:space="preserve"> </w:t>
        </w:r>
        <w:proofErr w:type="spellStart"/>
        <w:r w:rsidRPr="008233C6">
          <w:rPr>
            <w:rStyle w:val="Hipersaitas"/>
            <w:rFonts w:ascii="Times New Roman" w:hAnsi="Times New Roman" w:cs="Times New Roman"/>
            <w:color w:val="000000" w:themeColor="text1"/>
          </w:rPr>
          <w:t>Surge</w:t>
        </w:r>
        <w:proofErr w:type="spellEnd"/>
        <w:r w:rsidRPr="008233C6">
          <w:rPr>
            <w:rStyle w:val="Hipersaitas"/>
            <w:rFonts w:ascii="Times New Roman" w:hAnsi="Times New Roman" w:cs="Times New Roman"/>
            <w:color w:val="000000" w:themeColor="text1"/>
          </w:rPr>
          <w:t xml:space="preserve"> 2021</w:t>
        </w:r>
      </w:hyperlink>
      <w:r w:rsidRPr="008233C6">
        <w:rPr>
          <w:rFonts w:ascii="Times New Roman" w:hAnsi="Times New Roman" w:cs="Times New Roman"/>
          <w:color w:val="000000" w:themeColor="text1"/>
        </w:rPr>
        <w:t>;</w:t>
      </w:r>
    </w:p>
  </w:footnote>
  <w:footnote w:id="14">
    <w:p w14:paraId="0F3ABA74" w14:textId="18563429" w:rsidR="009E5178" w:rsidRDefault="009E5178" w:rsidP="00AB7960">
      <w:pPr>
        <w:pStyle w:val="Puslapioinaostekstas"/>
        <w:ind w:right="-142"/>
        <w:jc w:val="both"/>
        <w:rPr>
          <w:rFonts w:ascii="Times New Roman" w:hAnsi="Times New Roman" w:cs="Times New Roman"/>
          <w:color w:val="000000"/>
          <w:spacing w:val="-2"/>
        </w:rPr>
      </w:pPr>
      <w:r w:rsidRPr="008233C6">
        <w:rPr>
          <w:rStyle w:val="Puslapioinaosnuoroda"/>
          <w:rFonts w:ascii="Times New Roman" w:hAnsi="Times New Roman" w:cs="Times New Roman"/>
        </w:rPr>
        <w:footnoteRef/>
      </w:r>
      <w:r w:rsidRPr="008233C6">
        <w:rPr>
          <w:rFonts w:ascii="Times New Roman" w:hAnsi="Times New Roman" w:cs="Times New Roman"/>
        </w:rPr>
        <w:t xml:space="preserve"> CPO LT biuro ir veiklos aptarnavimo srities pirkimų skyriaus paslaugų pirkimų grupės viešųjų pirkimų komisijos 2021 m. rugpjūčio 27 d. posėdžio protokolas Nr. 1;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7502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7502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Antrat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Antrat2"/>
      <w:suff w:val="space"/>
      <w:lvlText w:val="9.%2."/>
      <w:lvlJc w:val="left"/>
      <w:pPr>
        <w:ind w:left="0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3F61"/>
    <w:rsid w:val="0000795D"/>
    <w:rsid w:val="00007E39"/>
    <w:rsid w:val="000109DE"/>
    <w:rsid w:val="00015FF0"/>
    <w:rsid w:val="000235EA"/>
    <w:rsid w:val="00023BB9"/>
    <w:rsid w:val="00026788"/>
    <w:rsid w:val="00036A1A"/>
    <w:rsid w:val="00041E40"/>
    <w:rsid w:val="0004399C"/>
    <w:rsid w:val="00043C93"/>
    <w:rsid w:val="00053836"/>
    <w:rsid w:val="000555F7"/>
    <w:rsid w:val="0005763B"/>
    <w:rsid w:val="00057F5A"/>
    <w:rsid w:val="00060915"/>
    <w:rsid w:val="000625FC"/>
    <w:rsid w:val="00062D6B"/>
    <w:rsid w:val="00066074"/>
    <w:rsid w:val="00066E27"/>
    <w:rsid w:val="00066FEA"/>
    <w:rsid w:val="00067E90"/>
    <w:rsid w:val="00072683"/>
    <w:rsid w:val="00085D01"/>
    <w:rsid w:val="00086B4A"/>
    <w:rsid w:val="0009012B"/>
    <w:rsid w:val="0009084E"/>
    <w:rsid w:val="00090D3D"/>
    <w:rsid w:val="000A01B4"/>
    <w:rsid w:val="000A049A"/>
    <w:rsid w:val="000A1623"/>
    <w:rsid w:val="000A3F30"/>
    <w:rsid w:val="000B0123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29"/>
    <w:rsid w:val="00101D97"/>
    <w:rsid w:val="00104B76"/>
    <w:rsid w:val="0010614B"/>
    <w:rsid w:val="00111395"/>
    <w:rsid w:val="00113011"/>
    <w:rsid w:val="00117157"/>
    <w:rsid w:val="001217B9"/>
    <w:rsid w:val="0012489C"/>
    <w:rsid w:val="00125D01"/>
    <w:rsid w:val="001315D4"/>
    <w:rsid w:val="001377F1"/>
    <w:rsid w:val="001406A0"/>
    <w:rsid w:val="00150F16"/>
    <w:rsid w:val="00162BB9"/>
    <w:rsid w:val="001655E4"/>
    <w:rsid w:val="0018108B"/>
    <w:rsid w:val="00190AB6"/>
    <w:rsid w:val="00192521"/>
    <w:rsid w:val="00193A9A"/>
    <w:rsid w:val="001956C8"/>
    <w:rsid w:val="00196361"/>
    <w:rsid w:val="001A089E"/>
    <w:rsid w:val="001B4AE3"/>
    <w:rsid w:val="001C0205"/>
    <w:rsid w:val="001C6C41"/>
    <w:rsid w:val="001D7AD1"/>
    <w:rsid w:val="001E539D"/>
    <w:rsid w:val="001E7D80"/>
    <w:rsid w:val="001F12FB"/>
    <w:rsid w:val="001F66AF"/>
    <w:rsid w:val="00200CEE"/>
    <w:rsid w:val="00201DD6"/>
    <w:rsid w:val="002033DF"/>
    <w:rsid w:val="002035C0"/>
    <w:rsid w:val="00212CE1"/>
    <w:rsid w:val="002158C8"/>
    <w:rsid w:val="00225B61"/>
    <w:rsid w:val="00225DF4"/>
    <w:rsid w:val="00227411"/>
    <w:rsid w:val="00236B7C"/>
    <w:rsid w:val="00237BD2"/>
    <w:rsid w:val="00243CCB"/>
    <w:rsid w:val="00247A77"/>
    <w:rsid w:val="0026262E"/>
    <w:rsid w:val="00263E4F"/>
    <w:rsid w:val="00267761"/>
    <w:rsid w:val="00267DBF"/>
    <w:rsid w:val="002707D9"/>
    <w:rsid w:val="002711C3"/>
    <w:rsid w:val="00285673"/>
    <w:rsid w:val="0029132D"/>
    <w:rsid w:val="00292842"/>
    <w:rsid w:val="00296520"/>
    <w:rsid w:val="002A027C"/>
    <w:rsid w:val="002A2A0A"/>
    <w:rsid w:val="002A3684"/>
    <w:rsid w:val="002B32D7"/>
    <w:rsid w:val="002B72C9"/>
    <w:rsid w:val="002C399D"/>
    <w:rsid w:val="002C6735"/>
    <w:rsid w:val="002D2716"/>
    <w:rsid w:val="002D5A76"/>
    <w:rsid w:val="002E1B27"/>
    <w:rsid w:val="002E3895"/>
    <w:rsid w:val="002E44D7"/>
    <w:rsid w:val="002E5B40"/>
    <w:rsid w:val="002E7867"/>
    <w:rsid w:val="00300469"/>
    <w:rsid w:val="00301964"/>
    <w:rsid w:val="00305E5E"/>
    <w:rsid w:val="0031378D"/>
    <w:rsid w:val="00322B33"/>
    <w:rsid w:val="00330856"/>
    <w:rsid w:val="00330DD4"/>
    <w:rsid w:val="00335678"/>
    <w:rsid w:val="00340684"/>
    <w:rsid w:val="00355CFB"/>
    <w:rsid w:val="003647CB"/>
    <w:rsid w:val="003676A7"/>
    <w:rsid w:val="003759B3"/>
    <w:rsid w:val="0037632A"/>
    <w:rsid w:val="0037679C"/>
    <w:rsid w:val="00380BA0"/>
    <w:rsid w:val="003824C1"/>
    <w:rsid w:val="0038591F"/>
    <w:rsid w:val="00390EA9"/>
    <w:rsid w:val="003922C8"/>
    <w:rsid w:val="00393212"/>
    <w:rsid w:val="00395CBA"/>
    <w:rsid w:val="00396DD1"/>
    <w:rsid w:val="00397F4F"/>
    <w:rsid w:val="003A17B3"/>
    <w:rsid w:val="003B1229"/>
    <w:rsid w:val="003C68F0"/>
    <w:rsid w:val="003D389D"/>
    <w:rsid w:val="003D423B"/>
    <w:rsid w:val="003D4C14"/>
    <w:rsid w:val="003E4388"/>
    <w:rsid w:val="004012E8"/>
    <w:rsid w:val="004045AD"/>
    <w:rsid w:val="00405CB7"/>
    <w:rsid w:val="00406E07"/>
    <w:rsid w:val="0041101D"/>
    <w:rsid w:val="004116E7"/>
    <w:rsid w:val="00415354"/>
    <w:rsid w:val="004165C5"/>
    <w:rsid w:val="004179DB"/>
    <w:rsid w:val="0042099F"/>
    <w:rsid w:val="00421460"/>
    <w:rsid w:val="00425E7C"/>
    <w:rsid w:val="004265A1"/>
    <w:rsid w:val="0043239D"/>
    <w:rsid w:val="004436E3"/>
    <w:rsid w:val="00445D96"/>
    <w:rsid w:val="0044721D"/>
    <w:rsid w:val="004502D8"/>
    <w:rsid w:val="00450B4F"/>
    <w:rsid w:val="00461A54"/>
    <w:rsid w:val="00463174"/>
    <w:rsid w:val="00464BF4"/>
    <w:rsid w:val="00466520"/>
    <w:rsid w:val="0046758B"/>
    <w:rsid w:val="0047021F"/>
    <w:rsid w:val="004707A8"/>
    <w:rsid w:val="0048076F"/>
    <w:rsid w:val="00480B3F"/>
    <w:rsid w:val="00484049"/>
    <w:rsid w:val="0048418C"/>
    <w:rsid w:val="004855BD"/>
    <w:rsid w:val="00486EF4"/>
    <w:rsid w:val="0049457A"/>
    <w:rsid w:val="00496492"/>
    <w:rsid w:val="004A7607"/>
    <w:rsid w:val="004B2C65"/>
    <w:rsid w:val="004B566C"/>
    <w:rsid w:val="004B7C31"/>
    <w:rsid w:val="004C218F"/>
    <w:rsid w:val="004C2923"/>
    <w:rsid w:val="004C42C2"/>
    <w:rsid w:val="004C7927"/>
    <w:rsid w:val="004C7BCF"/>
    <w:rsid w:val="004D3BF4"/>
    <w:rsid w:val="004D4DD6"/>
    <w:rsid w:val="004D5BD6"/>
    <w:rsid w:val="004E690C"/>
    <w:rsid w:val="004F7328"/>
    <w:rsid w:val="00500810"/>
    <w:rsid w:val="0050297B"/>
    <w:rsid w:val="00514029"/>
    <w:rsid w:val="00517032"/>
    <w:rsid w:val="00517610"/>
    <w:rsid w:val="005206B2"/>
    <w:rsid w:val="00533A35"/>
    <w:rsid w:val="00533EF3"/>
    <w:rsid w:val="00541F84"/>
    <w:rsid w:val="00544A99"/>
    <w:rsid w:val="005459EF"/>
    <w:rsid w:val="00551126"/>
    <w:rsid w:val="00551DBC"/>
    <w:rsid w:val="0055600C"/>
    <w:rsid w:val="00556D42"/>
    <w:rsid w:val="0056156A"/>
    <w:rsid w:val="005639CD"/>
    <w:rsid w:val="00563D9A"/>
    <w:rsid w:val="00565E2A"/>
    <w:rsid w:val="00566911"/>
    <w:rsid w:val="00573C82"/>
    <w:rsid w:val="00580CDD"/>
    <w:rsid w:val="005A58FD"/>
    <w:rsid w:val="005B0A33"/>
    <w:rsid w:val="005B1A1E"/>
    <w:rsid w:val="005B6514"/>
    <w:rsid w:val="005C0105"/>
    <w:rsid w:val="005C22FB"/>
    <w:rsid w:val="005C543C"/>
    <w:rsid w:val="005D0579"/>
    <w:rsid w:val="005D1AD9"/>
    <w:rsid w:val="005E0603"/>
    <w:rsid w:val="005E0CC6"/>
    <w:rsid w:val="005E3B47"/>
    <w:rsid w:val="005E647C"/>
    <w:rsid w:val="005E7C14"/>
    <w:rsid w:val="005F15D2"/>
    <w:rsid w:val="005F4D52"/>
    <w:rsid w:val="00602CD5"/>
    <w:rsid w:val="0060644D"/>
    <w:rsid w:val="006072E4"/>
    <w:rsid w:val="00612509"/>
    <w:rsid w:val="00616930"/>
    <w:rsid w:val="00620B7F"/>
    <w:rsid w:val="00622D9A"/>
    <w:rsid w:val="00632923"/>
    <w:rsid w:val="0063455B"/>
    <w:rsid w:val="00635CFB"/>
    <w:rsid w:val="006455B3"/>
    <w:rsid w:val="006571B4"/>
    <w:rsid w:val="00660950"/>
    <w:rsid w:val="00661F93"/>
    <w:rsid w:val="00664FE5"/>
    <w:rsid w:val="00672D3D"/>
    <w:rsid w:val="0067491E"/>
    <w:rsid w:val="0067613C"/>
    <w:rsid w:val="0067687A"/>
    <w:rsid w:val="00680E1A"/>
    <w:rsid w:val="00683EDD"/>
    <w:rsid w:val="00685F7B"/>
    <w:rsid w:val="006A2CB9"/>
    <w:rsid w:val="006A49A9"/>
    <w:rsid w:val="006C4188"/>
    <w:rsid w:val="006C56FB"/>
    <w:rsid w:val="006C578E"/>
    <w:rsid w:val="006D358A"/>
    <w:rsid w:val="006D4845"/>
    <w:rsid w:val="006E59D5"/>
    <w:rsid w:val="006E7C09"/>
    <w:rsid w:val="006F0D8D"/>
    <w:rsid w:val="006F4100"/>
    <w:rsid w:val="00701298"/>
    <w:rsid w:val="007015B0"/>
    <w:rsid w:val="00720986"/>
    <w:rsid w:val="007345AD"/>
    <w:rsid w:val="007373FE"/>
    <w:rsid w:val="00737E3E"/>
    <w:rsid w:val="007407B4"/>
    <w:rsid w:val="0074131E"/>
    <w:rsid w:val="007415DB"/>
    <w:rsid w:val="007472E7"/>
    <w:rsid w:val="0075026A"/>
    <w:rsid w:val="00754637"/>
    <w:rsid w:val="00762D77"/>
    <w:rsid w:val="00780FA3"/>
    <w:rsid w:val="00786647"/>
    <w:rsid w:val="00795C88"/>
    <w:rsid w:val="007A3F4F"/>
    <w:rsid w:val="007A66DB"/>
    <w:rsid w:val="007A676D"/>
    <w:rsid w:val="007C01C8"/>
    <w:rsid w:val="007C0B8E"/>
    <w:rsid w:val="007C406D"/>
    <w:rsid w:val="007D07BF"/>
    <w:rsid w:val="007D56DF"/>
    <w:rsid w:val="007D7F28"/>
    <w:rsid w:val="007F4F8C"/>
    <w:rsid w:val="008023F7"/>
    <w:rsid w:val="00803447"/>
    <w:rsid w:val="008038FD"/>
    <w:rsid w:val="00806BAA"/>
    <w:rsid w:val="00815601"/>
    <w:rsid w:val="00821C1E"/>
    <w:rsid w:val="008233C6"/>
    <w:rsid w:val="00826681"/>
    <w:rsid w:val="008342B0"/>
    <w:rsid w:val="00836106"/>
    <w:rsid w:val="008510A4"/>
    <w:rsid w:val="00852442"/>
    <w:rsid w:val="0085583E"/>
    <w:rsid w:val="00864253"/>
    <w:rsid w:val="008759B0"/>
    <w:rsid w:val="008813DC"/>
    <w:rsid w:val="00881BDF"/>
    <w:rsid w:val="008902EF"/>
    <w:rsid w:val="00890962"/>
    <w:rsid w:val="00893918"/>
    <w:rsid w:val="00897034"/>
    <w:rsid w:val="008A1798"/>
    <w:rsid w:val="008B0A85"/>
    <w:rsid w:val="008B0BE4"/>
    <w:rsid w:val="008B3EB1"/>
    <w:rsid w:val="008B5E40"/>
    <w:rsid w:val="008B6244"/>
    <w:rsid w:val="008B704E"/>
    <w:rsid w:val="008B742E"/>
    <w:rsid w:val="008C2B30"/>
    <w:rsid w:val="008C346C"/>
    <w:rsid w:val="008E09FA"/>
    <w:rsid w:val="008E1231"/>
    <w:rsid w:val="008E42F3"/>
    <w:rsid w:val="008E5131"/>
    <w:rsid w:val="008E6B8E"/>
    <w:rsid w:val="008F17D9"/>
    <w:rsid w:val="008F5D6D"/>
    <w:rsid w:val="0090399B"/>
    <w:rsid w:val="00903FE6"/>
    <w:rsid w:val="009042B2"/>
    <w:rsid w:val="009056FF"/>
    <w:rsid w:val="00912B46"/>
    <w:rsid w:val="00916F25"/>
    <w:rsid w:val="00923D55"/>
    <w:rsid w:val="00923D61"/>
    <w:rsid w:val="00923F10"/>
    <w:rsid w:val="00931B6F"/>
    <w:rsid w:val="00943D15"/>
    <w:rsid w:val="00946694"/>
    <w:rsid w:val="00953507"/>
    <w:rsid w:val="00953D13"/>
    <w:rsid w:val="009566DA"/>
    <w:rsid w:val="0096028C"/>
    <w:rsid w:val="00960E06"/>
    <w:rsid w:val="00961FFF"/>
    <w:rsid w:val="00963B8A"/>
    <w:rsid w:val="00964262"/>
    <w:rsid w:val="00967AED"/>
    <w:rsid w:val="00970DD8"/>
    <w:rsid w:val="00972280"/>
    <w:rsid w:val="00972F5F"/>
    <w:rsid w:val="009844EB"/>
    <w:rsid w:val="009942E9"/>
    <w:rsid w:val="009A094A"/>
    <w:rsid w:val="009A504E"/>
    <w:rsid w:val="009B16B8"/>
    <w:rsid w:val="009B555C"/>
    <w:rsid w:val="009C2D88"/>
    <w:rsid w:val="009C2F96"/>
    <w:rsid w:val="009D0F4A"/>
    <w:rsid w:val="009E5178"/>
    <w:rsid w:val="009F0156"/>
    <w:rsid w:val="009F6987"/>
    <w:rsid w:val="00A00885"/>
    <w:rsid w:val="00A04FE7"/>
    <w:rsid w:val="00A11A33"/>
    <w:rsid w:val="00A14C68"/>
    <w:rsid w:val="00A21C8B"/>
    <w:rsid w:val="00A240D8"/>
    <w:rsid w:val="00A252EC"/>
    <w:rsid w:val="00A27457"/>
    <w:rsid w:val="00A27A3D"/>
    <w:rsid w:val="00A30A6D"/>
    <w:rsid w:val="00A35EEB"/>
    <w:rsid w:val="00A46900"/>
    <w:rsid w:val="00A46FA7"/>
    <w:rsid w:val="00A47F86"/>
    <w:rsid w:val="00A47FC1"/>
    <w:rsid w:val="00A53100"/>
    <w:rsid w:val="00A54CDE"/>
    <w:rsid w:val="00A60B90"/>
    <w:rsid w:val="00A6196A"/>
    <w:rsid w:val="00A62DC6"/>
    <w:rsid w:val="00A64223"/>
    <w:rsid w:val="00A67326"/>
    <w:rsid w:val="00A71426"/>
    <w:rsid w:val="00A7230D"/>
    <w:rsid w:val="00A72425"/>
    <w:rsid w:val="00A75945"/>
    <w:rsid w:val="00A96F78"/>
    <w:rsid w:val="00A97A9F"/>
    <w:rsid w:val="00A97D44"/>
    <w:rsid w:val="00AA35EF"/>
    <w:rsid w:val="00AA6F61"/>
    <w:rsid w:val="00AA7024"/>
    <w:rsid w:val="00AB1E18"/>
    <w:rsid w:val="00AB270B"/>
    <w:rsid w:val="00AB354E"/>
    <w:rsid w:val="00AB7960"/>
    <w:rsid w:val="00AC09EB"/>
    <w:rsid w:val="00AC44E7"/>
    <w:rsid w:val="00AC4A7D"/>
    <w:rsid w:val="00AD1258"/>
    <w:rsid w:val="00AD567E"/>
    <w:rsid w:val="00AD7013"/>
    <w:rsid w:val="00AE0802"/>
    <w:rsid w:val="00AE0B1E"/>
    <w:rsid w:val="00AE47B7"/>
    <w:rsid w:val="00AF023C"/>
    <w:rsid w:val="00B02132"/>
    <w:rsid w:val="00B16FC1"/>
    <w:rsid w:val="00B378AB"/>
    <w:rsid w:val="00B41342"/>
    <w:rsid w:val="00B460E3"/>
    <w:rsid w:val="00B46413"/>
    <w:rsid w:val="00B4644A"/>
    <w:rsid w:val="00B6264E"/>
    <w:rsid w:val="00B630C1"/>
    <w:rsid w:val="00B63D6B"/>
    <w:rsid w:val="00B72FD4"/>
    <w:rsid w:val="00B8388A"/>
    <w:rsid w:val="00B9227E"/>
    <w:rsid w:val="00B92605"/>
    <w:rsid w:val="00B96A38"/>
    <w:rsid w:val="00BA23AF"/>
    <w:rsid w:val="00BB2AC2"/>
    <w:rsid w:val="00BB51EC"/>
    <w:rsid w:val="00BB6E9E"/>
    <w:rsid w:val="00BB74D4"/>
    <w:rsid w:val="00BB7A89"/>
    <w:rsid w:val="00BC0A05"/>
    <w:rsid w:val="00BC1946"/>
    <w:rsid w:val="00BC350E"/>
    <w:rsid w:val="00BC4196"/>
    <w:rsid w:val="00BC6DC7"/>
    <w:rsid w:val="00BD1C62"/>
    <w:rsid w:val="00BD4C36"/>
    <w:rsid w:val="00BD7260"/>
    <w:rsid w:val="00BE0DE2"/>
    <w:rsid w:val="00BE2DDD"/>
    <w:rsid w:val="00BE5272"/>
    <w:rsid w:val="00BE5779"/>
    <w:rsid w:val="00BF1A66"/>
    <w:rsid w:val="00BF1D6E"/>
    <w:rsid w:val="00BF20A7"/>
    <w:rsid w:val="00BF6B3C"/>
    <w:rsid w:val="00C1666C"/>
    <w:rsid w:val="00C2082E"/>
    <w:rsid w:val="00C217E2"/>
    <w:rsid w:val="00C24746"/>
    <w:rsid w:val="00C25287"/>
    <w:rsid w:val="00C26AFC"/>
    <w:rsid w:val="00C278AD"/>
    <w:rsid w:val="00C33B14"/>
    <w:rsid w:val="00C40967"/>
    <w:rsid w:val="00C41975"/>
    <w:rsid w:val="00C47D92"/>
    <w:rsid w:val="00C57A7E"/>
    <w:rsid w:val="00C87CCB"/>
    <w:rsid w:val="00C906DA"/>
    <w:rsid w:val="00C9152C"/>
    <w:rsid w:val="00C924D5"/>
    <w:rsid w:val="00CA1640"/>
    <w:rsid w:val="00CB042D"/>
    <w:rsid w:val="00CB3C33"/>
    <w:rsid w:val="00CC4C43"/>
    <w:rsid w:val="00CC6D79"/>
    <w:rsid w:val="00CD11D6"/>
    <w:rsid w:val="00CE216C"/>
    <w:rsid w:val="00CE7EBE"/>
    <w:rsid w:val="00CF38A6"/>
    <w:rsid w:val="00D01F1E"/>
    <w:rsid w:val="00D038A7"/>
    <w:rsid w:val="00D115A0"/>
    <w:rsid w:val="00D152D2"/>
    <w:rsid w:val="00D1630B"/>
    <w:rsid w:val="00D20F19"/>
    <w:rsid w:val="00D21D10"/>
    <w:rsid w:val="00D236FC"/>
    <w:rsid w:val="00D24B35"/>
    <w:rsid w:val="00D30FC8"/>
    <w:rsid w:val="00D31C61"/>
    <w:rsid w:val="00D323EE"/>
    <w:rsid w:val="00D332DA"/>
    <w:rsid w:val="00D35E48"/>
    <w:rsid w:val="00D36348"/>
    <w:rsid w:val="00D43160"/>
    <w:rsid w:val="00D44C6B"/>
    <w:rsid w:val="00D47A13"/>
    <w:rsid w:val="00D509A4"/>
    <w:rsid w:val="00D54F09"/>
    <w:rsid w:val="00D6006D"/>
    <w:rsid w:val="00D61722"/>
    <w:rsid w:val="00D62269"/>
    <w:rsid w:val="00D63818"/>
    <w:rsid w:val="00D64B26"/>
    <w:rsid w:val="00D664FE"/>
    <w:rsid w:val="00D722D2"/>
    <w:rsid w:val="00D769E7"/>
    <w:rsid w:val="00D76BD1"/>
    <w:rsid w:val="00D871EC"/>
    <w:rsid w:val="00D92660"/>
    <w:rsid w:val="00D95DE8"/>
    <w:rsid w:val="00DA5092"/>
    <w:rsid w:val="00DB0301"/>
    <w:rsid w:val="00DB28D0"/>
    <w:rsid w:val="00DB3927"/>
    <w:rsid w:val="00DB4719"/>
    <w:rsid w:val="00DB5D7F"/>
    <w:rsid w:val="00DB77E5"/>
    <w:rsid w:val="00DC0421"/>
    <w:rsid w:val="00DC342E"/>
    <w:rsid w:val="00DC44EA"/>
    <w:rsid w:val="00DD7857"/>
    <w:rsid w:val="00DE08FC"/>
    <w:rsid w:val="00DE25BA"/>
    <w:rsid w:val="00DE26E7"/>
    <w:rsid w:val="00DF6035"/>
    <w:rsid w:val="00DF6E27"/>
    <w:rsid w:val="00DF70E6"/>
    <w:rsid w:val="00E02D5D"/>
    <w:rsid w:val="00E04DD5"/>
    <w:rsid w:val="00E0636B"/>
    <w:rsid w:val="00E06A53"/>
    <w:rsid w:val="00E15DE9"/>
    <w:rsid w:val="00E17B6C"/>
    <w:rsid w:val="00E21A49"/>
    <w:rsid w:val="00E25EF0"/>
    <w:rsid w:val="00E344F5"/>
    <w:rsid w:val="00E3602F"/>
    <w:rsid w:val="00E4408D"/>
    <w:rsid w:val="00E440CF"/>
    <w:rsid w:val="00E45EC7"/>
    <w:rsid w:val="00E46A15"/>
    <w:rsid w:val="00E55FFB"/>
    <w:rsid w:val="00E57B51"/>
    <w:rsid w:val="00E63F94"/>
    <w:rsid w:val="00E7015D"/>
    <w:rsid w:val="00E7429F"/>
    <w:rsid w:val="00E744F1"/>
    <w:rsid w:val="00E83E81"/>
    <w:rsid w:val="00E867A7"/>
    <w:rsid w:val="00E92EBE"/>
    <w:rsid w:val="00E93D50"/>
    <w:rsid w:val="00EA4C23"/>
    <w:rsid w:val="00EA5E09"/>
    <w:rsid w:val="00EB04E2"/>
    <w:rsid w:val="00EB1011"/>
    <w:rsid w:val="00EB3689"/>
    <w:rsid w:val="00EB5CAC"/>
    <w:rsid w:val="00EC2359"/>
    <w:rsid w:val="00EC2CD4"/>
    <w:rsid w:val="00EC7966"/>
    <w:rsid w:val="00ED2A4B"/>
    <w:rsid w:val="00EE485D"/>
    <w:rsid w:val="00EE494E"/>
    <w:rsid w:val="00EE4B5D"/>
    <w:rsid w:val="00EE5CDC"/>
    <w:rsid w:val="00EF28E5"/>
    <w:rsid w:val="00EF28F6"/>
    <w:rsid w:val="00EF3E40"/>
    <w:rsid w:val="00EF4B47"/>
    <w:rsid w:val="00F12B35"/>
    <w:rsid w:val="00F12CA4"/>
    <w:rsid w:val="00F143A0"/>
    <w:rsid w:val="00F15A89"/>
    <w:rsid w:val="00F16A06"/>
    <w:rsid w:val="00F2100E"/>
    <w:rsid w:val="00F22060"/>
    <w:rsid w:val="00F37D90"/>
    <w:rsid w:val="00F477E9"/>
    <w:rsid w:val="00F56982"/>
    <w:rsid w:val="00F62DD6"/>
    <w:rsid w:val="00F64F22"/>
    <w:rsid w:val="00F71FEA"/>
    <w:rsid w:val="00F73E28"/>
    <w:rsid w:val="00F74129"/>
    <w:rsid w:val="00F853B6"/>
    <w:rsid w:val="00F87EED"/>
    <w:rsid w:val="00F93588"/>
    <w:rsid w:val="00F94BE3"/>
    <w:rsid w:val="00F95F66"/>
    <w:rsid w:val="00FA5975"/>
    <w:rsid w:val="00FA5ECB"/>
    <w:rsid w:val="00FA79D0"/>
    <w:rsid w:val="00FB12ED"/>
    <w:rsid w:val="00FB2560"/>
    <w:rsid w:val="00FB4AE6"/>
    <w:rsid w:val="00FB64A8"/>
    <w:rsid w:val="00FB7DD4"/>
    <w:rsid w:val="00FC53D0"/>
    <w:rsid w:val="00FC655E"/>
    <w:rsid w:val="00FD56FB"/>
    <w:rsid w:val="00FD5EEE"/>
    <w:rsid w:val="00FE0C1B"/>
    <w:rsid w:val="00FE14E1"/>
    <w:rsid w:val="00FE5A94"/>
    <w:rsid w:val="00FF16B7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5D1AD9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5D1AD9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5D1AD9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5D1AD9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4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5D1AD9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40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5D1AD9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5D1AD9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5D1AD9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4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5D1AD9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05CB7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59D5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59D5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5D1AD9"/>
    <w:rPr>
      <w:rFonts w:ascii="Times New Roman" w:eastAsia="Times New Roman" w:hAnsi="Times New Roman" w:cs="Times New Roman"/>
      <w:sz w:val="28"/>
      <w:szCs w:val="24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5D1AD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5D1AD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5D1AD9"/>
    <w:rPr>
      <w:rFonts w:ascii="Times New Roman" w:eastAsia="Times New Roman" w:hAnsi="Times New Roman" w:cs="Times New Roman"/>
      <w:sz w:val="44"/>
      <w:szCs w:val="24"/>
      <w:lang w:eastAsia="lt-LT"/>
    </w:rPr>
  </w:style>
  <w:style w:type="character" w:customStyle="1" w:styleId="Antrat5Diagrama">
    <w:name w:val="Antraštė 5 Diagrama"/>
    <w:aliases w:val="Diagrama Diagrama"/>
    <w:basedOn w:val="Numatytasispastraiposriftas"/>
    <w:link w:val="Antrat5"/>
    <w:semiHidden/>
    <w:rsid w:val="005D1AD9"/>
    <w:rPr>
      <w:rFonts w:ascii="Times New Roman" w:eastAsia="Times New Roman" w:hAnsi="Times New Roman" w:cs="Times New Roman"/>
      <w:sz w:val="40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5D1AD9"/>
    <w:rPr>
      <w:rFonts w:ascii="Times New Roman" w:eastAsia="Times New Roman" w:hAnsi="Times New Roman" w:cs="Times New Roman"/>
      <w:b/>
      <w:sz w:val="3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5D1AD9"/>
    <w:rPr>
      <w:rFonts w:ascii="Times New Roman" w:eastAsia="Times New Roman" w:hAnsi="Times New Roman" w:cs="Times New Roman"/>
      <w:sz w:val="48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5D1AD9"/>
    <w:rPr>
      <w:rFonts w:ascii="Times New Roman" w:eastAsia="Times New Roman" w:hAnsi="Times New Roman" w:cs="Times New Roman"/>
      <w:b/>
      <w:sz w:val="18"/>
      <w:szCs w:val="24"/>
      <w:lang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5D1AD9"/>
    <w:rPr>
      <w:rFonts w:ascii="Times New Roman" w:eastAsia="Times New Roman" w:hAnsi="Times New Roman" w:cs="Times New Roman"/>
      <w:sz w:val="4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cpo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techsurge.com/contacttheteam" TargetMode="External"/><Relationship Id="rId1" Type="http://schemas.openxmlformats.org/officeDocument/2006/relationships/hyperlink" Target="https://www.money2020.com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3521</Words>
  <Characters>2007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3</cp:revision>
  <cp:lastPrinted>2021-03-29T06:27:00Z</cp:lastPrinted>
  <dcterms:created xsi:type="dcterms:W3CDTF">2021-09-01T07:25:00Z</dcterms:created>
  <dcterms:modified xsi:type="dcterms:W3CDTF">2021-09-01T08:16:00Z</dcterms:modified>
</cp:coreProperties>
</file>