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E4E1D" w:rsidRDefault="002B36C0"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9756559" r:id="rId9"/>
        </w:object>
      </w:r>
    </w:p>
    <w:p w14:paraId="0972FA3C" w14:textId="77777777" w:rsidR="00E83E81" w:rsidRPr="00DE4E1D" w:rsidRDefault="00E83E81" w:rsidP="004E68BC">
      <w:pPr>
        <w:spacing w:line="240" w:lineRule="auto"/>
        <w:jc w:val="center"/>
        <w:rPr>
          <w:rFonts w:ascii="Times New Roman" w:hAnsi="Times New Roman" w:cs="Times New Roman"/>
          <w:sz w:val="24"/>
          <w:szCs w:val="24"/>
        </w:rPr>
      </w:pPr>
    </w:p>
    <w:p w14:paraId="1AF679FC" w14:textId="77777777" w:rsidR="00E83E81" w:rsidRPr="00DE4E1D" w:rsidRDefault="00E83E81" w:rsidP="004E68BC">
      <w:pPr>
        <w:spacing w:after="0"/>
        <w:jc w:val="center"/>
        <w:rPr>
          <w:rFonts w:ascii="Times New Roman" w:eastAsia="Times New Roman" w:hAnsi="Times New Roman" w:cs="Times New Roman"/>
          <w:sz w:val="24"/>
          <w:szCs w:val="24"/>
        </w:rPr>
      </w:pPr>
    </w:p>
    <w:p w14:paraId="7CB27622" w14:textId="77777777" w:rsidR="00E83E81" w:rsidRPr="00DE4E1D" w:rsidRDefault="00E83E81" w:rsidP="004E68BC">
      <w:pPr>
        <w:keepNext/>
        <w:spacing w:after="0"/>
        <w:jc w:val="center"/>
        <w:outlineLvl w:val="0"/>
        <w:rPr>
          <w:rFonts w:ascii="Times New Roman" w:eastAsia="Times New Roman" w:hAnsi="Times New Roman" w:cs="Times New Roman"/>
          <w:b/>
          <w:bCs/>
          <w:sz w:val="24"/>
          <w:szCs w:val="24"/>
        </w:rPr>
      </w:pPr>
      <w:r w:rsidRPr="00DE4E1D">
        <w:rPr>
          <w:rFonts w:ascii="Times New Roman" w:eastAsia="Times New Roman" w:hAnsi="Times New Roman" w:cs="Times New Roman"/>
          <w:b/>
          <w:bCs/>
          <w:sz w:val="24"/>
          <w:szCs w:val="24"/>
        </w:rPr>
        <w:t>VIEŠŲJŲ PIRKIMŲ TARNYBA</w:t>
      </w:r>
    </w:p>
    <w:p w14:paraId="384132F6" w14:textId="7AFB9D20" w:rsidR="00E83E81" w:rsidRPr="00DE4E1D"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DE4E1D"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DE4E1D" w:rsidRDefault="001F5723" w:rsidP="00DE4E1D">
      <w:pPr>
        <w:keepNext/>
        <w:spacing w:after="0" w:line="240" w:lineRule="auto"/>
        <w:jc w:val="center"/>
        <w:outlineLvl w:val="0"/>
        <w:rPr>
          <w:rFonts w:ascii="Times New Roman" w:eastAsia="Times New Roman" w:hAnsi="Times New Roman" w:cs="Times New Roman"/>
          <w:b/>
          <w:bCs/>
          <w:sz w:val="24"/>
          <w:szCs w:val="24"/>
        </w:rPr>
      </w:pPr>
    </w:p>
    <w:tbl>
      <w:tblPr>
        <w:tblW w:w="10186" w:type="dxa"/>
        <w:jc w:val="center"/>
        <w:tblLayout w:type="fixed"/>
        <w:tblLook w:val="0000" w:firstRow="0" w:lastRow="0" w:firstColumn="0" w:lastColumn="0" w:noHBand="0" w:noVBand="0"/>
      </w:tblPr>
      <w:tblGrid>
        <w:gridCol w:w="5275"/>
        <w:gridCol w:w="1622"/>
        <w:gridCol w:w="735"/>
        <w:gridCol w:w="2554"/>
      </w:tblGrid>
      <w:tr w:rsidR="00E83E81" w:rsidRPr="00DE4E1D" w14:paraId="3BA34482" w14:textId="77777777" w:rsidTr="001229E2">
        <w:trPr>
          <w:cantSplit/>
          <w:trHeight w:val="1220"/>
          <w:tblHeader/>
          <w:jc w:val="center"/>
        </w:trPr>
        <w:tc>
          <w:tcPr>
            <w:tcW w:w="5275" w:type="dxa"/>
          </w:tcPr>
          <w:p w14:paraId="201A76A3" w14:textId="492E36E4" w:rsidR="008B421A" w:rsidRPr="00DE4E1D" w:rsidRDefault="00186F37" w:rsidP="00DE4E1D">
            <w:pPr>
              <w:spacing w:after="0" w:line="240" w:lineRule="auto"/>
              <w:rPr>
                <w:rFonts w:ascii="Times New Roman" w:eastAsia="Times New Roman" w:hAnsi="Times New Roman" w:cs="Times New Roman"/>
                <w:bCs/>
                <w:sz w:val="24"/>
                <w:szCs w:val="24"/>
              </w:rPr>
            </w:pPr>
            <w:bookmarkStart w:id="1" w:name="_Hlk79050617"/>
            <w:r w:rsidRPr="00DE4E1D">
              <w:rPr>
                <w:rFonts w:ascii="Times New Roman" w:eastAsia="Times New Roman" w:hAnsi="Times New Roman" w:cs="Times New Roman"/>
                <w:bCs/>
                <w:sz w:val="24"/>
                <w:szCs w:val="24"/>
              </w:rPr>
              <w:t>Lietuvos Respublikos socialinės apsaugos ir darbo ministerijai</w:t>
            </w:r>
          </w:p>
          <w:p w14:paraId="792BF721" w14:textId="10AA0E4E" w:rsidR="00E83E81" w:rsidRPr="00DE4E1D" w:rsidRDefault="00186F37" w:rsidP="00DE4E1D">
            <w:pPr>
              <w:spacing w:after="0" w:line="240" w:lineRule="auto"/>
              <w:rPr>
                <w:rFonts w:ascii="Times New Roman" w:eastAsia="Times New Roman" w:hAnsi="Times New Roman" w:cs="Times New Roman"/>
                <w:bCs/>
                <w:sz w:val="24"/>
                <w:szCs w:val="24"/>
              </w:rPr>
            </w:pPr>
            <w:r w:rsidRPr="00DE4E1D">
              <w:rPr>
                <w:rFonts w:ascii="Times New Roman" w:eastAsia="Calibri" w:hAnsi="Times New Roman" w:cs="Times New Roman"/>
                <w:sz w:val="24"/>
                <w:szCs w:val="24"/>
              </w:rPr>
              <w:t>A. Vivulskio</w:t>
            </w:r>
            <w:r w:rsidR="00210650" w:rsidRPr="00DE4E1D">
              <w:rPr>
                <w:rFonts w:ascii="Times New Roman" w:eastAsia="Calibri" w:hAnsi="Times New Roman" w:cs="Times New Roman"/>
                <w:sz w:val="24"/>
                <w:szCs w:val="24"/>
              </w:rPr>
              <w:t xml:space="preserve"> g. </w:t>
            </w:r>
            <w:r w:rsidRPr="00DE4E1D">
              <w:rPr>
                <w:rFonts w:ascii="Times New Roman" w:eastAsia="Calibri" w:hAnsi="Times New Roman" w:cs="Times New Roman"/>
                <w:sz w:val="24"/>
                <w:szCs w:val="24"/>
              </w:rPr>
              <w:t>11</w:t>
            </w:r>
          </w:p>
          <w:p w14:paraId="610954E5" w14:textId="5336DDCA" w:rsidR="004E68BC" w:rsidRPr="00DE4E1D" w:rsidRDefault="00186F37" w:rsidP="00DE4E1D">
            <w:pPr>
              <w:spacing w:after="0" w:line="240" w:lineRule="auto"/>
              <w:rPr>
                <w:rFonts w:ascii="Times New Roman" w:eastAsia="Times New Roman" w:hAnsi="Times New Roman" w:cs="Times New Roman"/>
                <w:bCs/>
                <w:sz w:val="24"/>
                <w:szCs w:val="24"/>
              </w:rPr>
            </w:pPr>
            <w:r w:rsidRPr="00DE4E1D">
              <w:rPr>
                <w:rFonts w:ascii="Times New Roman" w:eastAsia="Times New Roman" w:hAnsi="Times New Roman" w:cs="Times New Roman"/>
                <w:bCs/>
                <w:sz w:val="24"/>
                <w:szCs w:val="24"/>
              </w:rPr>
              <w:t>03162 Vilnius</w:t>
            </w:r>
            <w:r w:rsidR="00210650" w:rsidRPr="00DE4E1D">
              <w:rPr>
                <w:rFonts w:ascii="Times New Roman" w:eastAsia="Times New Roman" w:hAnsi="Times New Roman" w:cs="Times New Roman"/>
                <w:bCs/>
                <w:sz w:val="24"/>
                <w:szCs w:val="24"/>
              </w:rPr>
              <w:t xml:space="preserve"> </w:t>
            </w:r>
          </w:p>
          <w:p w14:paraId="4AC7C78F" w14:textId="177EDD3B" w:rsidR="004E68BC" w:rsidRPr="00DE4E1D" w:rsidRDefault="00774C2A" w:rsidP="00DE4E1D">
            <w:pPr>
              <w:spacing w:after="0" w:line="240" w:lineRule="auto"/>
              <w:rPr>
                <w:rStyle w:val="Hipersaitas"/>
                <w:rFonts w:ascii="Times New Roman" w:hAnsi="Times New Roman" w:cs="Times New Roman"/>
                <w:color w:val="auto"/>
                <w:sz w:val="24"/>
                <w:szCs w:val="24"/>
              </w:rPr>
            </w:pPr>
            <w:r w:rsidRPr="00DE4E1D">
              <w:rPr>
                <w:rFonts w:ascii="Times New Roman" w:eastAsia="Times New Roman" w:hAnsi="Times New Roman" w:cs="Times New Roman"/>
                <w:bCs/>
                <w:sz w:val="24"/>
                <w:szCs w:val="24"/>
              </w:rPr>
              <w:t xml:space="preserve">El. paštas: </w:t>
            </w:r>
            <w:hyperlink r:id="rId10" w:history="1">
              <w:r w:rsidR="00186F37" w:rsidRPr="00DE4E1D">
                <w:rPr>
                  <w:rStyle w:val="Hipersaitas"/>
                  <w:rFonts w:ascii="Times New Roman" w:hAnsi="Times New Roman" w:cs="Times New Roman"/>
                  <w:color w:val="auto"/>
                  <w:sz w:val="24"/>
                  <w:szCs w:val="24"/>
                </w:rPr>
                <w:t>post@socmin.lt</w:t>
              </w:r>
            </w:hyperlink>
          </w:p>
          <w:p w14:paraId="78F9DEB2" w14:textId="41A3F5A9" w:rsidR="00186F37" w:rsidRPr="00DE4E1D" w:rsidRDefault="00186F37" w:rsidP="00DE4E1D">
            <w:pPr>
              <w:spacing w:after="0" w:line="240" w:lineRule="auto"/>
              <w:rPr>
                <w:rStyle w:val="Hipersaitas"/>
                <w:rFonts w:ascii="Times New Roman" w:hAnsi="Times New Roman" w:cs="Times New Roman"/>
                <w:color w:val="auto"/>
                <w:sz w:val="24"/>
                <w:szCs w:val="24"/>
              </w:rPr>
            </w:pPr>
          </w:p>
          <w:p w14:paraId="4A142D7C" w14:textId="080B307E" w:rsidR="00186F37" w:rsidRPr="00DE4E1D" w:rsidRDefault="00186F37" w:rsidP="00DE4E1D">
            <w:pPr>
              <w:spacing w:after="0" w:line="240" w:lineRule="auto"/>
              <w:rPr>
                <w:rStyle w:val="Hipersaitas"/>
                <w:rFonts w:ascii="Times New Roman" w:hAnsi="Times New Roman" w:cs="Times New Roman"/>
                <w:color w:val="auto"/>
                <w:sz w:val="24"/>
                <w:szCs w:val="24"/>
              </w:rPr>
            </w:pPr>
            <w:r w:rsidRPr="00DE4E1D">
              <w:rPr>
                <w:rStyle w:val="Hipersaitas"/>
                <w:rFonts w:ascii="Times New Roman" w:hAnsi="Times New Roman" w:cs="Times New Roman"/>
                <w:color w:val="auto"/>
                <w:sz w:val="24"/>
                <w:szCs w:val="24"/>
              </w:rPr>
              <w:t>Kopija:</w:t>
            </w:r>
          </w:p>
          <w:p w14:paraId="36F0E543" w14:textId="59BE2762" w:rsidR="00EA75C1" w:rsidRPr="00DE4E1D" w:rsidRDefault="00EA75C1" w:rsidP="00DE4E1D">
            <w:pPr>
              <w:spacing w:after="0" w:line="240" w:lineRule="auto"/>
              <w:ind w:left="32" w:hanging="32"/>
              <w:rPr>
                <w:rStyle w:val="Hipersaitas"/>
                <w:rFonts w:ascii="Times New Roman" w:hAnsi="Times New Roman" w:cs="Times New Roman"/>
                <w:color w:val="auto"/>
                <w:sz w:val="24"/>
                <w:szCs w:val="24"/>
              </w:rPr>
            </w:pPr>
            <w:r w:rsidRPr="00DE4E1D">
              <w:rPr>
                <w:rStyle w:val="Hipersaitas"/>
                <w:rFonts w:ascii="Times New Roman" w:hAnsi="Times New Roman" w:cs="Times New Roman"/>
                <w:color w:val="auto"/>
                <w:sz w:val="24"/>
                <w:szCs w:val="24"/>
              </w:rPr>
              <w:t xml:space="preserve">Pabėgėlių priėmimo </w:t>
            </w:r>
            <w:r w:rsidR="001229E2" w:rsidRPr="00DE4E1D">
              <w:rPr>
                <w:rStyle w:val="Hipersaitas"/>
                <w:rFonts w:ascii="Times New Roman" w:hAnsi="Times New Roman" w:cs="Times New Roman"/>
                <w:color w:val="auto"/>
                <w:sz w:val="24"/>
                <w:szCs w:val="24"/>
              </w:rPr>
              <w:t>centr</w:t>
            </w:r>
            <w:r w:rsidR="001229E2">
              <w:rPr>
                <w:rStyle w:val="Hipersaitas"/>
                <w:rFonts w:ascii="Times New Roman" w:hAnsi="Times New Roman" w:cs="Times New Roman"/>
                <w:color w:val="auto"/>
                <w:sz w:val="24"/>
                <w:szCs w:val="24"/>
              </w:rPr>
              <w:t>ui</w:t>
            </w:r>
          </w:p>
          <w:p w14:paraId="0D55943E" w14:textId="1C30A232" w:rsidR="00EA75C1" w:rsidRPr="00DE4E1D" w:rsidRDefault="00EA75C1" w:rsidP="00DE4E1D">
            <w:pPr>
              <w:spacing w:after="0" w:line="240" w:lineRule="auto"/>
              <w:rPr>
                <w:rStyle w:val="Hipersaitas"/>
                <w:rFonts w:ascii="Times New Roman" w:hAnsi="Times New Roman" w:cs="Times New Roman"/>
                <w:color w:val="auto"/>
                <w:sz w:val="24"/>
                <w:szCs w:val="24"/>
              </w:rPr>
            </w:pPr>
            <w:r w:rsidRPr="00DE4E1D">
              <w:rPr>
                <w:rStyle w:val="Hipersaitas"/>
                <w:rFonts w:ascii="Times New Roman" w:hAnsi="Times New Roman" w:cs="Times New Roman"/>
                <w:color w:val="auto"/>
                <w:sz w:val="24"/>
                <w:szCs w:val="24"/>
              </w:rPr>
              <w:t>Karaliaus Mindaugo g. 18</w:t>
            </w:r>
          </w:p>
          <w:p w14:paraId="32972635" w14:textId="77777777" w:rsidR="00EA75C1" w:rsidRPr="00DE4E1D" w:rsidRDefault="00EA75C1" w:rsidP="00DE4E1D">
            <w:pPr>
              <w:spacing w:after="0" w:line="240" w:lineRule="auto"/>
              <w:rPr>
                <w:rStyle w:val="Hipersaitas"/>
                <w:rFonts w:ascii="Times New Roman" w:hAnsi="Times New Roman" w:cs="Times New Roman"/>
                <w:color w:val="auto"/>
                <w:sz w:val="24"/>
                <w:szCs w:val="24"/>
              </w:rPr>
            </w:pPr>
            <w:r w:rsidRPr="00DE4E1D">
              <w:rPr>
                <w:rStyle w:val="Hipersaitas"/>
                <w:rFonts w:ascii="Times New Roman" w:hAnsi="Times New Roman" w:cs="Times New Roman"/>
                <w:color w:val="auto"/>
                <w:sz w:val="24"/>
                <w:szCs w:val="24"/>
              </w:rPr>
              <w:t>55283 Rukla, Jonavos r.</w:t>
            </w:r>
          </w:p>
          <w:p w14:paraId="30500387" w14:textId="240C254B" w:rsidR="00186F37" w:rsidRPr="00DE4E1D" w:rsidRDefault="00EA75C1" w:rsidP="00DE4E1D">
            <w:pPr>
              <w:spacing w:after="0" w:line="240" w:lineRule="auto"/>
              <w:rPr>
                <w:rStyle w:val="Hipersaitas"/>
                <w:rFonts w:ascii="Times New Roman" w:hAnsi="Times New Roman" w:cs="Times New Roman"/>
                <w:color w:val="auto"/>
                <w:sz w:val="24"/>
                <w:szCs w:val="24"/>
              </w:rPr>
            </w:pPr>
            <w:r w:rsidRPr="00DE4E1D">
              <w:rPr>
                <w:rStyle w:val="Hipersaitas"/>
                <w:rFonts w:ascii="Times New Roman" w:hAnsi="Times New Roman" w:cs="Times New Roman"/>
                <w:color w:val="auto"/>
                <w:sz w:val="24"/>
                <w:szCs w:val="24"/>
              </w:rPr>
              <w:t>El. paštas: centras</w:t>
            </w:r>
            <w:r w:rsidRPr="00EC5900">
              <w:rPr>
                <w:rStyle w:val="Hipersaitas"/>
                <w:rFonts w:ascii="Times New Roman" w:hAnsi="Times New Roman" w:cs="Times New Roman"/>
                <w:color w:val="auto"/>
                <w:sz w:val="24"/>
                <w:szCs w:val="24"/>
                <w:lang w:val="es-ES"/>
              </w:rPr>
              <w:t>@rppc.lt</w:t>
            </w:r>
          </w:p>
          <w:p w14:paraId="2A332B27" w14:textId="77777777" w:rsidR="00186F37" w:rsidRPr="00DE4E1D" w:rsidRDefault="00186F37" w:rsidP="00DE4E1D">
            <w:pPr>
              <w:spacing w:after="0" w:line="240" w:lineRule="auto"/>
              <w:rPr>
                <w:rStyle w:val="Hipersaitas"/>
                <w:rFonts w:ascii="Times New Roman" w:hAnsi="Times New Roman" w:cs="Times New Roman"/>
                <w:sz w:val="24"/>
                <w:szCs w:val="24"/>
              </w:rPr>
            </w:pPr>
          </w:p>
          <w:p w14:paraId="72E18438" w14:textId="77777777" w:rsidR="00186F37" w:rsidRPr="00DE4E1D" w:rsidRDefault="00186F37" w:rsidP="00DE4E1D">
            <w:pPr>
              <w:spacing w:after="0" w:line="240" w:lineRule="auto"/>
              <w:rPr>
                <w:rFonts w:ascii="Times New Roman" w:eastAsia="Times New Roman" w:hAnsi="Times New Roman" w:cs="Times New Roman"/>
                <w:bCs/>
                <w:sz w:val="24"/>
                <w:szCs w:val="24"/>
              </w:rPr>
            </w:pPr>
          </w:p>
          <w:p w14:paraId="22618E9A" w14:textId="36007651" w:rsidR="001F5723" w:rsidRPr="00DE4E1D" w:rsidRDefault="001F5723" w:rsidP="00DE4E1D">
            <w:pPr>
              <w:spacing w:after="0" w:line="240" w:lineRule="auto"/>
              <w:rPr>
                <w:rFonts w:ascii="Times New Roman" w:eastAsia="Times New Roman" w:hAnsi="Times New Roman" w:cs="Times New Roman"/>
                <w:bCs/>
                <w:sz w:val="24"/>
                <w:szCs w:val="24"/>
              </w:rPr>
            </w:pPr>
          </w:p>
        </w:tc>
        <w:tc>
          <w:tcPr>
            <w:tcW w:w="1622" w:type="dxa"/>
          </w:tcPr>
          <w:p w14:paraId="13A87122" w14:textId="25F1D10C"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  </w:t>
            </w:r>
            <w:r w:rsidR="00DC15CE" w:rsidRPr="00DE4E1D">
              <w:rPr>
                <w:rFonts w:ascii="Times New Roman" w:eastAsia="Times New Roman" w:hAnsi="Times New Roman" w:cs="Times New Roman"/>
                <w:sz w:val="24"/>
                <w:szCs w:val="24"/>
              </w:rPr>
              <w:t>202</w:t>
            </w:r>
            <w:r w:rsidR="00210650" w:rsidRPr="00DE4E1D">
              <w:rPr>
                <w:rFonts w:ascii="Times New Roman" w:eastAsia="Times New Roman" w:hAnsi="Times New Roman" w:cs="Times New Roman"/>
                <w:sz w:val="24"/>
                <w:szCs w:val="24"/>
              </w:rPr>
              <w:t>1</w:t>
            </w:r>
            <w:r w:rsidR="00DC15CE" w:rsidRPr="00DE4E1D">
              <w:rPr>
                <w:rFonts w:ascii="Times New Roman" w:eastAsia="Times New Roman" w:hAnsi="Times New Roman" w:cs="Times New Roman"/>
                <w:sz w:val="24"/>
                <w:szCs w:val="24"/>
              </w:rPr>
              <w:t>-</w:t>
            </w:r>
            <w:r w:rsidR="00210650" w:rsidRPr="00DE4E1D">
              <w:rPr>
                <w:rFonts w:ascii="Times New Roman" w:eastAsia="Times New Roman" w:hAnsi="Times New Roman" w:cs="Times New Roman"/>
                <w:sz w:val="24"/>
                <w:szCs w:val="24"/>
              </w:rPr>
              <w:t>0</w:t>
            </w:r>
            <w:r w:rsidR="00DE4E1D">
              <w:rPr>
                <w:rFonts w:ascii="Times New Roman" w:eastAsia="Times New Roman" w:hAnsi="Times New Roman" w:cs="Times New Roman"/>
                <w:sz w:val="24"/>
                <w:szCs w:val="24"/>
              </w:rPr>
              <w:t>8</w:t>
            </w:r>
            <w:r w:rsidR="00210650" w:rsidRPr="00DE4E1D">
              <w:rPr>
                <w:rFonts w:ascii="Times New Roman" w:eastAsia="Times New Roman" w:hAnsi="Times New Roman" w:cs="Times New Roman"/>
                <w:sz w:val="24"/>
                <w:szCs w:val="24"/>
              </w:rPr>
              <w:t>-</w:t>
            </w:r>
          </w:p>
          <w:p w14:paraId="4008D365" w14:textId="68A313E4"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Į </w:t>
            </w:r>
            <w:r w:rsidR="00DC15CE" w:rsidRPr="00DE4E1D">
              <w:rPr>
                <w:rFonts w:ascii="Times New Roman" w:eastAsia="Times New Roman" w:hAnsi="Times New Roman" w:cs="Times New Roman"/>
                <w:sz w:val="24"/>
                <w:szCs w:val="24"/>
              </w:rPr>
              <w:t>202</w:t>
            </w:r>
            <w:r w:rsidR="00210650" w:rsidRPr="00DE4E1D">
              <w:rPr>
                <w:rFonts w:ascii="Times New Roman" w:eastAsia="Times New Roman" w:hAnsi="Times New Roman" w:cs="Times New Roman"/>
                <w:sz w:val="24"/>
                <w:szCs w:val="24"/>
              </w:rPr>
              <w:t>1</w:t>
            </w:r>
            <w:r w:rsidR="00DC15CE" w:rsidRPr="00DE4E1D">
              <w:rPr>
                <w:rFonts w:ascii="Times New Roman" w:eastAsia="Times New Roman" w:hAnsi="Times New Roman" w:cs="Times New Roman"/>
                <w:sz w:val="24"/>
                <w:szCs w:val="24"/>
              </w:rPr>
              <w:t>-</w:t>
            </w:r>
            <w:r w:rsidR="00210650" w:rsidRPr="00DE4E1D">
              <w:rPr>
                <w:rFonts w:ascii="Times New Roman" w:eastAsia="Times New Roman" w:hAnsi="Times New Roman" w:cs="Times New Roman"/>
                <w:sz w:val="24"/>
                <w:szCs w:val="24"/>
              </w:rPr>
              <w:t>0</w:t>
            </w:r>
            <w:r w:rsidR="00186F37" w:rsidRPr="00DE4E1D">
              <w:rPr>
                <w:rFonts w:ascii="Times New Roman" w:eastAsia="Times New Roman" w:hAnsi="Times New Roman" w:cs="Times New Roman"/>
                <w:sz w:val="24"/>
                <w:szCs w:val="24"/>
              </w:rPr>
              <w:t>8</w:t>
            </w:r>
            <w:r w:rsidR="00B97110" w:rsidRPr="00DE4E1D">
              <w:rPr>
                <w:rFonts w:ascii="Times New Roman" w:eastAsia="Times New Roman" w:hAnsi="Times New Roman" w:cs="Times New Roman"/>
                <w:sz w:val="24"/>
                <w:szCs w:val="24"/>
              </w:rPr>
              <w:t>-</w:t>
            </w:r>
            <w:r w:rsidR="00186F37" w:rsidRPr="00DE4E1D">
              <w:rPr>
                <w:rFonts w:ascii="Times New Roman" w:eastAsia="Times New Roman" w:hAnsi="Times New Roman" w:cs="Times New Roman"/>
                <w:sz w:val="24"/>
                <w:szCs w:val="24"/>
              </w:rPr>
              <w:t>04</w:t>
            </w:r>
          </w:p>
          <w:p w14:paraId="0F1EEBCA" w14:textId="533F09A3" w:rsidR="003766EC" w:rsidRPr="00DE4E1D" w:rsidRDefault="003766EC"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  </w:t>
            </w:r>
          </w:p>
          <w:p w14:paraId="07392300" w14:textId="77777777" w:rsidR="00A75945" w:rsidRPr="00DE4E1D" w:rsidRDefault="00846A67"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 xml:space="preserve"> </w:t>
            </w:r>
          </w:p>
          <w:p w14:paraId="439A6C94" w14:textId="326FD488" w:rsidR="001F5723" w:rsidRPr="00DE4E1D" w:rsidRDefault="001F5723" w:rsidP="00DE4E1D">
            <w:pPr>
              <w:tabs>
                <w:tab w:val="left" w:pos="900"/>
              </w:tabs>
              <w:spacing w:after="0" w:line="240" w:lineRule="auto"/>
              <w:rPr>
                <w:rFonts w:ascii="Times New Roman" w:eastAsia="Times New Roman" w:hAnsi="Times New Roman" w:cs="Times New Roman"/>
                <w:sz w:val="24"/>
                <w:szCs w:val="24"/>
              </w:rPr>
            </w:pPr>
          </w:p>
        </w:tc>
        <w:tc>
          <w:tcPr>
            <w:tcW w:w="735" w:type="dxa"/>
          </w:tcPr>
          <w:p w14:paraId="1644469B" w14:textId="77777777"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Nr.</w:t>
            </w:r>
          </w:p>
          <w:p w14:paraId="54555DCE" w14:textId="77777777" w:rsidR="00E83E81" w:rsidRPr="00DE4E1D" w:rsidRDefault="00E83E81" w:rsidP="00DE4E1D">
            <w:pPr>
              <w:tabs>
                <w:tab w:val="left" w:pos="900"/>
              </w:tabs>
              <w:spacing w:after="0" w:line="240" w:lineRule="auto"/>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Nr.</w:t>
            </w:r>
          </w:p>
          <w:p w14:paraId="17448401" w14:textId="1FD34967" w:rsidR="00A75945" w:rsidRPr="00DE4E1D" w:rsidRDefault="00A75945" w:rsidP="00DE4E1D">
            <w:pPr>
              <w:tabs>
                <w:tab w:val="left" w:pos="900"/>
              </w:tabs>
              <w:spacing w:after="0" w:line="240" w:lineRule="auto"/>
              <w:rPr>
                <w:rFonts w:ascii="Times New Roman" w:eastAsia="Times New Roman" w:hAnsi="Times New Roman" w:cs="Times New Roman"/>
                <w:sz w:val="24"/>
                <w:szCs w:val="24"/>
              </w:rPr>
            </w:pPr>
          </w:p>
          <w:p w14:paraId="3A88D3C2" w14:textId="1136536E" w:rsidR="000E4C54" w:rsidRPr="00DE4E1D" w:rsidRDefault="000E4C54" w:rsidP="00DE4E1D">
            <w:pPr>
              <w:tabs>
                <w:tab w:val="left" w:pos="900"/>
              </w:tabs>
              <w:spacing w:after="0" w:line="240" w:lineRule="auto"/>
              <w:rPr>
                <w:rFonts w:ascii="Times New Roman" w:eastAsia="Times New Roman" w:hAnsi="Times New Roman" w:cs="Times New Roman"/>
                <w:sz w:val="24"/>
                <w:szCs w:val="24"/>
              </w:rPr>
            </w:pPr>
          </w:p>
        </w:tc>
        <w:tc>
          <w:tcPr>
            <w:tcW w:w="2554" w:type="dxa"/>
          </w:tcPr>
          <w:p w14:paraId="2E309890" w14:textId="642FE4A2" w:rsidR="00E83E81" w:rsidRPr="00DE4E1D" w:rsidRDefault="00E83E81" w:rsidP="00DE4E1D">
            <w:pPr>
              <w:tabs>
                <w:tab w:val="right" w:pos="1764"/>
              </w:tabs>
              <w:spacing w:after="0" w:line="240" w:lineRule="auto"/>
              <w:ind w:right="176"/>
              <w:rPr>
                <w:rFonts w:ascii="Times New Roman" w:eastAsia="Times New Roman" w:hAnsi="Times New Roman" w:cs="Times New Roman"/>
                <w:sz w:val="24"/>
                <w:szCs w:val="24"/>
              </w:rPr>
            </w:pPr>
            <w:r w:rsidRPr="00DE4E1D">
              <w:rPr>
                <w:rFonts w:ascii="Times New Roman" w:eastAsia="Times New Roman" w:hAnsi="Times New Roman" w:cs="Times New Roman"/>
                <w:sz w:val="24"/>
                <w:szCs w:val="24"/>
              </w:rPr>
              <w:t>4S-</w:t>
            </w:r>
            <w:r w:rsidR="00DB4688" w:rsidRPr="00DE4E1D">
              <w:rPr>
                <w:rFonts w:ascii="Times New Roman" w:eastAsia="Times New Roman" w:hAnsi="Times New Roman" w:cs="Times New Roman"/>
                <w:sz w:val="24"/>
                <w:szCs w:val="24"/>
              </w:rPr>
              <w:t xml:space="preserve">        </w:t>
            </w:r>
            <w:r w:rsidR="004D6CE8" w:rsidRPr="00DE4E1D">
              <w:rPr>
                <w:rFonts w:ascii="Times New Roman" w:eastAsia="Times New Roman" w:hAnsi="Times New Roman" w:cs="Times New Roman"/>
                <w:sz w:val="24"/>
                <w:szCs w:val="24"/>
              </w:rPr>
              <w:t xml:space="preserve">    </w:t>
            </w:r>
            <w:r w:rsidR="00DB4688" w:rsidRPr="00DE4E1D">
              <w:rPr>
                <w:rFonts w:ascii="Times New Roman" w:eastAsia="Times New Roman" w:hAnsi="Times New Roman" w:cs="Times New Roman"/>
                <w:sz w:val="24"/>
                <w:szCs w:val="24"/>
              </w:rPr>
              <w:t>(8.</w:t>
            </w:r>
            <w:r w:rsidR="00DC15CE" w:rsidRPr="00DE4E1D">
              <w:rPr>
                <w:rFonts w:ascii="Times New Roman" w:eastAsia="Times New Roman" w:hAnsi="Times New Roman" w:cs="Times New Roman"/>
                <w:sz w:val="24"/>
                <w:szCs w:val="24"/>
              </w:rPr>
              <w:t>15</w:t>
            </w:r>
            <w:r w:rsidR="00210650" w:rsidRPr="00DE4E1D">
              <w:rPr>
                <w:rFonts w:ascii="Times New Roman" w:eastAsia="Times New Roman" w:hAnsi="Times New Roman" w:cs="Times New Roman"/>
                <w:sz w:val="24"/>
                <w:szCs w:val="24"/>
              </w:rPr>
              <w:t xml:space="preserve"> Mr</w:t>
            </w:r>
            <w:r w:rsidR="00DB4688" w:rsidRPr="00DE4E1D">
              <w:rPr>
                <w:rFonts w:ascii="Times New Roman" w:eastAsia="Times New Roman" w:hAnsi="Times New Roman" w:cs="Times New Roman"/>
                <w:sz w:val="24"/>
                <w:szCs w:val="24"/>
              </w:rPr>
              <w:t>)</w:t>
            </w:r>
          </w:p>
          <w:p w14:paraId="26739837" w14:textId="47DED18B" w:rsidR="003766EC" w:rsidRPr="00DE4E1D" w:rsidRDefault="00A7341A" w:rsidP="00DE4E1D">
            <w:pPr>
              <w:shd w:val="clear" w:color="auto" w:fill="FFFFFF"/>
              <w:spacing w:after="0" w:line="240" w:lineRule="auto"/>
              <w:rPr>
                <w:rFonts w:ascii="Times New Roman" w:eastAsia="Times New Roman" w:hAnsi="Times New Roman" w:cs="Times New Roman"/>
                <w:color w:val="000000"/>
                <w:sz w:val="24"/>
                <w:szCs w:val="24"/>
                <w:lang w:eastAsia="lt-LT"/>
              </w:rPr>
            </w:pPr>
            <w:r w:rsidRPr="00DE4E1D">
              <w:rPr>
                <w:rFonts w:ascii="Times New Roman" w:eastAsia="Times New Roman" w:hAnsi="Times New Roman" w:cs="Times New Roman"/>
                <w:color w:val="000000"/>
                <w:sz w:val="24"/>
                <w:szCs w:val="24"/>
                <w:lang w:eastAsia="lt-LT"/>
              </w:rPr>
              <w:t xml:space="preserve"> </w:t>
            </w:r>
            <w:r w:rsidR="00EA75C1" w:rsidRPr="00DE4E1D">
              <w:rPr>
                <w:rFonts w:ascii="Times New Roman" w:hAnsi="Times New Roman" w:cs="Times New Roman"/>
                <w:color w:val="000000"/>
                <w:sz w:val="24"/>
                <w:szCs w:val="24"/>
                <w:shd w:val="clear" w:color="auto" w:fill="FFFFFF"/>
              </w:rPr>
              <w:t>(5.3.1Mr-63)SD-3761</w:t>
            </w:r>
            <w:r w:rsidRPr="00DE4E1D">
              <w:rPr>
                <w:rFonts w:ascii="Times New Roman" w:eastAsia="Times New Roman" w:hAnsi="Times New Roman" w:cs="Times New Roman"/>
                <w:color w:val="000000"/>
                <w:sz w:val="24"/>
                <w:szCs w:val="24"/>
                <w:lang w:eastAsia="lt-LT"/>
              </w:rPr>
              <w:t xml:space="preserve"> </w:t>
            </w:r>
          </w:p>
        </w:tc>
      </w:tr>
    </w:tbl>
    <w:bookmarkEnd w:id="1"/>
    <w:p w14:paraId="28AE5005" w14:textId="423CA4DE" w:rsidR="00450276" w:rsidRPr="00DE4E1D" w:rsidRDefault="001229E2" w:rsidP="001229E2">
      <w:pPr>
        <w:tabs>
          <w:tab w:val="left" w:pos="709"/>
        </w:tabs>
        <w:spacing w:after="0" w:line="240" w:lineRule="auto"/>
        <w:jc w:val="both"/>
        <w:rPr>
          <w:rFonts w:ascii="Times New Roman" w:hAnsi="Times New Roman" w:cs="Times New Roman"/>
          <w:sz w:val="24"/>
          <w:szCs w:val="24"/>
        </w:rPr>
      </w:pPr>
      <w:r w:rsidRPr="001229E2">
        <w:rPr>
          <w:rFonts w:ascii="Times New Roman" w:eastAsia="Times New Roman" w:hAnsi="Times New Roman" w:cs="Times New Roman"/>
          <w:b/>
          <w:bCs/>
          <w:caps/>
          <w:sz w:val="24"/>
          <w:szCs w:val="24"/>
        </w:rPr>
        <w:t>DĖL UŽSIENIEČIŲ, PRISKIRIAMŲ PAŽEIDŽIAMŲ ASMENŲ GRUPĖMS APGYVENDINIMO TARPTAUTINIO PIRKIMO VYKDYMO NESKELBIAMŲ DERYBŲ BŪDU</w:t>
      </w:r>
    </w:p>
    <w:p w14:paraId="3B062005" w14:textId="77777777" w:rsidR="001F5723" w:rsidRPr="00DE4E1D" w:rsidRDefault="001F5723" w:rsidP="00393D54">
      <w:pPr>
        <w:tabs>
          <w:tab w:val="left" w:pos="709"/>
        </w:tabs>
        <w:spacing w:after="0" w:line="240" w:lineRule="auto"/>
        <w:ind w:firstLine="851"/>
        <w:rPr>
          <w:rFonts w:ascii="Times New Roman" w:hAnsi="Times New Roman" w:cs="Times New Roman"/>
          <w:sz w:val="24"/>
          <w:szCs w:val="24"/>
        </w:rPr>
      </w:pPr>
    </w:p>
    <w:p w14:paraId="7A1CF9B9" w14:textId="7790E415" w:rsidR="00A3529D" w:rsidRPr="00DE4E1D" w:rsidRDefault="00CF2733" w:rsidP="00C46F0F">
      <w:pPr>
        <w:tabs>
          <w:tab w:val="left" w:pos="709"/>
          <w:tab w:val="left" w:pos="1134"/>
        </w:tabs>
        <w:spacing w:after="0" w:line="240" w:lineRule="auto"/>
        <w:ind w:firstLine="851"/>
        <w:jc w:val="both"/>
        <w:rPr>
          <w:rFonts w:ascii="Times New Roman" w:hAnsi="Times New Roman" w:cs="Times New Roman"/>
          <w:color w:val="000000" w:themeColor="text1"/>
          <w:sz w:val="24"/>
          <w:szCs w:val="24"/>
        </w:rPr>
      </w:pPr>
      <w:bookmarkStart w:id="2" w:name="_Hlk79050654"/>
      <w:r w:rsidRPr="00DE4E1D">
        <w:rPr>
          <w:rFonts w:ascii="Times New Roman" w:eastAsia="Calibri" w:hAnsi="Times New Roman" w:cs="Times New Roman"/>
          <w:color w:val="000000" w:themeColor="text1"/>
          <w:sz w:val="24"/>
          <w:szCs w:val="24"/>
        </w:rPr>
        <w:t xml:space="preserve">Viešųjų pirkimų tarnyba (toliau – Tarnyba), vadovaudamasi Lietuvos Respublikos viešųjų pirkimų įstatymo (toliau – Įstatymas) </w:t>
      </w:r>
      <w:r w:rsidRPr="00DE4E1D">
        <w:rPr>
          <w:rFonts w:ascii="Times New Roman" w:eastAsia="Times New Roman" w:hAnsi="Times New Roman" w:cs="Times New Roman"/>
          <w:color w:val="000000" w:themeColor="text1"/>
          <w:sz w:val="24"/>
          <w:szCs w:val="24"/>
        </w:rPr>
        <w:t>95 straipsnio 2 dalies 6 punkto nuostatomis</w:t>
      </w:r>
      <w:r w:rsidRPr="00DE4E1D">
        <w:rPr>
          <w:rFonts w:ascii="Times New Roman" w:eastAsia="Calibri" w:hAnsi="Times New Roman" w:cs="Times New Roman"/>
          <w:color w:val="000000" w:themeColor="text1"/>
          <w:sz w:val="24"/>
          <w:szCs w:val="24"/>
        </w:rPr>
        <w:t xml:space="preserve">, išnagrinėjo </w:t>
      </w:r>
      <w:r w:rsidR="00186F37" w:rsidRPr="00DE4E1D">
        <w:rPr>
          <w:rFonts w:ascii="Times New Roman" w:eastAsia="Calibri" w:hAnsi="Times New Roman" w:cs="Times New Roman"/>
          <w:color w:val="000000" w:themeColor="text1"/>
          <w:sz w:val="24"/>
          <w:szCs w:val="24"/>
        </w:rPr>
        <w:t xml:space="preserve">Lietuvos Respublikos socialinės apsaugos ir darbo ministerijos </w:t>
      </w:r>
      <w:r w:rsidRPr="00DE4E1D">
        <w:rPr>
          <w:rFonts w:ascii="Times New Roman" w:eastAsia="Calibri" w:hAnsi="Times New Roman" w:cs="Times New Roman"/>
          <w:color w:val="000000" w:themeColor="text1"/>
          <w:sz w:val="24"/>
          <w:szCs w:val="24"/>
        </w:rPr>
        <w:t xml:space="preserve">(toliau – </w:t>
      </w:r>
      <w:r w:rsidR="00A436A7" w:rsidRPr="00DE4E1D">
        <w:rPr>
          <w:rFonts w:ascii="Times New Roman" w:eastAsia="Calibri" w:hAnsi="Times New Roman" w:cs="Times New Roman"/>
          <w:color w:val="000000" w:themeColor="text1"/>
          <w:sz w:val="24"/>
          <w:szCs w:val="24"/>
        </w:rPr>
        <w:t>SADM</w:t>
      </w:r>
      <w:r w:rsidRPr="00DE4E1D">
        <w:rPr>
          <w:rFonts w:ascii="Times New Roman" w:eastAsia="Calibri" w:hAnsi="Times New Roman" w:cs="Times New Roman"/>
          <w:color w:val="000000" w:themeColor="text1"/>
          <w:sz w:val="24"/>
          <w:szCs w:val="24"/>
        </w:rPr>
        <w:t xml:space="preserve">) </w:t>
      </w:r>
      <w:bookmarkStart w:id="3" w:name="_Hlk7506313"/>
      <w:r w:rsidRPr="00DE4E1D">
        <w:rPr>
          <w:rFonts w:ascii="Times New Roman" w:eastAsia="Calibri" w:hAnsi="Times New Roman" w:cs="Times New Roman"/>
          <w:color w:val="000000" w:themeColor="text1"/>
          <w:sz w:val="24"/>
          <w:szCs w:val="24"/>
        </w:rPr>
        <w:t>prašymą</w:t>
      </w:r>
      <w:r w:rsidR="009E47CB" w:rsidRPr="00DE4E1D">
        <w:rPr>
          <w:rFonts w:ascii="Times New Roman" w:hAnsi="Times New Roman" w:cs="Times New Roman"/>
          <w:sz w:val="24"/>
          <w:szCs w:val="24"/>
        </w:rPr>
        <w:t xml:space="preserve"> </w:t>
      </w:r>
      <w:r w:rsidR="004E3728">
        <w:rPr>
          <w:rFonts w:ascii="Times New Roman" w:hAnsi="Times New Roman" w:cs="Times New Roman"/>
          <w:sz w:val="24"/>
          <w:szCs w:val="24"/>
        </w:rPr>
        <w:t xml:space="preserve">(toliau – Prašymas) </w:t>
      </w:r>
      <w:r w:rsidR="006A3C6A" w:rsidRPr="00DE4E1D">
        <w:rPr>
          <w:rFonts w:ascii="Times New Roman" w:hAnsi="Times New Roman" w:cs="Times New Roman"/>
          <w:sz w:val="24"/>
          <w:szCs w:val="24"/>
        </w:rPr>
        <w:t xml:space="preserve">sutikti </w:t>
      </w:r>
      <w:r w:rsidR="009E47CB" w:rsidRPr="00276301">
        <w:rPr>
          <w:rFonts w:ascii="Times New Roman" w:hAnsi="Times New Roman" w:cs="Times New Roman"/>
          <w:sz w:val="24"/>
          <w:szCs w:val="24"/>
        </w:rPr>
        <w:t>Pabėgėlių priėmimo centr</w:t>
      </w:r>
      <w:r w:rsidR="00276301">
        <w:rPr>
          <w:rFonts w:ascii="Times New Roman" w:hAnsi="Times New Roman" w:cs="Times New Roman"/>
          <w:sz w:val="24"/>
          <w:szCs w:val="24"/>
        </w:rPr>
        <w:t>ui</w:t>
      </w:r>
      <w:r w:rsidRPr="00DE4E1D">
        <w:rPr>
          <w:rFonts w:ascii="Times New Roman" w:eastAsia="Calibri" w:hAnsi="Times New Roman" w:cs="Times New Roman"/>
          <w:color w:val="000000" w:themeColor="text1"/>
          <w:sz w:val="24"/>
          <w:szCs w:val="24"/>
        </w:rPr>
        <w:t xml:space="preserve"> </w:t>
      </w:r>
      <w:bookmarkEnd w:id="3"/>
      <w:r w:rsidR="009E47CB" w:rsidRPr="00DE4E1D">
        <w:rPr>
          <w:rFonts w:ascii="Times New Roman" w:eastAsia="Calibri" w:hAnsi="Times New Roman" w:cs="Times New Roman"/>
          <w:color w:val="000000" w:themeColor="text1"/>
          <w:sz w:val="24"/>
          <w:szCs w:val="24"/>
        </w:rPr>
        <w:t xml:space="preserve">(toliau – Pabėgėlių priėmimo centras) </w:t>
      </w:r>
      <w:r w:rsidR="009E47CB" w:rsidRPr="00DE4E1D">
        <w:rPr>
          <w:rFonts w:ascii="Times New Roman" w:hAnsi="Times New Roman" w:cs="Times New Roman"/>
          <w:i/>
          <w:iCs/>
          <w:color w:val="000000" w:themeColor="text1"/>
          <w:sz w:val="24"/>
          <w:szCs w:val="24"/>
        </w:rPr>
        <w:t>P</w:t>
      </w:r>
      <w:r w:rsidR="00186F37" w:rsidRPr="00DE4E1D">
        <w:rPr>
          <w:rFonts w:ascii="Times New Roman" w:hAnsi="Times New Roman" w:cs="Times New Roman"/>
          <w:i/>
          <w:iCs/>
          <w:color w:val="000000" w:themeColor="text1"/>
          <w:sz w:val="24"/>
          <w:szCs w:val="24"/>
        </w:rPr>
        <w:t>abėgėlių apgyvendinimo paslaugų</w:t>
      </w:r>
      <w:r w:rsidR="00A3529D" w:rsidRPr="00DE4E1D">
        <w:rPr>
          <w:rFonts w:ascii="Times New Roman" w:hAnsi="Times New Roman" w:cs="Times New Roman"/>
          <w:i/>
          <w:iCs/>
          <w:color w:val="000000" w:themeColor="text1"/>
          <w:sz w:val="24"/>
          <w:szCs w:val="24"/>
        </w:rPr>
        <w:t xml:space="preserve"> pirkimą </w:t>
      </w:r>
      <w:r w:rsidRPr="00DE4E1D">
        <w:rPr>
          <w:rFonts w:ascii="Times New Roman" w:eastAsia="Calibri" w:hAnsi="Times New Roman" w:cs="Times New Roman"/>
          <w:color w:val="000000" w:themeColor="text1"/>
          <w:sz w:val="24"/>
          <w:szCs w:val="24"/>
        </w:rPr>
        <w:t xml:space="preserve">(toliau – Pirkimas) vykdyti </w:t>
      </w:r>
      <w:r w:rsidRPr="00DE4E1D">
        <w:rPr>
          <w:rFonts w:ascii="Times New Roman" w:eastAsia="Times New Roman" w:hAnsi="Times New Roman" w:cs="Times New Roman"/>
          <w:color w:val="000000" w:themeColor="text1"/>
          <w:sz w:val="24"/>
          <w:szCs w:val="24"/>
        </w:rPr>
        <w:t>neskelbiamų derybų būdu</w:t>
      </w:r>
      <w:r w:rsidR="00A3529D" w:rsidRPr="00DE4E1D">
        <w:rPr>
          <w:rFonts w:ascii="Times New Roman" w:eastAsia="Times New Roman" w:hAnsi="Times New Roman" w:cs="Times New Roman"/>
          <w:color w:val="000000" w:themeColor="text1"/>
          <w:sz w:val="24"/>
          <w:szCs w:val="24"/>
        </w:rPr>
        <w:t xml:space="preserve">, vadovaujantis </w:t>
      </w:r>
      <w:r w:rsidR="00A3529D" w:rsidRPr="00DE4E1D">
        <w:rPr>
          <w:rFonts w:ascii="Times New Roman" w:hAnsi="Times New Roman" w:cs="Times New Roman"/>
          <w:color w:val="000000" w:themeColor="text1"/>
          <w:sz w:val="24"/>
          <w:szCs w:val="24"/>
        </w:rPr>
        <w:t>Įstatymo 71 straipsnio 1 dalies 3 punkto nuostatomis.</w:t>
      </w:r>
    </w:p>
    <w:p w14:paraId="647C7A24" w14:textId="305C310E" w:rsidR="00393D54" w:rsidRPr="00DE4E1D" w:rsidRDefault="00393D54" w:rsidP="00C46F0F">
      <w:pPr>
        <w:tabs>
          <w:tab w:val="left" w:pos="709"/>
          <w:tab w:val="left" w:pos="1134"/>
        </w:tabs>
        <w:spacing w:after="0" w:line="240" w:lineRule="auto"/>
        <w:ind w:firstLine="851"/>
        <w:jc w:val="both"/>
        <w:rPr>
          <w:rFonts w:ascii="Times New Roman" w:hAnsi="Times New Roman" w:cs="Times New Roman"/>
          <w:sz w:val="24"/>
          <w:szCs w:val="24"/>
        </w:rPr>
      </w:pPr>
      <w:r w:rsidRPr="00DE4E1D">
        <w:rPr>
          <w:rFonts w:ascii="Times New Roman" w:hAnsi="Times New Roman" w:cs="Times New Roman"/>
          <w:sz w:val="24"/>
          <w:szCs w:val="24"/>
        </w:rPr>
        <w:t xml:space="preserve">SADM nurodo, kad Valstybinio ekstremaliųjų situacijų valdymo plano, patvirtinto Lietuvos Respublikos Vyriausybės 2010 m. spalio 20 d. nutarimu Nr. 1503 „Dėl Valstybinio ekstremaliųjų situacijų valdymo plano patvirtinimo“, 2 priedo 15.5 papunktyje nustatyta, kad: </w:t>
      </w:r>
      <w:r w:rsidRPr="00DE4E1D">
        <w:rPr>
          <w:rFonts w:ascii="Times New Roman" w:hAnsi="Times New Roman" w:cs="Times New Roman"/>
          <w:sz w:val="24"/>
          <w:szCs w:val="24"/>
          <w:lang w:eastAsia="lt-LT"/>
        </w:rPr>
        <w:t>„</w:t>
      </w:r>
      <w:r w:rsidRPr="00DE4E1D">
        <w:rPr>
          <w:rFonts w:ascii="Times New Roman" w:hAnsi="Times New Roman" w:cs="Times New Roman"/>
          <w:i/>
          <w:iCs/>
          <w:sz w:val="24"/>
          <w:szCs w:val="24"/>
          <w:lang w:eastAsia="lt-LT"/>
        </w:rPr>
        <w:t>15.5. Socialinės apsaugos ir darbo ministerija: 15.5.1. organizuoja užsieniečių, priskiriamų pažeidžiamų asmenų grupėms, socialinės paramos teikimą ir telkia materialinius ir žmogiškuosius išteklius, reikalingus užsieniečiams, priskiriamiems pažeidžiamų asmenų grupėms, apgyvendinti“</w:t>
      </w:r>
      <w:r w:rsidRPr="00DE4E1D">
        <w:rPr>
          <w:rFonts w:ascii="Times New Roman" w:hAnsi="Times New Roman" w:cs="Times New Roman"/>
          <w:sz w:val="24"/>
          <w:szCs w:val="24"/>
          <w:lang w:eastAsia="lt-LT"/>
        </w:rPr>
        <w:t>.</w:t>
      </w:r>
      <w:r w:rsidR="00D7564C" w:rsidRPr="00DE4E1D">
        <w:rPr>
          <w:rFonts w:ascii="Times New Roman" w:hAnsi="Times New Roman" w:cs="Times New Roman"/>
          <w:sz w:val="24"/>
          <w:szCs w:val="24"/>
          <w:lang w:eastAsia="lt-LT"/>
        </w:rPr>
        <w:t xml:space="preserve"> Atsižvelgiant į tai, kad </w:t>
      </w:r>
      <w:r w:rsidRPr="00DE4E1D">
        <w:rPr>
          <w:rFonts w:ascii="Times New Roman" w:hAnsi="Times New Roman" w:cs="Times New Roman"/>
          <w:sz w:val="24"/>
          <w:szCs w:val="24"/>
        </w:rPr>
        <w:t xml:space="preserve">pastaruoju metu į Lietuvos Respublikos teritoriją nelegalios migracijos srautas yra daugiau kaip 50 kartų didesnis, nei buvo per visus 2020 metus ir apie 50-60 proc. nelegaliai atvykstančių  užsieniečių priklauso pažeidžiamų asmenų grupėms, kurie turi būti laikinai apgyvendinti, todėl atsirado nenumatytos aplinkybės atlikti pirkimą ypač skubiai dėl minėtos situacijos, t. y. įvykio, kurio perkančioji organizacija negalėjo numatyti. </w:t>
      </w:r>
    </w:p>
    <w:p w14:paraId="4B208E4A" w14:textId="1B3FFA9F" w:rsidR="00D7564C" w:rsidRPr="00DE4E1D" w:rsidRDefault="00D7564C" w:rsidP="00C46F0F">
      <w:pPr>
        <w:spacing w:after="0" w:line="240" w:lineRule="auto"/>
        <w:ind w:firstLine="851"/>
        <w:jc w:val="both"/>
        <w:rPr>
          <w:rFonts w:ascii="Times New Roman" w:hAnsi="Times New Roman" w:cs="Times New Roman"/>
          <w:sz w:val="24"/>
          <w:szCs w:val="24"/>
        </w:rPr>
      </w:pPr>
      <w:r w:rsidRPr="00DE4E1D">
        <w:rPr>
          <w:rFonts w:ascii="Times New Roman" w:hAnsi="Times New Roman" w:cs="Times New Roman"/>
          <w:sz w:val="24"/>
          <w:szCs w:val="24"/>
        </w:rPr>
        <w:t>SADM nurodo, kad Pirkimas bus vykdomas siekiant užtikrinti Lietuvos Respublikos užsieniečių teisinės padėties įstatymo 71 straipsnio 1</w:t>
      </w:r>
      <w:r w:rsidRPr="00DE4E1D">
        <w:rPr>
          <w:rFonts w:ascii="Times New Roman" w:hAnsi="Times New Roman" w:cs="Times New Roman"/>
          <w:sz w:val="24"/>
          <w:szCs w:val="24"/>
          <w:vertAlign w:val="superscript"/>
        </w:rPr>
        <w:t>1</w:t>
      </w:r>
      <w:r w:rsidRPr="00DE4E1D">
        <w:rPr>
          <w:rFonts w:ascii="Times New Roman" w:hAnsi="Times New Roman" w:cs="Times New Roman"/>
          <w:sz w:val="24"/>
          <w:szCs w:val="24"/>
        </w:rPr>
        <w:t xml:space="preserve"> punkte įtvirtintą nuostatą: </w:t>
      </w:r>
      <w:r w:rsidRPr="00DE4E1D">
        <w:rPr>
          <w:rFonts w:ascii="Times New Roman" w:hAnsi="Times New Roman" w:cs="Times New Roman"/>
          <w:i/>
          <w:iCs/>
          <w:sz w:val="24"/>
          <w:szCs w:val="24"/>
        </w:rPr>
        <w:t xml:space="preserve">Paskelbus karo padėtį, nepaprastąją padėtį, taip pat ekstremaliąją situaciją ar ekstremalųjį įvykį dėl masinio užsieniečių antplūdžio, gali būti laikinai ir proporcingai ribojamos šio straipsnio 1 dalyje nurodytos prieglobsčio prašytojų teisės, jeigu jų negalima užtikrinti dėl objektyvių ir pagrįstų priežasčių, išskyrus teisę į materialines priėmimo sąlygas, būtinosios medicinos pagalbos teikimą ir valstybės garantuojamą teisinę pagalbą, o pažeidžiamiems asmenims – ir teisė naudotis jų specialiuosius poreikius atitinkančiomis </w:t>
      </w:r>
      <w:r w:rsidRPr="00DE4E1D">
        <w:rPr>
          <w:rFonts w:ascii="Times New Roman" w:hAnsi="Times New Roman" w:cs="Times New Roman"/>
          <w:i/>
          <w:iCs/>
          <w:sz w:val="24"/>
          <w:szCs w:val="24"/>
        </w:rPr>
        <w:lastRenderedPageBreak/>
        <w:t>priėmimo sąlygomis“.</w:t>
      </w:r>
      <w:r w:rsidRPr="00DE4E1D">
        <w:rPr>
          <w:rFonts w:ascii="Times New Roman" w:hAnsi="Times New Roman" w:cs="Times New Roman"/>
          <w:sz w:val="24"/>
          <w:szCs w:val="24"/>
        </w:rPr>
        <w:t xml:space="preserve"> Šiuo metu dalis pažeidžiamų asmenų grupei priskirtų užsieniečių, tokių kaip nelydimi nepilnamečiai asmenys, šeimos su vaikais iki 7 metų, taip pat šeimos su įvairaus sunkumo negalią turinčiu vaiku (-ais), nėščios ir krūtimi maitinančios moterys, lėtinėmis sunkiomis ligomis sergantys asmenys (įskaitant nepilnamečius ir senyvo amžiaus asmenis), pilnamečiai asmenys su negalia, asmenys patiriantys neapykantos incidentų riziką dėl savo orientacijos ir/ar lyties tapatybės, translyčiai ir kiti asmenys, kuriems dėl lyties tapatybės reikalingos sveikatos priežiūros paslaugos (psichiatro pagalba), asmenys, turintys išreikštą potrauminio streso sindromą, patyrę seksualinį smurtą, kankinimus, esantys ar buvę prekybos žmonėmis aukos ir kt., gyvena bendrose stovyklose su pilnamečiais asmenimis, kuriems nėra poreikio gauti specialiuosius poreikius atitinkančią socialinę pagalbą. SADM ir Pabėgėlių priėmimo centrui yra ypatingai sudėtinga organizuoti pažeidžiamų asmenų grupei priskirtiems užsieniečiams socialinės pagalbos suteikimą, todėl yra siūloma tokius asmenis atskirti iš bendrų stovyklų juos perkeliant į naujai steigiamą ir specialiuosius poreikius koncentruoti konkrečioje vietoje. Toks pažeidžiamų asmenų grupei priskirtų užsieniečių socialinės pagalbos teikimas būtų efektyviausiai organizuojamas nukreipiant visą reikiamą pagalbą į aiškiai ir objektyviais kriterijais pagrįstą tikslinę tokių asmenų laikiną stovyklą.</w:t>
      </w:r>
    </w:p>
    <w:p w14:paraId="5BD2B223" w14:textId="15D7DFE1" w:rsidR="00D7564C" w:rsidRPr="00DE4E1D" w:rsidRDefault="00D7564C" w:rsidP="00C46F0F">
      <w:pPr>
        <w:tabs>
          <w:tab w:val="left" w:pos="709"/>
          <w:tab w:val="left" w:pos="1134"/>
        </w:tabs>
        <w:spacing w:after="0" w:line="240" w:lineRule="auto"/>
        <w:ind w:firstLine="851"/>
        <w:jc w:val="both"/>
        <w:rPr>
          <w:rFonts w:ascii="Times New Roman" w:hAnsi="Times New Roman" w:cs="Times New Roman"/>
          <w:sz w:val="24"/>
          <w:szCs w:val="24"/>
          <w:lang w:eastAsia="lt-LT"/>
        </w:rPr>
      </w:pPr>
      <w:r w:rsidRPr="00DE4E1D">
        <w:rPr>
          <w:rFonts w:ascii="Times New Roman" w:hAnsi="Times New Roman" w:cs="Times New Roman"/>
          <w:sz w:val="24"/>
          <w:szCs w:val="24"/>
          <w:lang w:eastAsia="lt-LT"/>
        </w:rPr>
        <w:t xml:space="preserve">SADM nurodo, kad </w:t>
      </w:r>
      <w:r w:rsidRPr="00DE4E1D">
        <w:rPr>
          <w:rFonts w:ascii="Times New Roman" w:hAnsi="Times New Roman" w:cs="Times New Roman"/>
          <w:bCs/>
          <w:sz w:val="24"/>
          <w:szCs w:val="24"/>
        </w:rPr>
        <w:t>Pabėgėlių apgyvendinimo paslaugų t</w:t>
      </w:r>
      <w:r w:rsidRPr="00DE4E1D">
        <w:rPr>
          <w:rFonts w:ascii="Times New Roman" w:hAnsi="Times New Roman" w:cs="Times New Roman"/>
          <w:sz w:val="24"/>
          <w:szCs w:val="24"/>
        </w:rPr>
        <w:t xml:space="preserve">arptautinis pirkimas būtų vykdomas neskelbiamų derybų būdu vadovaujantis </w:t>
      </w:r>
      <w:r w:rsidR="00DE4E1D">
        <w:rPr>
          <w:rFonts w:ascii="Times New Roman" w:hAnsi="Times New Roman" w:cs="Times New Roman"/>
          <w:sz w:val="24"/>
          <w:szCs w:val="24"/>
        </w:rPr>
        <w:t>Įstatymo</w:t>
      </w:r>
      <w:r w:rsidRPr="00DE4E1D">
        <w:rPr>
          <w:rFonts w:ascii="Times New Roman" w:hAnsi="Times New Roman" w:cs="Times New Roman"/>
          <w:sz w:val="24"/>
          <w:szCs w:val="24"/>
        </w:rPr>
        <w:t xml:space="preserve"> 71 straipsnio 1 dalies 3 punktu, kuriame numatyta, kad </w:t>
      </w:r>
      <w:r w:rsidRPr="00DE4E1D">
        <w:rPr>
          <w:rFonts w:ascii="Times New Roman" w:hAnsi="Times New Roman" w:cs="Times New Roman"/>
          <w:i/>
          <w:iCs/>
          <w:sz w:val="24"/>
          <w:szCs w:val="24"/>
        </w:rPr>
        <w:t>,,1. Prekės, paslaugos ar darbai neskelbiamų derybų būdu gali būti perkami, kai yra bent viena iš šių sąlygų:</w:t>
      </w:r>
      <w:r w:rsidR="00361A78">
        <w:rPr>
          <w:rFonts w:ascii="Times New Roman" w:hAnsi="Times New Roman" w:cs="Times New Roman"/>
          <w:i/>
          <w:iCs/>
          <w:sz w:val="24"/>
          <w:szCs w:val="24"/>
        </w:rPr>
        <w:t xml:space="preserve"> </w:t>
      </w:r>
      <w:r w:rsidRPr="00DE4E1D">
        <w:rPr>
          <w:rFonts w:ascii="Times New Roman" w:hAnsi="Times New Roman" w:cs="Times New Roman"/>
          <w:i/>
          <w:iCs/>
          <w:sz w:val="24"/>
          <w:szCs w:val="24"/>
        </w:rPr>
        <w:t>&lt;…&gt; 3) jeigu neišvengiamai būtina pirkimą atlikti ypač skubiai dėl įvykio, kurio perkančioji organizacija negalėjo numatyti, kai tokio pirkimo neįmanoma atlikti atviro, riboto konkurso ar skelbiamų derybų būdais šiame įstatyme nustatytais terminais.&lt;...&gt;“</w:t>
      </w:r>
      <w:r w:rsidRPr="00DE4E1D">
        <w:rPr>
          <w:rFonts w:ascii="Times New Roman" w:hAnsi="Times New Roman" w:cs="Times New Roman"/>
          <w:sz w:val="24"/>
          <w:szCs w:val="24"/>
        </w:rPr>
        <w:t xml:space="preserve">, ir </w:t>
      </w:r>
      <w:r w:rsidR="00DE4E1D">
        <w:rPr>
          <w:rFonts w:ascii="Times New Roman" w:hAnsi="Times New Roman" w:cs="Times New Roman"/>
          <w:sz w:val="24"/>
          <w:szCs w:val="24"/>
        </w:rPr>
        <w:t xml:space="preserve">Įstatymo </w:t>
      </w:r>
      <w:r w:rsidRPr="00DE4E1D">
        <w:rPr>
          <w:rFonts w:ascii="Times New Roman" w:hAnsi="Times New Roman" w:cs="Times New Roman"/>
          <w:sz w:val="24"/>
          <w:szCs w:val="24"/>
        </w:rPr>
        <w:t xml:space="preserve">72 straipsnio 3 dalimi, kurioje numatyta, kad </w:t>
      </w:r>
      <w:r w:rsidRPr="00DE4E1D">
        <w:rPr>
          <w:rFonts w:ascii="Times New Roman" w:hAnsi="Times New Roman" w:cs="Times New Roman"/>
          <w:i/>
          <w:iCs/>
          <w:sz w:val="24"/>
          <w:szCs w:val="24"/>
        </w:rPr>
        <w:t>,, &lt;...&gt; perkančioji organizacija, vykdydama neskelbiamas derybas šio įstatymo 71 straipsnio 1 dalies 2 ir 3 punktuose, 3 dalies 2, 3 ir 4 punktuose, 5 ir 6 dalyse nustatytomis sąlygomis, gali pirkimo sutartį sudaryti nesilaikydama šio straipsnio 2 dalyje nurodytiems etapams taikomų ir kitų pirkimo procedūroms bei pirkimo sutarties turiniui nustatytų reikalavimų &lt;...&gt;</w:t>
      </w:r>
      <w:r w:rsidR="00361A78">
        <w:rPr>
          <w:rFonts w:ascii="Times New Roman" w:hAnsi="Times New Roman" w:cs="Times New Roman"/>
          <w:i/>
          <w:iCs/>
          <w:sz w:val="24"/>
          <w:szCs w:val="24"/>
        </w:rPr>
        <w:t>“</w:t>
      </w:r>
      <w:r w:rsidRPr="00DE4E1D">
        <w:rPr>
          <w:rFonts w:ascii="Times New Roman" w:hAnsi="Times New Roman" w:cs="Times New Roman"/>
          <w:i/>
          <w:iCs/>
          <w:sz w:val="24"/>
          <w:szCs w:val="24"/>
        </w:rPr>
        <w:t>.</w:t>
      </w:r>
    </w:p>
    <w:p w14:paraId="48D61F88" w14:textId="57966A0E" w:rsidR="004E0161" w:rsidRPr="00DE4E1D" w:rsidRDefault="00D7564C" w:rsidP="00C46F0F">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hAnsi="Times New Roman" w:cs="Times New Roman"/>
          <w:sz w:val="24"/>
          <w:szCs w:val="24"/>
          <w:lang w:eastAsia="lt-LT"/>
        </w:rPr>
      </w:pPr>
      <w:r w:rsidRPr="00DE4E1D">
        <w:rPr>
          <w:rFonts w:ascii="Times New Roman" w:hAnsi="Times New Roman" w:cs="Times New Roman"/>
          <w:sz w:val="24"/>
          <w:szCs w:val="24"/>
          <w:lang w:eastAsia="lt-LT"/>
        </w:rPr>
        <w:t>Atsižvelgdama į aukščiau išdėstytą SADM prašo Tarnybos įvertinti aukščiau išdėstytas aplinkybes bei pagrindimą</w:t>
      </w:r>
      <w:r w:rsidR="004E0161" w:rsidRPr="00DE4E1D">
        <w:rPr>
          <w:rFonts w:ascii="Times New Roman" w:hAnsi="Times New Roman" w:cs="Times New Roman"/>
          <w:sz w:val="24"/>
          <w:szCs w:val="24"/>
          <w:lang w:eastAsia="lt-LT"/>
        </w:rPr>
        <w:t>,</w:t>
      </w:r>
      <w:r w:rsidRPr="00DE4E1D">
        <w:rPr>
          <w:rFonts w:ascii="Times New Roman" w:hAnsi="Times New Roman" w:cs="Times New Roman"/>
          <w:sz w:val="24"/>
          <w:szCs w:val="24"/>
          <w:lang w:eastAsia="lt-LT"/>
        </w:rPr>
        <w:t xml:space="preserve"> ir pritarti SAD</w:t>
      </w:r>
      <w:r w:rsidR="001229E2">
        <w:rPr>
          <w:rFonts w:ascii="Times New Roman" w:hAnsi="Times New Roman" w:cs="Times New Roman"/>
          <w:sz w:val="24"/>
          <w:szCs w:val="24"/>
          <w:lang w:eastAsia="lt-LT"/>
        </w:rPr>
        <w:t>M</w:t>
      </w:r>
      <w:r w:rsidRPr="00DE4E1D">
        <w:rPr>
          <w:rFonts w:ascii="Times New Roman" w:hAnsi="Times New Roman" w:cs="Times New Roman"/>
          <w:sz w:val="24"/>
          <w:szCs w:val="24"/>
          <w:lang w:eastAsia="lt-LT"/>
        </w:rPr>
        <w:t xml:space="preserve"> sprendimui </w:t>
      </w:r>
      <w:r w:rsidR="00276301">
        <w:rPr>
          <w:rFonts w:ascii="Times New Roman" w:hAnsi="Times New Roman" w:cs="Times New Roman"/>
          <w:sz w:val="24"/>
          <w:szCs w:val="24"/>
          <w:lang w:eastAsia="lt-LT"/>
        </w:rPr>
        <w:t>P</w:t>
      </w:r>
      <w:r w:rsidRPr="00DE4E1D">
        <w:rPr>
          <w:rFonts w:ascii="Times New Roman" w:hAnsi="Times New Roman" w:cs="Times New Roman"/>
          <w:sz w:val="24"/>
          <w:szCs w:val="24"/>
          <w:lang w:eastAsia="lt-LT"/>
        </w:rPr>
        <w:t>abėgėlių apgyvendinimo paslaugų pirkimą atlik</w:t>
      </w:r>
      <w:r w:rsidR="004E0161" w:rsidRPr="00DE4E1D">
        <w:rPr>
          <w:rFonts w:ascii="Times New Roman" w:hAnsi="Times New Roman" w:cs="Times New Roman"/>
          <w:sz w:val="24"/>
          <w:szCs w:val="24"/>
          <w:lang w:eastAsia="lt-LT"/>
        </w:rPr>
        <w:t>ti</w:t>
      </w:r>
      <w:r w:rsidRPr="00DE4E1D">
        <w:rPr>
          <w:rFonts w:ascii="Times New Roman" w:hAnsi="Times New Roman" w:cs="Times New Roman"/>
          <w:sz w:val="24"/>
          <w:szCs w:val="24"/>
          <w:lang w:eastAsia="lt-LT"/>
        </w:rPr>
        <w:t xml:space="preserve"> neskelbiamų derybų būdu</w:t>
      </w:r>
      <w:r w:rsidR="004E0161" w:rsidRPr="00DE4E1D">
        <w:rPr>
          <w:rFonts w:ascii="Times New Roman" w:hAnsi="Times New Roman" w:cs="Times New Roman"/>
          <w:sz w:val="24"/>
          <w:szCs w:val="24"/>
          <w:lang w:eastAsia="lt-LT"/>
        </w:rPr>
        <w:t xml:space="preserve">, vadovaujantis Įstatymo </w:t>
      </w:r>
      <w:r w:rsidR="004E0161" w:rsidRPr="00DE4E1D">
        <w:rPr>
          <w:rFonts w:ascii="Times New Roman" w:hAnsi="Times New Roman" w:cs="Times New Roman"/>
          <w:color w:val="000000" w:themeColor="text1"/>
          <w:sz w:val="24"/>
          <w:szCs w:val="24"/>
        </w:rPr>
        <w:t>71 straipsnio 1 dalies 3 punktu.</w:t>
      </w:r>
    </w:p>
    <w:p w14:paraId="69FFF655" w14:textId="15B47137" w:rsidR="004E0161" w:rsidRPr="00DE4E1D" w:rsidRDefault="004E0161" w:rsidP="00C46F0F">
      <w:pPr>
        <w:spacing w:after="0" w:line="240" w:lineRule="auto"/>
        <w:ind w:firstLine="851"/>
        <w:jc w:val="both"/>
        <w:rPr>
          <w:rFonts w:ascii="Times New Roman" w:eastAsia="Times New Roman" w:hAnsi="Times New Roman" w:cs="Times New Roman"/>
          <w:i/>
          <w:iCs/>
          <w:color w:val="000000" w:themeColor="text1"/>
          <w:sz w:val="24"/>
          <w:szCs w:val="24"/>
        </w:rPr>
      </w:pPr>
      <w:r w:rsidRPr="00DE4E1D">
        <w:rPr>
          <w:rFonts w:ascii="Times New Roman" w:hAnsi="Times New Roman" w:cs="Times New Roman"/>
          <w:color w:val="000000" w:themeColor="text1"/>
          <w:sz w:val="24"/>
          <w:szCs w:val="24"/>
        </w:rPr>
        <w:t xml:space="preserve">Tarnyba, įvertinusi SADM pateiktą informaciją, pažymi, kad </w:t>
      </w:r>
      <w:r w:rsidR="00E47814" w:rsidRPr="00DE4E1D">
        <w:rPr>
          <w:rFonts w:ascii="Times New Roman" w:hAnsi="Times New Roman" w:cs="Times New Roman"/>
          <w:color w:val="000000" w:themeColor="text1"/>
          <w:sz w:val="24"/>
          <w:szCs w:val="24"/>
        </w:rPr>
        <w:t xml:space="preserve">Įstatymo </w:t>
      </w:r>
      <w:r w:rsidR="00E47814" w:rsidRPr="00DE4E1D">
        <w:rPr>
          <w:rFonts w:ascii="Times New Roman" w:eastAsia="Times New Roman" w:hAnsi="Times New Roman" w:cs="Times New Roman"/>
          <w:color w:val="000000" w:themeColor="text1"/>
          <w:sz w:val="24"/>
          <w:szCs w:val="24"/>
        </w:rPr>
        <w:t xml:space="preserve">72 straipsnio 1 dalyje nustatyta, </w:t>
      </w:r>
      <w:r w:rsidR="00361A78">
        <w:rPr>
          <w:rFonts w:ascii="Times New Roman" w:eastAsia="Times New Roman" w:hAnsi="Times New Roman" w:cs="Times New Roman"/>
          <w:color w:val="000000" w:themeColor="text1"/>
          <w:sz w:val="24"/>
          <w:szCs w:val="24"/>
        </w:rPr>
        <w:t>jog</w:t>
      </w:r>
      <w:r w:rsidR="00361A78" w:rsidRPr="00DE4E1D">
        <w:rPr>
          <w:rFonts w:ascii="Times New Roman" w:eastAsia="Times New Roman" w:hAnsi="Times New Roman" w:cs="Times New Roman"/>
          <w:color w:val="000000" w:themeColor="text1"/>
          <w:sz w:val="24"/>
          <w:szCs w:val="24"/>
        </w:rPr>
        <w:t xml:space="preserve"> </w:t>
      </w:r>
      <w:r w:rsidR="00E47814" w:rsidRPr="00DE4E1D">
        <w:rPr>
          <w:rFonts w:ascii="Times New Roman" w:eastAsia="Times New Roman" w:hAnsi="Times New Roman" w:cs="Times New Roman"/>
          <w:i/>
          <w:color w:val="000000" w:themeColor="text1"/>
          <w:sz w:val="24"/>
          <w:szCs w:val="24"/>
        </w:rPr>
        <w:t>„Tarptautinis pirkimas neskelbiamų derybų būdu gali būti pradedamas tik gavus Viešųjų pirkimų tarnybos sutikimą dėl tokio pirkimo būdo pasirinkimo</w:t>
      </w:r>
      <w:r w:rsidR="00E47814" w:rsidRPr="00DE4E1D">
        <w:rPr>
          <w:rFonts w:ascii="Times New Roman" w:hAnsi="Times New Roman" w:cs="Times New Roman"/>
          <w:i/>
          <w:iCs/>
          <w:color w:val="000000" w:themeColor="text1"/>
          <w:sz w:val="24"/>
          <w:szCs w:val="24"/>
        </w:rPr>
        <w:t xml:space="preserve">. Viešųjų pirkimų tarnybos sutikimas nereikalingas, jeigu &lt;...&gt; pirkimas atliekamas pagal šio įstatymo 71 straipsnio 1 dalies 1, </w:t>
      </w:r>
      <w:r w:rsidR="00E47814" w:rsidRPr="00DE4E1D">
        <w:rPr>
          <w:rFonts w:ascii="Times New Roman" w:hAnsi="Times New Roman" w:cs="Times New Roman"/>
          <w:i/>
          <w:iCs/>
          <w:color w:val="000000" w:themeColor="text1"/>
          <w:sz w:val="24"/>
          <w:szCs w:val="24"/>
          <w:u w:val="single"/>
        </w:rPr>
        <w:t>3 punktus</w:t>
      </w:r>
      <w:r w:rsidR="00E47814" w:rsidRPr="00DE4E1D">
        <w:rPr>
          <w:rFonts w:ascii="Times New Roman" w:hAnsi="Times New Roman" w:cs="Times New Roman"/>
          <w:i/>
          <w:iCs/>
          <w:color w:val="000000" w:themeColor="text1"/>
          <w:sz w:val="24"/>
          <w:szCs w:val="24"/>
        </w:rPr>
        <w:t xml:space="preserve"> ar 4 dalį</w:t>
      </w:r>
      <w:r w:rsidRPr="00DE4E1D">
        <w:rPr>
          <w:rFonts w:ascii="Times New Roman" w:hAnsi="Times New Roman" w:cs="Times New Roman"/>
          <w:i/>
          <w:iCs/>
          <w:color w:val="000000" w:themeColor="text1"/>
          <w:sz w:val="24"/>
          <w:szCs w:val="24"/>
        </w:rPr>
        <w:t xml:space="preserve"> </w:t>
      </w:r>
      <w:r w:rsidR="00E47814" w:rsidRPr="00DE4E1D">
        <w:rPr>
          <w:rFonts w:ascii="Times New Roman" w:eastAsia="Times New Roman" w:hAnsi="Times New Roman" w:cs="Times New Roman"/>
          <w:i/>
          <w:iCs/>
          <w:color w:val="000000" w:themeColor="text1"/>
          <w:sz w:val="24"/>
          <w:szCs w:val="24"/>
        </w:rPr>
        <w:t xml:space="preserve">&lt;...&gt;“. </w:t>
      </w:r>
    </w:p>
    <w:p w14:paraId="50DA4D41" w14:textId="79CF30C3" w:rsidR="00D83FF9" w:rsidRDefault="00DE4E1D" w:rsidP="00C46F0F">
      <w:pPr>
        <w:spacing w:after="0" w:line="240" w:lineRule="auto"/>
        <w:ind w:firstLine="851"/>
        <w:jc w:val="both"/>
        <w:rPr>
          <w:rFonts w:ascii="Times New Roman" w:eastAsia="Times New Roman" w:hAnsi="Times New Roman" w:cs="Times New Roman"/>
          <w:color w:val="000000" w:themeColor="text1"/>
          <w:sz w:val="24"/>
          <w:szCs w:val="24"/>
        </w:rPr>
      </w:pPr>
      <w:r w:rsidRPr="00DE4E1D">
        <w:rPr>
          <w:rFonts w:ascii="Times New Roman" w:eastAsia="Times New Roman" w:hAnsi="Times New Roman" w:cs="Times New Roman"/>
          <w:color w:val="000000" w:themeColor="text1"/>
          <w:sz w:val="24"/>
          <w:szCs w:val="24"/>
        </w:rPr>
        <w:t>SAD</w:t>
      </w:r>
      <w:r w:rsidR="001229E2">
        <w:rPr>
          <w:rFonts w:ascii="Times New Roman" w:eastAsia="Times New Roman" w:hAnsi="Times New Roman" w:cs="Times New Roman"/>
          <w:color w:val="000000" w:themeColor="text1"/>
          <w:sz w:val="24"/>
          <w:szCs w:val="24"/>
        </w:rPr>
        <w:t>M</w:t>
      </w:r>
      <w:r w:rsidRPr="00DE4E1D">
        <w:rPr>
          <w:rFonts w:ascii="Times New Roman" w:eastAsia="Times New Roman" w:hAnsi="Times New Roman" w:cs="Times New Roman"/>
          <w:color w:val="000000" w:themeColor="text1"/>
          <w:sz w:val="24"/>
          <w:szCs w:val="24"/>
        </w:rPr>
        <w:t xml:space="preserve"> ar Pabėgėlių priėmimo centrui </w:t>
      </w:r>
      <w:r w:rsidR="00863D3B" w:rsidRPr="00DE4E1D">
        <w:rPr>
          <w:rFonts w:ascii="Times New Roman" w:eastAsia="Times New Roman" w:hAnsi="Times New Roman" w:cs="Times New Roman"/>
          <w:color w:val="000000" w:themeColor="text1"/>
          <w:sz w:val="24"/>
          <w:szCs w:val="24"/>
        </w:rPr>
        <w:t xml:space="preserve">siekiant Pirkimą vykdyti Įstatymo 71 straipsnio 1 dalies 3 punkto pagrindu, </w:t>
      </w:r>
      <w:r w:rsidR="00863D3B" w:rsidRPr="00DE4E1D">
        <w:rPr>
          <w:rFonts w:ascii="Times New Roman" w:eastAsia="Times New Roman" w:hAnsi="Times New Roman" w:cs="Times New Roman"/>
          <w:b/>
          <w:bCs/>
          <w:color w:val="000000" w:themeColor="text1"/>
          <w:sz w:val="24"/>
          <w:szCs w:val="24"/>
        </w:rPr>
        <w:t>Tarnybos sutikimas nėra reikalingas</w:t>
      </w:r>
      <w:r w:rsidR="00943AA8" w:rsidRPr="00DE4E1D">
        <w:rPr>
          <w:rFonts w:ascii="Times New Roman" w:eastAsia="Times New Roman" w:hAnsi="Times New Roman" w:cs="Times New Roman"/>
          <w:b/>
          <w:bCs/>
          <w:color w:val="000000" w:themeColor="text1"/>
          <w:sz w:val="24"/>
          <w:szCs w:val="24"/>
        </w:rPr>
        <w:t xml:space="preserve">, </w:t>
      </w:r>
      <w:r w:rsidR="00943AA8" w:rsidRPr="00DE4E1D">
        <w:rPr>
          <w:rFonts w:ascii="Times New Roman" w:eastAsia="Times New Roman" w:hAnsi="Times New Roman" w:cs="Times New Roman"/>
          <w:color w:val="000000" w:themeColor="text1"/>
          <w:sz w:val="24"/>
          <w:szCs w:val="24"/>
        </w:rPr>
        <w:t xml:space="preserve">o Tarnyba neturi teisinio pagrindo priimti sprendimo dėl sutikimo atlikti Pirkimą neskelbiamų derybų būdu. </w:t>
      </w:r>
    </w:p>
    <w:p w14:paraId="4586A4A9" w14:textId="554D0AB9" w:rsidR="004E3728" w:rsidRPr="004E3728" w:rsidRDefault="004E3728" w:rsidP="00C46F0F">
      <w:pPr>
        <w:spacing w:after="0" w:line="240" w:lineRule="auto"/>
        <w:ind w:firstLine="851"/>
        <w:jc w:val="both"/>
        <w:rPr>
          <w:rFonts w:ascii="Times New Roman" w:eastAsia="Times New Roman" w:hAnsi="Times New Roman" w:cs="Times New Roman"/>
          <w:color w:val="000000" w:themeColor="text1"/>
          <w:sz w:val="24"/>
          <w:szCs w:val="24"/>
        </w:rPr>
      </w:pPr>
      <w:r w:rsidRPr="004E3728">
        <w:rPr>
          <w:rFonts w:ascii="Times New Roman" w:hAnsi="Times New Roman" w:cs="Times New Roman"/>
          <w:sz w:val="24"/>
          <w:szCs w:val="24"/>
          <w:shd w:val="clear" w:color="auto" w:fill="FFFFFF"/>
        </w:rPr>
        <w:t xml:space="preserve">Atsižvelgiant į tai, kas išdėstyta, toliau šiame rašte teikiama Tarnybos </w:t>
      </w:r>
      <w:r>
        <w:rPr>
          <w:rFonts w:ascii="Times New Roman" w:hAnsi="Times New Roman" w:cs="Times New Roman"/>
          <w:sz w:val="24"/>
          <w:szCs w:val="24"/>
          <w:shd w:val="clear" w:color="auto" w:fill="FFFFFF"/>
        </w:rPr>
        <w:t>nuomonė</w:t>
      </w:r>
      <w:r w:rsidRPr="004E372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Prašyme</w:t>
      </w:r>
      <w:r w:rsidRPr="004E3728">
        <w:rPr>
          <w:rFonts w:ascii="Times New Roman" w:hAnsi="Times New Roman" w:cs="Times New Roman"/>
          <w:sz w:val="24"/>
          <w:szCs w:val="24"/>
          <w:shd w:val="clear" w:color="auto" w:fill="FFFFFF"/>
        </w:rPr>
        <w:t xml:space="preserve"> nurodytu klausimu.</w:t>
      </w:r>
    </w:p>
    <w:p w14:paraId="52A76127" w14:textId="18F65AB0" w:rsidR="006E6834" w:rsidRPr="006E6834" w:rsidRDefault="006E6834" w:rsidP="00C46F0F">
      <w:pPr>
        <w:tabs>
          <w:tab w:val="left" w:pos="0"/>
        </w:tabs>
        <w:spacing w:after="0" w:line="240" w:lineRule="auto"/>
        <w:ind w:firstLine="851"/>
        <w:jc w:val="both"/>
        <w:rPr>
          <w:rFonts w:ascii="Times New Roman" w:hAnsi="Times New Roman" w:cs="Times New Roman"/>
          <w:iCs/>
          <w:color w:val="000000"/>
          <w:sz w:val="24"/>
          <w:szCs w:val="24"/>
          <w:lang w:eastAsia="lt-LT"/>
        </w:rPr>
      </w:pPr>
      <w:r w:rsidRPr="006E6834">
        <w:rPr>
          <w:rFonts w:ascii="Times New Roman" w:eastAsia="Times New Roman" w:hAnsi="Times New Roman" w:cs="Times New Roman"/>
          <w:color w:val="000000" w:themeColor="text1"/>
          <w:sz w:val="24"/>
          <w:szCs w:val="24"/>
        </w:rPr>
        <w:t>Pirkimą neskelbiamų derybų būdu galima vykdyti kai yra tenkinamos Įstatymo 71 straipsnio 1 dalies 3 punkte nurodytos sąlygos kartu</w:t>
      </w:r>
      <w:r>
        <w:rPr>
          <w:rFonts w:ascii="Times New Roman" w:eastAsia="Times New Roman" w:hAnsi="Times New Roman" w:cs="Times New Roman"/>
          <w:color w:val="000000" w:themeColor="text1"/>
          <w:sz w:val="24"/>
          <w:szCs w:val="24"/>
        </w:rPr>
        <w:t>.</w:t>
      </w:r>
      <w:r w:rsidRPr="006E6834">
        <w:rPr>
          <w:rFonts w:ascii="Times New Roman" w:eastAsia="Times New Roman" w:hAnsi="Times New Roman" w:cs="Times New Roman"/>
          <w:color w:val="000000" w:themeColor="text1"/>
          <w:sz w:val="24"/>
          <w:szCs w:val="24"/>
        </w:rPr>
        <w:t xml:space="preserve"> </w:t>
      </w:r>
      <w:r>
        <w:rPr>
          <w:rFonts w:ascii="Times New Roman" w:hAnsi="Times New Roman" w:cs="Times New Roman"/>
          <w:iCs/>
          <w:color w:val="000000"/>
          <w:sz w:val="24"/>
          <w:szCs w:val="24"/>
          <w:lang w:eastAsia="lt-LT"/>
        </w:rPr>
        <w:t>Perkančioji organizacija</w:t>
      </w:r>
      <w:r w:rsidRPr="006E6834">
        <w:rPr>
          <w:rFonts w:ascii="Times New Roman" w:hAnsi="Times New Roman" w:cs="Times New Roman"/>
          <w:iCs/>
          <w:color w:val="000000"/>
          <w:sz w:val="24"/>
          <w:szCs w:val="24"/>
          <w:lang w:eastAsia="lt-LT"/>
        </w:rPr>
        <w:t xml:space="preserve"> siek</w:t>
      </w:r>
      <w:r>
        <w:rPr>
          <w:rFonts w:ascii="Times New Roman" w:hAnsi="Times New Roman" w:cs="Times New Roman"/>
          <w:iCs/>
          <w:color w:val="000000"/>
          <w:sz w:val="24"/>
          <w:szCs w:val="24"/>
          <w:lang w:eastAsia="lt-LT"/>
        </w:rPr>
        <w:t>dama</w:t>
      </w:r>
      <w:r w:rsidRPr="006E6834">
        <w:rPr>
          <w:rFonts w:ascii="Times New Roman" w:hAnsi="Times New Roman" w:cs="Times New Roman"/>
          <w:iCs/>
          <w:color w:val="000000"/>
          <w:sz w:val="24"/>
          <w:szCs w:val="24"/>
          <w:lang w:eastAsia="lt-LT"/>
        </w:rPr>
        <w:t xml:space="preserve"> pagrįsti neskelbiamų derybų vykdymą vadovaujantis aukščiau nurodyta Įstatymo nuostata, turi gebėti įrodyti, jog egzistuoja visos šioje nuostatoje nurodytos aplinkybės.</w:t>
      </w:r>
    </w:p>
    <w:p w14:paraId="7A470735" w14:textId="3A5B3C09" w:rsidR="006E6834" w:rsidRPr="001E6BD4" w:rsidRDefault="006E6834" w:rsidP="00C46F0F">
      <w:pPr>
        <w:tabs>
          <w:tab w:val="left" w:pos="0"/>
        </w:tabs>
        <w:spacing w:after="0" w:line="240" w:lineRule="auto"/>
        <w:ind w:firstLine="851"/>
        <w:jc w:val="both"/>
        <w:rPr>
          <w:rFonts w:ascii="Times New Roman" w:hAnsi="Times New Roman" w:cs="Times New Roman"/>
          <w:iCs/>
          <w:color w:val="000000"/>
          <w:sz w:val="24"/>
          <w:szCs w:val="24"/>
          <w:lang w:eastAsia="lt-LT"/>
        </w:rPr>
      </w:pPr>
      <w:r w:rsidRPr="001E6BD4">
        <w:rPr>
          <w:rFonts w:ascii="Times New Roman" w:hAnsi="Times New Roman" w:cs="Times New Roman"/>
          <w:b/>
          <w:bCs/>
          <w:iCs/>
          <w:color w:val="000000"/>
          <w:sz w:val="24"/>
          <w:szCs w:val="24"/>
          <w:lang w:eastAsia="lt-LT"/>
        </w:rPr>
        <w:t>Pirma</w:t>
      </w:r>
      <w:r w:rsidRPr="001E6BD4">
        <w:rPr>
          <w:rFonts w:ascii="Times New Roman" w:hAnsi="Times New Roman" w:cs="Times New Roman"/>
          <w:iCs/>
          <w:color w:val="000000"/>
          <w:sz w:val="24"/>
          <w:szCs w:val="24"/>
          <w:lang w:eastAsia="lt-LT"/>
        </w:rPr>
        <w:t>, „</w:t>
      </w:r>
      <w:r w:rsidRPr="001E6BD4">
        <w:rPr>
          <w:rFonts w:ascii="Times New Roman" w:hAnsi="Times New Roman" w:cs="Times New Roman"/>
          <w:i/>
          <w:color w:val="000000"/>
          <w:sz w:val="24"/>
          <w:szCs w:val="24"/>
          <w:lang w:eastAsia="lt-LT"/>
        </w:rPr>
        <w:t>kai tokio pirkimo neįmanoma atlikti atviro, riboto konkurso ar skelbiamų derybų būdais šiame įstatyme nustatytais terminais</w:t>
      </w:r>
      <w:r w:rsidRPr="001E6BD4">
        <w:rPr>
          <w:rFonts w:ascii="Times New Roman" w:hAnsi="Times New Roman" w:cs="Times New Roman"/>
          <w:iCs/>
          <w:color w:val="000000"/>
          <w:sz w:val="24"/>
          <w:szCs w:val="24"/>
          <w:lang w:eastAsia="lt-LT"/>
        </w:rPr>
        <w:t xml:space="preserve">“. </w:t>
      </w:r>
    </w:p>
    <w:p w14:paraId="3C26242A" w14:textId="089E42FC" w:rsidR="00E3737E" w:rsidRPr="001E6BD4" w:rsidRDefault="00E3737E" w:rsidP="00C46F0F">
      <w:pPr>
        <w:tabs>
          <w:tab w:val="left" w:pos="0"/>
        </w:tabs>
        <w:spacing w:after="0" w:line="240" w:lineRule="auto"/>
        <w:ind w:firstLine="851"/>
        <w:jc w:val="both"/>
        <w:rPr>
          <w:rFonts w:ascii="Times New Roman" w:hAnsi="Times New Roman" w:cs="Times New Roman"/>
          <w:iCs/>
          <w:color w:val="000000"/>
          <w:sz w:val="24"/>
          <w:szCs w:val="24"/>
          <w:lang w:eastAsia="lt-LT"/>
        </w:rPr>
      </w:pPr>
      <w:r w:rsidRPr="001E6BD4">
        <w:rPr>
          <w:rFonts w:ascii="Times New Roman" w:hAnsi="Times New Roman" w:cs="Times New Roman"/>
          <w:iCs/>
          <w:color w:val="000000"/>
          <w:sz w:val="24"/>
          <w:szCs w:val="24"/>
          <w:lang w:eastAsia="lt-LT"/>
        </w:rPr>
        <w:t>Ne bet kokios aplinkybės lemia neskelbiamų derybų taikymą, o tik tokios, į kurias reikia reaguoti itin didele skuba. Itin didelė skuba turi būti aiškinama kaip situacija, kai pirkimo neįmanoma atlikti atviro, riboto konkurso ar skelbiamų derybų būdais Įstatyme nustatytais terminais. Dėl to perkančioji organizacija pirmiau turi įvertinti, ar nėra galimybės taikyti sutrumpintus terminus kitiems pirkimo būdams, pavyzdžiui, atviras konkursas gali būti vykdomas sutrumpintais terminais</w:t>
      </w:r>
      <w:r w:rsidRPr="001E6BD4">
        <w:rPr>
          <w:rStyle w:val="Puslapioinaosnuoroda"/>
          <w:rFonts w:ascii="Times New Roman" w:hAnsi="Times New Roman" w:cs="Times New Roman"/>
          <w:iCs/>
          <w:color w:val="000000"/>
          <w:sz w:val="24"/>
          <w:szCs w:val="24"/>
          <w:lang w:eastAsia="lt-LT"/>
        </w:rPr>
        <w:footnoteReference w:id="1"/>
      </w:r>
      <w:r w:rsidRPr="001E6BD4">
        <w:rPr>
          <w:rFonts w:ascii="Times New Roman" w:hAnsi="Times New Roman" w:cs="Times New Roman"/>
          <w:iCs/>
          <w:color w:val="000000"/>
          <w:sz w:val="24"/>
          <w:szCs w:val="24"/>
          <w:lang w:eastAsia="lt-LT"/>
        </w:rPr>
        <w:t xml:space="preserve"> dėl skubos aplinkybių. Tik tuo atveju, kai ir sutrumpinti terminai yra pernelyg ilgi, gali būti vykdomos neskelbiamos derybos, tačiau tik tuomet, jeigu egzistuoja ir kitos sąlygos. </w:t>
      </w:r>
    </w:p>
    <w:p w14:paraId="1B329E4D" w14:textId="5E963319" w:rsidR="00AC086B" w:rsidRPr="001E6BD4" w:rsidRDefault="00E3737E" w:rsidP="00C46F0F">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hAnsi="Times New Roman" w:cs="Times New Roman"/>
          <w:iCs/>
          <w:color w:val="000000"/>
          <w:sz w:val="24"/>
          <w:szCs w:val="24"/>
          <w:lang w:eastAsia="lt-LT"/>
        </w:rPr>
      </w:pPr>
      <w:r w:rsidRPr="001E6BD4">
        <w:rPr>
          <w:rFonts w:ascii="Times New Roman" w:hAnsi="Times New Roman" w:cs="Times New Roman"/>
          <w:iCs/>
          <w:color w:val="000000"/>
          <w:sz w:val="24"/>
          <w:szCs w:val="24"/>
          <w:lang w:eastAsia="lt-LT"/>
        </w:rPr>
        <w:lastRenderedPageBreak/>
        <w:t xml:space="preserve">Pažymime, kad Jūsų rašte atskirai nepasisakoma dėl galimybės apgyvendinimo paslaugas įsigyti laikantis Įstatyme nustatytų terminų (įskaitant įstatymo numatytas galimybes vykdyti pagreitintą procedūrą). </w:t>
      </w:r>
    </w:p>
    <w:p w14:paraId="4C98DB2F" w14:textId="77777777" w:rsidR="001E6BD4" w:rsidRPr="001E6BD4" w:rsidRDefault="001E6BD4" w:rsidP="00C46F0F">
      <w:pPr>
        <w:tabs>
          <w:tab w:val="left" w:pos="0"/>
        </w:tabs>
        <w:spacing w:after="0" w:line="240" w:lineRule="auto"/>
        <w:ind w:firstLine="851"/>
        <w:jc w:val="both"/>
        <w:rPr>
          <w:rFonts w:ascii="Times New Roman" w:hAnsi="Times New Roman" w:cs="Times New Roman"/>
          <w:iCs/>
          <w:color w:val="000000"/>
          <w:sz w:val="24"/>
          <w:szCs w:val="24"/>
          <w:lang w:eastAsia="lt-LT"/>
        </w:rPr>
      </w:pPr>
      <w:r w:rsidRPr="001E6BD4">
        <w:rPr>
          <w:rFonts w:ascii="Times New Roman" w:hAnsi="Times New Roman" w:cs="Times New Roman"/>
          <w:b/>
          <w:bCs/>
          <w:iCs/>
          <w:color w:val="000000"/>
          <w:sz w:val="24"/>
          <w:szCs w:val="24"/>
          <w:lang w:eastAsia="lt-LT"/>
        </w:rPr>
        <w:t>Antra</w:t>
      </w:r>
      <w:r w:rsidRPr="001E6BD4">
        <w:rPr>
          <w:rFonts w:ascii="Times New Roman" w:hAnsi="Times New Roman" w:cs="Times New Roman"/>
          <w:iCs/>
          <w:color w:val="000000"/>
          <w:sz w:val="24"/>
          <w:szCs w:val="24"/>
          <w:lang w:eastAsia="lt-LT"/>
        </w:rPr>
        <w:t>, perkančioji organizacija turi pagrįsti, jog skuba atsirado dėl aplinkybių, kurių nebuvo galima numatyti, o taip pat, jog yra priežastinis ryšys tarp skubos ir nenumatytų aplinkybių.</w:t>
      </w:r>
    </w:p>
    <w:p w14:paraId="1F1D69F3" w14:textId="77777777" w:rsidR="001E6BD4" w:rsidRPr="001E6BD4" w:rsidRDefault="001E6BD4" w:rsidP="00C46F0F">
      <w:pPr>
        <w:tabs>
          <w:tab w:val="left" w:pos="0"/>
        </w:tabs>
        <w:spacing w:after="0" w:line="240" w:lineRule="auto"/>
        <w:ind w:firstLine="851"/>
        <w:jc w:val="both"/>
        <w:rPr>
          <w:rFonts w:ascii="Times New Roman" w:hAnsi="Times New Roman" w:cs="Times New Roman"/>
          <w:iCs/>
          <w:color w:val="000000"/>
          <w:sz w:val="24"/>
          <w:szCs w:val="24"/>
          <w:lang w:eastAsia="lt-LT"/>
        </w:rPr>
      </w:pPr>
      <w:r w:rsidRPr="001E6BD4">
        <w:rPr>
          <w:rFonts w:ascii="Times New Roman" w:hAnsi="Times New Roman" w:cs="Times New Roman"/>
          <w:iCs/>
          <w:color w:val="000000"/>
          <w:sz w:val="24"/>
          <w:szCs w:val="24"/>
          <w:lang w:eastAsia="lt-LT"/>
        </w:rPr>
        <w:t>Lietuvos teisės doktrinoje ir teismų praktikoje priežastinio ryšio nustatymas skirstomas į du būtinuosius etapus: faktinio ir teisinio priežastinio ryšio nustatymą. Pirmajame etape nustatomas faktinis priežastinis ryšys, taikant būtinosios priežasties (</w:t>
      </w:r>
      <w:r w:rsidRPr="001E6BD4">
        <w:rPr>
          <w:rFonts w:ascii="Times New Roman" w:hAnsi="Times New Roman" w:cs="Times New Roman"/>
          <w:i/>
          <w:color w:val="000000"/>
          <w:sz w:val="24"/>
          <w:szCs w:val="24"/>
          <w:lang w:eastAsia="lt-LT"/>
        </w:rPr>
        <w:t>lot. conditio sine qua non</w:t>
      </w:r>
      <w:r w:rsidRPr="001E6BD4">
        <w:rPr>
          <w:rFonts w:ascii="Times New Roman" w:hAnsi="Times New Roman" w:cs="Times New Roman"/>
          <w:iCs/>
          <w:color w:val="000000"/>
          <w:sz w:val="24"/>
          <w:szCs w:val="24"/>
          <w:lang w:eastAsia="lt-LT"/>
        </w:rPr>
        <w:t>) testą – nustatoma, ar subjekto veiksmai yra būtina žalos atsiradimo sąlyga ir ar be jo veiksmų žala nebūtų atsiradusi. Antrajame etape nustatomas teisinis priežastinis ryšys, kai sprendžiama, ar pasekmės teisiškai nėra pernelyg nutolusios nuo neteisėto veiksmo. Taigi, sprendžiant, ar yra priežastinis ryšys, reikia nustatyti, ar būtent perkančiosios organizacijos nurodytos nenumatytos aplinkybės lėmė itin didelę skubą bei tai, ar nėra skuba pernelyg nutolusi nuo nenumatytų aplinkybių.</w:t>
      </w:r>
      <w:r w:rsidRPr="001E6BD4">
        <w:rPr>
          <w:rStyle w:val="Puslapioinaosnuoroda"/>
          <w:rFonts w:ascii="Times New Roman" w:hAnsi="Times New Roman" w:cs="Times New Roman"/>
          <w:iCs/>
          <w:color w:val="000000"/>
          <w:sz w:val="24"/>
          <w:szCs w:val="24"/>
          <w:lang w:eastAsia="lt-LT"/>
        </w:rPr>
        <w:footnoteReference w:id="2"/>
      </w:r>
    </w:p>
    <w:p w14:paraId="62ABA58D" w14:textId="75D0A799" w:rsidR="001E6BD4" w:rsidRDefault="001E6BD4" w:rsidP="00C46F0F">
      <w:pPr>
        <w:tabs>
          <w:tab w:val="left" w:pos="0"/>
        </w:tabs>
        <w:spacing w:after="0" w:line="240" w:lineRule="auto"/>
        <w:ind w:firstLine="851"/>
        <w:jc w:val="both"/>
        <w:rPr>
          <w:rFonts w:ascii="Times New Roman" w:hAnsi="Times New Roman" w:cs="Times New Roman"/>
          <w:iCs/>
          <w:color w:val="000000"/>
          <w:sz w:val="24"/>
          <w:szCs w:val="24"/>
          <w:lang w:eastAsia="lt-LT"/>
        </w:rPr>
      </w:pPr>
      <w:r w:rsidRPr="00FC7305">
        <w:rPr>
          <w:rFonts w:ascii="Times New Roman" w:hAnsi="Times New Roman" w:cs="Times New Roman"/>
          <w:iCs/>
          <w:color w:val="000000"/>
          <w:sz w:val="24"/>
          <w:szCs w:val="24"/>
          <w:lang w:eastAsia="lt-LT"/>
        </w:rPr>
        <w:t xml:space="preserve">Atitinkamai, pirkimo vykdymas neskelbiamų derybų būdu, taikant </w:t>
      </w:r>
      <w:r w:rsidR="006C781E">
        <w:rPr>
          <w:rFonts w:ascii="Times New Roman" w:hAnsi="Times New Roman" w:cs="Times New Roman"/>
          <w:iCs/>
          <w:color w:val="000000"/>
          <w:sz w:val="24"/>
          <w:szCs w:val="24"/>
          <w:lang w:eastAsia="lt-LT"/>
        </w:rPr>
        <w:t>Įstatymo</w:t>
      </w:r>
      <w:r w:rsidRPr="00FC7305">
        <w:rPr>
          <w:rFonts w:ascii="Times New Roman" w:hAnsi="Times New Roman" w:cs="Times New Roman"/>
          <w:iCs/>
          <w:color w:val="000000"/>
          <w:sz w:val="24"/>
          <w:szCs w:val="24"/>
          <w:lang w:eastAsia="lt-LT"/>
        </w:rPr>
        <w:t xml:space="preserve"> 71 straipsnio 1 dalies 3 punkto nuostatas, būtų pagrįstas tik tuo atveju, jei perkančioji organizacija, galėtų motyvuotai pagrįsti, jog, atsižvelgdama į visus jai prieinamus duomenis arba duomenis kurie jai galėjo būti prieinami, iš tiesų objektyviai negalėjo numatyti</w:t>
      </w:r>
      <w:r w:rsidR="00EC5900">
        <w:rPr>
          <w:rFonts w:ascii="Times New Roman" w:hAnsi="Times New Roman" w:cs="Times New Roman"/>
          <w:iCs/>
          <w:color w:val="000000"/>
          <w:sz w:val="24"/>
          <w:szCs w:val="24"/>
          <w:lang w:eastAsia="lt-LT"/>
        </w:rPr>
        <w:t xml:space="preserve"> tokio</w:t>
      </w:r>
      <w:r w:rsidRPr="00FC7305">
        <w:rPr>
          <w:rFonts w:ascii="Times New Roman" w:hAnsi="Times New Roman" w:cs="Times New Roman"/>
          <w:iCs/>
          <w:color w:val="000000"/>
          <w:sz w:val="24"/>
          <w:szCs w:val="24"/>
          <w:lang w:eastAsia="lt-LT"/>
        </w:rPr>
        <w:t xml:space="preserve"> </w:t>
      </w:r>
      <w:r w:rsidR="00FC7305" w:rsidRPr="00FC7305">
        <w:rPr>
          <w:rFonts w:ascii="Times New Roman" w:hAnsi="Times New Roman" w:cs="Times New Roman"/>
          <w:iCs/>
          <w:color w:val="000000"/>
          <w:sz w:val="24"/>
          <w:szCs w:val="24"/>
          <w:lang w:eastAsia="lt-LT"/>
        </w:rPr>
        <w:t>migracijos</w:t>
      </w:r>
      <w:r w:rsidRPr="00FC7305">
        <w:rPr>
          <w:rFonts w:ascii="Times New Roman" w:hAnsi="Times New Roman" w:cs="Times New Roman"/>
          <w:iCs/>
          <w:color w:val="000000"/>
          <w:sz w:val="24"/>
          <w:szCs w:val="24"/>
          <w:lang w:eastAsia="lt-LT"/>
        </w:rPr>
        <w:t xml:space="preserve"> pokyčio ir, atitinkamai, kylančio </w:t>
      </w:r>
      <w:r w:rsidR="00FC7305" w:rsidRPr="00FC7305">
        <w:rPr>
          <w:rFonts w:ascii="Times New Roman" w:hAnsi="Times New Roman" w:cs="Times New Roman"/>
          <w:iCs/>
          <w:color w:val="000000"/>
          <w:sz w:val="24"/>
          <w:szCs w:val="24"/>
          <w:lang w:eastAsia="lt-LT"/>
        </w:rPr>
        <w:t xml:space="preserve">apgyvendinimo </w:t>
      </w:r>
      <w:r w:rsidR="00EC5900">
        <w:rPr>
          <w:rFonts w:ascii="Times New Roman" w:hAnsi="Times New Roman" w:cs="Times New Roman"/>
          <w:iCs/>
          <w:color w:val="000000"/>
          <w:sz w:val="24"/>
          <w:szCs w:val="24"/>
          <w:lang w:eastAsia="lt-LT"/>
        </w:rPr>
        <w:t xml:space="preserve">ir maitinimo paslaugų </w:t>
      </w:r>
      <w:r w:rsidRPr="00FC7305">
        <w:rPr>
          <w:rFonts w:ascii="Times New Roman" w:hAnsi="Times New Roman" w:cs="Times New Roman"/>
          <w:iCs/>
          <w:color w:val="000000"/>
          <w:sz w:val="24"/>
          <w:szCs w:val="24"/>
          <w:lang w:eastAsia="lt-LT"/>
        </w:rPr>
        <w:t>poreikio, dėl ko negalėjo ir anksčiau pradėti reikalingų priemonių pirkimų.</w:t>
      </w:r>
    </w:p>
    <w:p w14:paraId="4C2CE1BF" w14:textId="77777777" w:rsidR="008F7A8D" w:rsidRPr="00410447" w:rsidRDefault="00D83FF9" w:rsidP="00C46F0F">
      <w:pPr>
        <w:spacing w:after="0" w:line="240" w:lineRule="auto"/>
        <w:ind w:firstLine="851"/>
        <w:jc w:val="both"/>
        <w:rPr>
          <w:rFonts w:ascii="Times New Roman" w:hAnsi="Times New Roman" w:cs="Times New Roman"/>
          <w:sz w:val="24"/>
          <w:szCs w:val="24"/>
          <w:u w:val="single"/>
          <w:shd w:val="clear" w:color="auto" w:fill="FFFFFF"/>
        </w:rPr>
      </w:pPr>
      <w:r w:rsidRPr="00410447">
        <w:rPr>
          <w:rFonts w:ascii="Times New Roman" w:hAnsi="Times New Roman" w:cs="Times New Roman"/>
          <w:sz w:val="24"/>
          <w:szCs w:val="24"/>
          <w:u w:val="single"/>
          <w:shd w:val="clear" w:color="auto" w:fill="FFFFFF"/>
        </w:rPr>
        <w:t>Atkreipiame dėmesį, kad neskelbiamų derybų procedūra</w:t>
      </w:r>
      <w:r w:rsidR="008F7A8D" w:rsidRPr="00410447">
        <w:rPr>
          <w:rFonts w:ascii="Times New Roman" w:hAnsi="Times New Roman" w:cs="Times New Roman"/>
          <w:sz w:val="24"/>
          <w:szCs w:val="24"/>
          <w:u w:val="single"/>
          <w:shd w:val="clear" w:color="auto" w:fill="FFFFFF"/>
        </w:rPr>
        <w:t xml:space="preserve"> </w:t>
      </w:r>
      <w:r w:rsidRPr="00410447">
        <w:rPr>
          <w:rFonts w:ascii="Times New Roman" w:hAnsi="Times New Roman" w:cs="Times New Roman"/>
          <w:sz w:val="24"/>
          <w:szCs w:val="24"/>
          <w:u w:val="single"/>
          <w:shd w:val="clear" w:color="auto" w:fill="FFFFFF"/>
        </w:rPr>
        <w:t xml:space="preserve">gali būti tik kaip laikinas </w:t>
      </w:r>
      <w:r w:rsidR="008F7A8D" w:rsidRPr="00410447">
        <w:rPr>
          <w:rFonts w:ascii="Times New Roman" w:hAnsi="Times New Roman" w:cs="Times New Roman"/>
          <w:sz w:val="24"/>
          <w:szCs w:val="24"/>
          <w:u w:val="single"/>
          <w:shd w:val="clear" w:color="auto" w:fill="FFFFFF"/>
        </w:rPr>
        <w:t>s</w:t>
      </w:r>
      <w:r w:rsidRPr="00410447">
        <w:rPr>
          <w:rFonts w:ascii="Times New Roman" w:hAnsi="Times New Roman" w:cs="Times New Roman"/>
          <w:sz w:val="24"/>
          <w:szCs w:val="24"/>
          <w:u w:val="single"/>
          <w:shd w:val="clear" w:color="auto" w:fill="FFFFFF"/>
        </w:rPr>
        <w:t>prendimas, skirtas įsigyti tik proporcingą, trumpuoju periodu būtinų</w:t>
      </w:r>
      <w:r w:rsidR="008F7A8D" w:rsidRPr="00410447">
        <w:rPr>
          <w:rFonts w:ascii="Times New Roman" w:hAnsi="Times New Roman" w:cs="Times New Roman"/>
          <w:sz w:val="24"/>
          <w:szCs w:val="24"/>
          <w:u w:val="single"/>
          <w:shd w:val="clear" w:color="auto" w:fill="FFFFFF"/>
        </w:rPr>
        <w:t xml:space="preserve"> </w:t>
      </w:r>
      <w:r w:rsidR="0068313A" w:rsidRPr="00410447">
        <w:rPr>
          <w:rFonts w:ascii="Times New Roman" w:hAnsi="Times New Roman" w:cs="Times New Roman"/>
          <w:sz w:val="24"/>
          <w:szCs w:val="24"/>
          <w:u w:val="single"/>
          <w:shd w:val="clear" w:color="auto" w:fill="FFFFFF"/>
        </w:rPr>
        <w:t>prekių, paslaugų ar darbų</w:t>
      </w:r>
      <w:r w:rsidRPr="00410447">
        <w:rPr>
          <w:rFonts w:ascii="Times New Roman" w:hAnsi="Times New Roman" w:cs="Times New Roman"/>
          <w:sz w:val="24"/>
          <w:szCs w:val="24"/>
          <w:u w:val="single"/>
          <w:shd w:val="clear" w:color="auto" w:fill="FFFFFF"/>
        </w:rPr>
        <w:t xml:space="preserve"> kiekį, </w:t>
      </w:r>
      <w:r w:rsidR="008F7A8D" w:rsidRPr="00410447">
        <w:rPr>
          <w:rFonts w:ascii="Times New Roman" w:hAnsi="Times New Roman" w:cs="Times New Roman"/>
          <w:sz w:val="24"/>
          <w:szCs w:val="24"/>
          <w:u w:val="single"/>
          <w:shd w:val="clear" w:color="auto" w:fill="FFFFFF"/>
        </w:rPr>
        <w:t>k</w:t>
      </w:r>
      <w:r w:rsidRPr="00410447">
        <w:rPr>
          <w:rFonts w:ascii="Times New Roman" w:hAnsi="Times New Roman" w:cs="Times New Roman"/>
          <w:sz w:val="24"/>
          <w:szCs w:val="24"/>
          <w:u w:val="single"/>
          <w:shd w:val="clear" w:color="auto" w:fill="FFFFFF"/>
        </w:rPr>
        <w:t>urio užtektų tam laikui, kol bus įvykdyta įprasta procedūra, pavyzdžiui, atviro</w:t>
      </w:r>
      <w:r w:rsidR="008F7A8D" w:rsidRPr="00410447">
        <w:rPr>
          <w:rFonts w:ascii="Times New Roman" w:hAnsi="Times New Roman" w:cs="Times New Roman"/>
          <w:sz w:val="24"/>
          <w:szCs w:val="24"/>
          <w:u w:val="single"/>
          <w:shd w:val="clear" w:color="auto" w:fill="FFFFFF"/>
        </w:rPr>
        <w:t xml:space="preserve"> </w:t>
      </w:r>
      <w:r w:rsidRPr="00410447">
        <w:rPr>
          <w:rFonts w:ascii="Times New Roman" w:hAnsi="Times New Roman" w:cs="Times New Roman"/>
          <w:sz w:val="24"/>
          <w:szCs w:val="24"/>
          <w:u w:val="single"/>
          <w:shd w:val="clear" w:color="auto" w:fill="FFFFFF"/>
        </w:rPr>
        <w:t xml:space="preserve">konkurso būdu. </w:t>
      </w:r>
    </w:p>
    <w:p w14:paraId="70DD33AD" w14:textId="10C1282C" w:rsidR="008F7A8D" w:rsidRDefault="008F7A8D" w:rsidP="00C46F0F">
      <w:pPr>
        <w:spacing w:after="0" w:line="240" w:lineRule="auto"/>
        <w:ind w:firstLine="851"/>
        <w:jc w:val="both"/>
        <w:rPr>
          <w:rFonts w:ascii="Times New Roman" w:eastAsia="Times New Roman" w:hAnsi="Times New Roman" w:cs="Times New Roman"/>
          <w:color w:val="000000" w:themeColor="text1"/>
          <w:sz w:val="24"/>
          <w:szCs w:val="24"/>
        </w:rPr>
      </w:pPr>
      <w:r w:rsidRPr="00DE4E1D">
        <w:rPr>
          <w:rFonts w:ascii="Times New Roman" w:hAnsi="Times New Roman" w:cs="Times New Roman"/>
          <w:color w:val="000000" w:themeColor="text1"/>
          <w:sz w:val="24"/>
          <w:szCs w:val="24"/>
        </w:rPr>
        <w:t xml:space="preserve">Tarnyba paaiškina, </w:t>
      </w:r>
      <w:r w:rsidRPr="00DE4E1D">
        <w:rPr>
          <w:rFonts w:ascii="Times New Roman" w:eastAsia="Times New Roman" w:hAnsi="Times New Roman" w:cs="Times New Roman"/>
          <w:color w:val="000000" w:themeColor="text1"/>
          <w:sz w:val="24"/>
          <w:szCs w:val="24"/>
        </w:rPr>
        <w:t>kad jeigu yra tenkinamos Įstatymo 71 straipsnio 1 dalies 3 punkte nustatytos sąlygos, perkančioji organizacija turi teisę pati priimti sprendimą vykdyti pirkimą neskelbiamų derybų būdu</w:t>
      </w:r>
      <w:r w:rsidRPr="00DE4E1D">
        <w:rPr>
          <w:rFonts w:ascii="Times New Roman" w:eastAsia="Times New Roman" w:hAnsi="Times New Roman" w:cs="Times New Roman"/>
          <w:bCs/>
          <w:color w:val="000000" w:themeColor="text1"/>
          <w:sz w:val="24"/>
          <w:szCs w:val="24"/>
        </w:rPr>
        <w:t>, t</w:t>
      </w:r>
      <w:r w:rsidRPr="00DE4E1D">
        <w:rPr>
          <w:rFonts w:ascii="Times New Roman" w:eastAsia="Times New Roman" w:hAnsi="Times New Roman" w:cs="Times New Roman"/>
          <w:color w:val="000000" w:themeColor="text1"/>
          <w:sz w:val="24"/>
          <w:szCs w:val="24"/>
        </w:rPr>
        <w:t xml:space="preserve">ačiau visais atvejais perkančioji organizacija yra atsakinga už tinkamą pirkimo būdo pasirinkimą ir visapusišką aplinkybių, lemiančių neskelbiamo pirkimo vykdymą, įvertinimą. </w:t>
      </w:r>
    </w:p>
    <w:p w14:paraId="5D2EDA34" w14:textId="2326263B" w:rsidR="00EC5900" w:rsidRDefault="00EC5900" w:rsidP="00C46F0F">
      <w:pPr>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Papildomai atkreipiame Jūsų dėmesį, kad Jūsų rašte nurodyti </w:t>
      </w:r>
      <w:r w:rsidR="00C46F0F">
        <w:rPr>
          <w:rFonts w:ascii="Times New Roman" w:eastAsia="Times New Roman" w:hAnsi="Times New Roman" w:cs="Times New Roman"/>
          <w:color w:val="000000" w:themeColor="text1"/>
          <w:sz w:val="24"/>
          <w:szCs w:val="24"/>
        </w:rPr>
        <w:t>Pirkimui priskirti kodai pagal bendrąjį viešųjų pirkimų žodyną</w:t>
      </w:r>
      <w:r>
        <w:rPr>
          <w:rFonts w:ascii="Times New Roman" w:eastAsia="Times New Roman" w:hAnsi="Times New Roman" w:cs="Times New Roman"/>
          <w:color w:val="000000" w:themeColor="text1"/>
          <w:sz w:val="24"/>
          <w:szCs w:val="24"/>
        </w:rPr>
        <w:t xml:space="preserve"> </w:t>
      </w:r>
      <w:r w:rsidRPr="00EC5900">
        <w:rPr>
          <w:rFonts w:ascii="Times New Roman" w:eastAsia="Times New Roman" w:hAnsi="Times New Roman" w:cs="Times New Roman"/>
          <w:color w:val="000000" w:themeColor="text1"/>
          <w:sz w:val="24"/>
          <w:szCs w:val="24"/>
        </w:rPr>
        <w:t xml:space="preserve">55110000-4 </w:t>
      </w:r>
      <w:r>
        <w:rPr>
          <w:rFonts w:ascii="Times New Roman" w:eastAsia="Times New Roman" w:hAnsi="Times New Roman" w:cs="Times New Roman"/>
          <w:color w:val="000000" w:themeColor="text1"/>
          <w:sz w:val="24"/>
          <w:szCs w:val="24"/>
        </w:rPr>
        <w:t xml:space="preserve">ir </w:t>
      </w:r>
      <w:r w:rsidRPr="00EC5900">
        <w:rPr>
          <w:rFonts w:ascii="Times New Roman" w:eastAsia="Times New Roman" w:hAnsi="Times New Roman" w:cs="Times New Roman"/>
          <w:color w:val="000000" w:themeColor="text1"/>
          <w:sz w:val="24"/>
          <w:szCs w:val="24"/>
        </w:rPr>
        <w:t>55310000-6</w:t>
      </w:r>
      <w:r>
        <w:rPr>
          <w:rFonts w:ascii="Times New Roman" w:eastAsia="Times New Roman" w:hAnsi="Times New Roman" w:cs="Times New Roman"/>
          <w:color w:val="000000" w:themeColor="text1"/>
          <w:sz w:val="24"/>
          <w:szCs w:val="24"/>
        </w:rPr>
        <w:t xml:space="preserve"> priskiriami Įstatymo </w:t>
      </w:r>
      <w:r w:rsidRPr="00EC5900">
        <w:rPr>
          <w:rFonts w:ascii="Times New Roman" w:eastAsia="Times New Roman" w:hAnsi="Times New Roman" w:cs="Times New Roman"/>
          <w:color w:val="000000" w:themeColor="text1"/>
          <w:sz w:val="24"/>
          <w:szCs w:val="24"/>
        </w:rPr>
        <w:t>2 priede nurodyto</w:t>
      </w:r>
      <w:r>
        <w:rPr>
          <w:rFonts w:ascii="Times New Roman" w:eastAsia="Times New Roman" w:hAnsi="Times New Roman" w:cs="Times New Roman"/>
          <w:color w:val="000000" w:themeColor="text1"/>
          <w:sz w:val="24"/>
          <w:szCs w:val="24"/>
        </w:rPr>
        <w:t>ms</w:t>
      </w:r>
      <w:r w:rsidRPr="00EC5900">
        <w:rPr>
          <w:rFonts w:ascii="Times New Roman" w:eastAsia="Times New Roman" w:hAnsi="Times New Roman" w:cs="Times New Roman"/>
          <w:color w:val="000000" w:themeColor="text1"/>
          <w:sz w:val="24"/>
          <w:szCs w:val="24"/>
        </w:rPr>
        <w:t xml:space="preserve"> socialinė</w:t>
      </w:r>
      <w:r>
        <w:rPr>
          <w:rFonts w:ascii="Times New Roman" w:eastAsia="Times New Roman" w:hAnsi="Times New Roman" w:cs="Times New Roman"/>
          <w:color w:val="000000" w:themeColor="text1"/>
          <w:sz w:val="24"/>
          <w:szCs w:val="24"/>
        </w:rPr>
        <w:t>m</w:t>
      </w:r>
      <w:r w:rsidRPr="00EC5900">
        <w:rPr>
          <w:rFonts w:ascii="Times New Roman" w:eastAsia="Times New Roman" w:hAnsi="Times New Roman" w:cs="Times New Roman"/>
          <w:color w:val="000000" w:themeColor="text1"/>
          <w:sz w:val="24"/>
          <w:szCs w:val="24"/>
        </w:rPr>
        <w:t>s ir kito</w:t>
      </w:r>
      <w:r>
        <w:rPr>
          <w:rFonts w:ascii="Times New Roman" w:eastAsia="Times New Roman" w:hAnsi="Times New Roman" w:cs="Times New Roman"/>
          <w:color w:val="000000" w:themeColor="text1"/>
          <w:sz w:val="24"/>
          <w:szCs w:val="24"/>
        </w:rPr>
        <w:t>ms</w:t>
      </w:r>
      <w:r w:rsidRPr="00EC5900">
        <w:rPr>
          <w:rFonts w:ascii="Times New Roman" w:eastAsia="Times New Roman" w:hAnsi="Times New Roman" w:cs="Times New Roman"/>
          <w:color w:val="000000" w:themeColor="text1"/>
          <w:sz w:val="24"/>
          <w:szCs w:val="24"/>
        </w:rPr>
        <w:t xml:space="preserve"> specialiosio</w:t>
      </w:r>
      <w:r>
        <w:rPr>
          <w:rFonts w:ascii="Times New Roman" w:eastAsia="Times New Roman" w:hAnsi="Times New Roman" w:cs="Times New Roman"/>
          <w:color w:val="000000" w:themeColor="text1"/>
          <w:sz w:val="24"/>
          <w:szCs w:val="24"/>
        </w:rPr>
        <w:t>ms</w:t>
      </w:r>
      <w:r w:rsidRPr="00EC5900">
        <w:rPr>
          <w:rFonts w:ascii="Times New Roman" w:eastAsia="Times New Roman" w:hAnsi="Times New Roman" w:cs="Times New Roman"/>
          <w:color w:val="000000" w:themeColor="text1"/>
          <w:sz w:val="24"/>
          <w:szCs w:val="24"/>
        </w:rPr>
        <w:t xml:space="preserve"> paslaugo</w:t>
      </w:r>
      <w:r>
        <w:rPr>
          <w:rFonts w:ascii="Times New Roman" w:eastAsia="Times New Roman" w:hAnsi="Times New Roman" w:cs="Times New Roman"/>
          <w:color w:val="000000" w:themeColor="text1"/>
          <w:sz w:val="24"/>
          <w:szCs w:val="24"/>
        </w:rPr>
        <w:t xml:space="preserve">ms, todėl joms taikoma kitokia tarptautinio pirkimo vertės riba 750 000 </w:t>
      </w:r>
      <w:r w:rsidR="00C46F0F">
        <w:rPr>
          <w:rFonts w:ascii="Times New Roman" w:eastAsia="Times New Roman" w:hAnsi="Times New Roman" w:cs="Times New Roman"/>
          <w:color w:val="000000" w:themeColor="text1"/>
          <w:sz w:val="24"/>
          <w:szCs w:val="24"/>
        </w:rPr>
        <w:t>E</w:t>
      </w:r>
      <w:r w:rsidR="00C46F0F">
        <w:rPr>
          <w:rFonts w:ascii="Times New Roman" w:eastAsia="Times New Roman" w:hAnsi="Times New Roman" w:cs="Times New Roman"/>
          <w:color w:val="000000" w:themeColor="text1"/>
          <w:sz w:val="24"/>
          <w:szCs w:val="24"/>
        </w:rPr>
        <w:t xml:space="preserve">ur </w:t>
      </w:r>
      <w:r>
        <w:rPr>
          <w:rFonts w:ascii="Times New Roman" w:eastAsia="Times New Roman" w:hAnsi="Times New Roman" w:cs="Times New Roman"/>
          <w:color w:val="000000" w:themeColor="text1"/>
          <w:sz w:val="24"/>
          <w:szCs w:val="24"/>
        </w:rPr>
        <w:t>be PVM</w:t>
      </w:r>
      <w:r w:rsidRPr="00EC5900">
        <w:rPr>
          <w:rFonts w:ascii="Times New Roman" w:eastAsia="Times New Roman" w:hAnsi="Times New Roman" w:cs="Times New Roman"/>
          <w:color w:val="000000" w:themeColor="text1"/>
          <w:sz w:val="24"/>
          <w:szCs w:val="24"/>
        </w:rPr>
        <w:t>.</w:t>
      </w:r>
    </w:p>
    <w:p w14:paraId="043D984B" w14:textId="5BF635B4" w:rsidR="004E3728" w:rsidRPr="008F7A8D" w:rsidRDefault="00BD55CE" w:rsidP="00C46F0F">
      <w:pPr>
        <w:spacing w:after="0" w:line="240" w:lineRule="auto"/>
        <w:ind w:firstLine="851"/>
        <w:jc w:val="both"/>
        <w:rPr>
          <w:rFonts w:ascii="Times New Roman" w:hAnsi="Times New Roman" w:cs="Times New Roman"/>
          <w:sz w:val="24"/>
          <w:szCs w:val="24"/>
          <w:shd w:val="clear" w:color="auto" w:fill="FFFFFF"/>
        </w:rPr>
      </w:pPr>
      <w:r w:rsidRPr="00D83FF9">
        <w:rPr>
          <w:rFonts w:ascii="Times New Roman" w:eastAsia="Times New Roman" w:hAnsi="Times New Roman" w:cs="Times New Roman"/>
          <w:color w:val="000000"/>
          <w:sz w:val="24"/>
          <w:szCs w:val="24"/>
          <w:lang w:eastAsia="lt-LT"/>
        </w:rPr>
        <w:t>Jeigu būtų reikalinga konsultacija viešųjų pirkimų vykdymo klausimais,</w:t>
      </w:r>
      <w:r w:rsidRPr="00D83FF9">
        <w:rPr>
          <w:rFonts w:ascii="Times New Roman" w:eastAsia="Times New Roman" w:hAnsi="Times New Roman" w:cs="Times New Roman"/>
          <w:color w:val="000000"/>
          <w:sz w:val="24"/>
          <w:szCs w:val="24"/>
          <w:lang w:eastAsia="lt-LT"/>
        </w:rPr>
        <w:br/>
      </w:r>
      <w:r w:rsidR="008F7A8D">
        <w:rPr>
          <w:rFonts w:ascii="Times New Roman" w:eastAsia="Times New Roman" w:hAnsi="Times New Roman" w:cs="Times New Roman"/>
          <w:color w:val="000000"/>
          <w:sz w:val="24"/>
          <w:szCs w:val="24"/>
          <w:lang w:eastAsia="lt-LT"/>
        </w:rPr>
        <w:t xml:space="preserve">Perkančiajai organizacijai </w:t>
      </w:r>
      <w:r w:rsidRPr="00D83FF9">
        <w:rPr>
          <w:rFonts w:ascii="Times New Roman" w:eastAsia="Times New Roman" w:hAnsi="Times New Roman" w:cs="Times New Roman"/>
          <w:color w:val="000000"/>
          <w:sz w:val="24"/>
          <w:szCs w:val="24"/>
          <w:lang w:eastAsia="lt-LT"/>
        </w:rPr>
        <w:t>išreiškus tokį poreikį, kilusiems klausimams aptarti gali būti organizuojamas</w:t>
      </w:r>
      <w:r w:rsidRPr="00D83FF9">
        <w:rPr>
          <w:rFonts w:ascii="Times New Roman" w:eastAsia="Times New Roman" w:hAnsi="Times New Roman" w:cs="Times New Roman"/>
          <w:color w:val="000000"/>
          <w:sz w:val="24"/>
          <w:szCs w:val="24"/>
          <w:lang w:eastAsia="lt-LT"/>
        </w:rPr>
        <w:br/>
        <w:t xml:space="preserve">nuotolinis susitikimas tarp </w:t>
      </w:r>
      <w:r w:rsidR="008F7A8D">
        <w:rPr>
          <w:rFonts w:ascii="Times New Roman" w:eastAsia="Times New Roman" w:hAnsi="Times New Roman" w:cs="Times New Roman"/>
          <w:color w:val="000000"/>
          <w:sz w:val="24"/>
          <w:szCs w:val="24"/>
          <w:lang w:eastAsia="lt-LT"/>
        </w:rPr>
        <w:t>Perkančiosios organizacijos</w:t>
      </w:r>
      <w:r w:rsidRPr="00D83FF9">
        <w:rPr>
          <w:rFonts w:ascii="Times New Roman" w:eastAsia="Times New Roman" w:hAnsi="Times New Roman" w:cs="Times New Roman"/>
          <w:color w:val="000000"/>
          <w:sz w:val="24"/>
          <w:szCs w:val="24"/>
          <w:lang w:eastAsia="lt-LT"/>
        </w:rPr>
        <w:t xml:space="preserve"> ir Tarnybos atstovų.</w:t>
      </w:r>
    </w:p>
    <w:p w14:paraId="354E7B8B" w14:textId="1EE66475" w:rsidR="004E3728" w:rsidRDefault="004E3728" w:rsidP="00410447">
      <w:pPr>
        <w:spacing w:after="0" w:line="360" w:lineRule="auto"/>
        <w:ind w:firstLine="851"/>
        <w:jc w:val="both"/>
        <w:rPr>
          <w:rFonts w:ascii="Times New Roman" w:eastAsia="Times New Roman" w:hAnsi="Times New Roman" w:cs="Times New Roman"/>
          <w:color w:val="000000" w:themeColor="text1"/>
          <w:sz w:val="24"/>
          <w:szCs w:val="24"/>
        </w:rPr>
      </w:pPr>
    </w:p>
    <w:p w14:paraId="18CC018C" w14:textId="656407F6" w:rsidR="004E3728" w:rsidRDefault="004E3728" w:rsidP="00410447">
      <w:pPr>
        <w:spacing w:after="0" w:line="360" w:lineRule="auto"/>
        <w:ind w:firstLine="851"/>
        <w:jc w:val="both"/>
        <w:rPr>
          <w:rFonts w:ascii="Times New Roman" w:eastAsia="Times New Roman" w:hAnsi="Times New Roman" w:cs="Times New Roman"/>
          <w:color w:val="000000" w:themeColor="text1"/>
          <w:sz w:val="24"/>
          <w:szCs w:val="24"/>
        </w:rPr>
      </w:pPr>
    </w:p>
    <w:p w14:paraId="499259BC" w14:textId="77777777" w:rsidR="004E3728" w:rsidRDefault="004E3728" w:rsidP="00410447">
      <w:pPr>
        <w:spacing w:after="0" w:line="360" w:lineRule="auto"/>
        <w:ind w:firstLine="851"/>
        <w:jc w:val="both"/>
        <w:rPr>
          <w:rFonts w:ascii="Times New Roman" w:eastAsia="Times New Roman" w:hAnsi="Times New Roman" w:cs="Times New Roman"/>
          <w:color w:val="000000" w:themeColor="text1"/>
          <w:sz w:val="24"/>
          <w:szCs w:val="24"/>
        </w:rPr>
      </w:pPr>
    </w:p>
    <w:p w14:paraId="11751A33" w14:textId="64E18E3F" w:rsidR="001229E2" w:rsidRDefault="001229E2" w:rsidP="0041044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Direktorius                                                                                                                         Darius Vedrickas</w:t>
      </w:r>
    </w:p>
    <w:p w14:paraId="3C1AE78B" w14:textId="421D2B21" w:rsidR="001229E2" w:rsidRDefault="001229E2" w:rsidP="00410447">
      <w:pPr>
        <w:spacing w:after="0" w:line="360" w:lineRule="auto"/>
        <w:jc w:val="both"/>
        <w:rPr>
          <w:rFonts w:ascii="Times New Roman" w:eastAsia="Times New Roman" w:hAnsi="Times New Roman" w:cs="Times New Roman"/>
          <w:color w:val="000000" w:themeColor="text1"/>
          <w:sz w:val="24"/>
          <w:szCs w:val="24"/>
        </w:rPr>
      </w:pPr>
    </w:p>
    <w:p w14:paraId="740C61AF" w14:textId="74928526" w:rsidR="001229E2" w:rsidRDefault="001229E2" w:rsidP="00410447">
      <w:pPr>
        <w:spacing w:after="0" w:line="360" w:lineRule="auto"/>
        <w:jc w:val="both"/>
        <w:rPr>
          <w:rFonts w:ascii="Times New Roman" w:eastAsia="Times New Roman" w:hAnsi="Times New Roman" w:cs="Times New Roman"/>
          <w:color w:val="000000" w:themeColor="text1"/>
          <w:sz w:val="24"/>
          <w:szCs w:val="24"/>
        </w:rPr>
      </w:pPr>
    </w:p>
    <w:p w14:paraId="37B285ED" w14:textId="77777777" w:rsidR="00BD55CE" w:rsidRDefault="00BD55CE" w:rsidP="00410447">
      <w:pPr>
        <w:spacing w:after="0" w:line="360" w:lineRule="auto"/>
        <w:ind w:firstLine="851"/>
        <w:jc w:val="both"/>
        <w:rPr>
          <w:rFonts w:ascii="Times New Roman" w:eastAsia="Times New Roman" w:hAnsi="Times New Roman" w:cs="Times New Roman"/>
          <w:color w:val="000000" w:themeColor="text1"/>
          <w:sz w:val="24"/>
          <w:szCs w:val="24"/>
        </w:rPr>
      </w:pPr>
    </w:p>
    <w:p w14:paraId="56C8989B" w14:textId="77777777" w:rsidR="00BD55CE" w:rsidRDefault="00BD55CE" w:rsidP="00410447">
      <w:pPr>
        <w:spacing w:after="0" w:line="360" w:lineRule="auto"/>
        <w:ind w:firstLine="851"/>
        <w:jc w:val="both"/>
        <w:rPr>
          <w:rFonts w:ascii="Times New Roman" w:eastAsia="Times New Roman" w:hAnsi="Times New Roman" w:cs="Times New Roman"/>
          <w:color w:val="000000" w:themeColor="text1"/>
          <w:sz w:val="24"/>
          <w:szCs w:val="24"/>
        </w:rPr>
      </w:pPr>
    </w:p>
    <w:p w14:paraId="79A5D3E4" w14:textId="77777777" w:rsidR="00BD55CE" w:rsidRDefault="00BD55CE" w:rsidP="00410447">
      <w:pPr>
        <w:spacing w:after="0" w:line="360" w:lineRule="auto"/>
        <w:ind w:firstLine="851"/>
        <w:jc w:val="both"/>
        <w:rPr>
          <w:rFonts w:ascii="Times New Roman" w:eastAsia="Times New Roman" w:hAnsi="Times New Roman" w:cs="Times New Roman"/>
          <w:color w:val="000000" w:themeColor="text1"/>
          <w:sz w:val="24"/>
          <w:szCs w:val="24"/>
        </w:rPr>
      </w:pPr>
    </w:p>
    <w:p w14:paraId="69BEC9DC" w14:textId="77777777" w:rsidR="00BD55CE" w:rsidRDefault="00BD55CE" w:rsidP="00410447">
      <w:pPr>
        <w:spacing w:after="0" w:line="360" w:lineRule="auto"/>
        <w:ind w:firstLine="851"/>
        <w:jc w:val="both"/>
        <w:rPr>
          <w:rFonts w:ascii="Times New Roman" w:eastAsia="Times New Roman" w:hAnsi="Times New Roman" w:cs="Times New Roman"/>
          <w:color w:val="000000" w:themeColor="text1"/>
          <w:sz w:val="24"/>
          <w:szCs w:val="24"/>
        </w:rPr>
      </w:pPr>
    </w:p>
    <w:p w14:paraId="340B0628" w14:textId="25F7F00B" w:rsidR="001229E2" w:rsidRDefault="001229E2" w:rsidP="00410447">
      <w:pPr>
        <w:spacing w:after="0" w:line="360" w:lineRule="auto"/>
        <w:jc w:val="both"/>
        <w:rPr>
          <w:rFonts w:ascii="Times New Roman" w:eastAsia="Times New Roman" w:hAnsi="Times New Roman" w:cs="Times New Roman"/>
          <w:color w:val="000000" w:themeColor="text1"/>
          <w:sz w:val="24"/>
          <w:szCs w:val="24"/>
        </w:rPr>
      </w:pPr>
    </w:p>
    <w:p w14:paraId="41E7E48D" w14:textId="040C4AC9" w:rsidR="00A252EC" w:rsidRPr="00EC5900" w:rsidRDefault="001229E2" w:rsidP="00410447">
      <w:pPr>
        <w:spacing w:after="0" w:line="360" w:lineRule="auto"/>
        <w:jc w:val="both"/>
        <w:rPr>
          <w:rFonts w:ascii="Times New Roman" w:eastAsia="Times New Roman" w:hAnsi="Times New Roman" w:cs="Times New Roman"/>
          <w:sz w:val="24"/>
          <w:szCs w:val="24"/>
          <w:lang w:val="es-ES"/>
        </w:rPr>
      </w:pPr>
      <w:r w:rsidRPr="00DE4E1D">
        <w:rPr>
          <w:rFonts w:ascii="Times New Roman" w:eastAsia="Times New Roman" w:hAnsi="Times New Roman" w:cs="Times New Roman"/>
          <w:sz w:val="24"/>
          <w:szCs w:val="24"/>
        </w:rPr>
        <w:t>J. Grudinkė, tel. (8 5) 219 7017, el. p. Julija.Grudinke@vpt.lt</w:t>
      </w:r>
      <w:bookmarkEnd w:id="0"/>
      <w:bookmarkEnd w:id="2"/>
    </w:p>
    <w:sectPr w:rsidR="00A252EC" w:rsidRPr="00EC5900" w:rsidSect="00393D54">
      <w:headerReference w:type="even" r:id="rId11"/>
      <w:headerReference w:type="default" r:id="rId12"/>
      <w:footerReference w:type="default" r:id="rId13"/>
      <w:footerReference w:type="first" r:id="rId14"/>
      <w:pgSz w:w="11907" w:h="16840" w:code="9"/>
      <w:pgMar w:top="851" w:right="708" w:bottom="1134" w:left="1276"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A13E" w14:textId="77777777" w:rsidR="009A19A1" w:rsidRDefault="009A19A1">
      <w:pPr>
        <w:spacing w:after="0" w:line="240" w:lineRule="auto"/>
      </w:pPr>
      <w:r>
        <w:separator/>
      </w:r>
    </w:p>
  </w:endnote>
  <w:endnote w:type="continuationSeparator" w:id="0">
    <w:p w14:paraId="03A9FC22" w14:textId="77777777" w:rsidR="009A19A1" w:rsidRDefault="009A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2B36C0">
    <w:pPr>
      <w:pStyle w:val="Porat"/>
    </w:pPr>
  </w:p>
  <w:p w14:paraId="38D7BB4F" w14:textId="77777777" w:rsidR="006C06BD" w:rsidRDefault="002B36C0">
    <w:pPr>
      <w:pStyle w:val="Porat"/>
    </w:pPr>
  </w:p>
  <w:p w14:paraId="4739987F" w14:textId="77777777" w:rsidR="006C06BD" w:rsidRDefault="002B3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50159FDD" w:rsidR="00A55C18" w:rsidRPr="004948EF" w:rsidRDefault="00A55C18" w:rsidP="00A55C18">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C5DE27D" w14:textId="77777777" w:rsidR="00A55C18" w:rsidRPr="004948EF" w:rsidRDefault="00A55C18" w:rsidP="00A55C18">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38C6DB02" w14:textId="77777777" w:rsidR="00A55C18" w:rsidRPr="004948EF" w:rsidRDefault="002B36C0" w:rsidP="00A55C18">
    <w:pPr>
      <w:pBdr>
        <w:top w:val="single" w:sz="4" w:space="1" w:color="auto"/>
      </w:pBdr>
      <w:spacing w:after="0" w:line="240" w:lineRule="auto"/>
      <w:jc w:val="both"/>
      <w:rPr>
        <w:rFonts w:ascii="Times New Roman" w:hAnsi="Times New Roman" w:cs="Times New Roman"/>
        <w:sz w:val="20"/>
        <w:szCs w:val="20"/>
      </w:rPr>
    </w:pPr>
    <w:hyperlink r:id="rId1" w:history="1">
      <w:r w:rsidR="00A55C18" w:rsidRPr="004948EF">
        <w:rPr>
          <w:rStyle w:val="Hipersaitas"/>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ipersaitas"/>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Kodas 188656261                                   </w:t>
    </w:r>
  </w:p>
  <w:p w14:paraId="3FCCB079" w14:textId="77777777" w:rsidR="00A55C18" w:rsidRPr="004948EF" w:rsidRDefault="00A55C18" w:rsidP="00A55C18">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2B36C0"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34C4" w14:textId="77777777" w:rsidR="009A19A1" w:rsidRDefault="009A19A1">
      <w:pPr>
        <w:spacing w:after="0" w:line="240" w:lineRule="auto"/>
      </w:pPr>
      <w:r>
        <w:separator/>
      </w:r>
    </w:p>
  </w:footnote>
  <w:footnote w:type="continuationSeparator" w:id="0">
    <w:p w14:paraId="441853DE" w14:textId="77777777" w:rsidR="009A19A1" w:rsidRDefault="009A19A1">
      <w:pPr>
        <w:spacing w:after="0" w:line="240" w:lineRule="auto"/>
      </w:pPr>
      <w:r>
        <w:continuationSeparator/>
      </w:r>
    </w:p>
  </w:footnote>
  <w:footnote w:id="1">
    <w:p w14:paraId="055A1928" w14:textId="7154874F" w:rsidR="00E3737E" w:rsidRPr="00BD55CE" w:rsidRDefault="00E3737E" w:rsidP="00E3737E">
      <w:pPr>
        <w:pStyle w:val="Puslapioinaostekstas"/>
        <w:rPr>
          <w:rFonts w:ascii="Times New Roman" w:hAnsi="Times New Roman" w:cs="Times New Roman"/>
        </w:rPr>
      </w:pPr>
      <w:r w:rsidRPr="00BD55CE">
        <w:rPr>
          <w:rStyle w:val="Puslapioinaosnuoroda"/>
          <w:rFonts w:ascii="Times New Roman" w:hAnsi="Times New Roman" w:cs="Times New Roman"/>
        </w:rPr>
        <w:footnoteRef/>
      </w:r>
      <w:r w:rsidRPr="00BD55CE">
        <w:rPr>
          <w:rFonts w:ascii="Times New Roman" w:hAnsi="Times New Roman" w:cs="Times New Roman"/>
        </w:rPr>
        <w:t xml:space="preserve"> Įstatymo 60 straipsnio 3 dalis, išsamiau apie tai </w:t>
      </w:r>
      <w:hyperlink r:id="rId1" w:history="1">
        <w:r w:rsidRPr="00BD55CE">
          <w:rPr>
            <w:rStyle w:val="Hipersaitas"/>
            <w:rFonts w:ascii="Times New Roman" w:hAnsi="Times New Roman" w:cs="Times New Roman"/>
            <w:color w:val="auto"/>
          </w:rPr>
          <w:t>Lietuvos Respublikos viešųjų pirkimų įstatymo 60 straipsnio komentare.</w:t>
        </w:r>
      </w:hyperlink>
    </w:p>
  </w:footnote>
  <w:footnote w:id="2">
    <w:p w14:paraId="6DFB0ED3" w14:textId="77777777" w:rsidR="001E6BD4" w:rsidRPr="001E6BD4" w:rsidRDefault="001E6BD4" w:rsidP="001E6BD4">
      <w:pPr>
        <w:pStyle w:val="Puslapioinaostekstas"/>
        <w:rPr>
          <w:rFonts w:ascii="Times New Roman" w:hAnsi="Times New Roman" w:cs="Times New Roman"/>
        </w:rPr>
      </w:pPr>
      <w:r w:rsidRPr="001E6BD4">
        <w:rPr>
          <w:rStyle w:val="Puslapioinaosnuoroda"/>
          <w:rFonts w:ascii="Times New Roman" w:hAnsi="Times New Roman" w:cs="Times New Roman"/>
        </w:rPr>
        <w:footnoteRef/>
      </w:r>
      <w:r w:rsidRPr="001E6BD4">
        <w:rPr>
          <w:rFonts w:ascii="Times New Roman" w:hAnsi="Times New Roman" w:cs="Times New Roman"/>
        </w:rPr>
        <w:t xml:space="preserve"> </w:t>
      </w:r>
      <w:hyperlink r:id="rId2" w:history="1">
        <w:r w:rsidRPr="001E6BD4">
          <w:rPr>
            <w:rStyle w:val="Hipersaitas"/>
            <w:rFonts w:ascii="Times New Roman" w:hAnsi="Times New Roman" w:cs="Times New Roman"/>
            <w:color w:val="auto"/>
          </w:rPr>
          <w:t>Lietuvos Respublikos viešųjų pirkimų įstatymo 71 straipsnio komentaras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2B36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2B36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B2080C"/>
    <w:multiLevelType w:val="multilevel"/>
    <w:tmpl w:val="D13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B4404"/>
    <w:multiLevelType w:val="multilevel"/>
    <w:tmpl w:val="325C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795D"/>
    <w:rsid w:val="00007E39"/>
    <w:rsid w:val="000109DE"/>
    <w:rsid w:val="0001383A"/>
    <w:rsid w:val="000230F6"/>
    <w:rsid w:val="000235EA"/>
    <w:rsid w:val="00023BB9"/>
    <w:rsid w:val="000247A2"/>
    <w:rsid w:val="00026F51"/>
    <w:rsid w:val="00034134"/>
    <w:rsid w:val="000346B0"/>
    <w:rsid w:val="00036A1A"/>
    <w:rsid w:val="00037BC1"/>
    <w:rsid w:val="00041E40"/>
    <w:rsid w:val="0004399C"/>
    <w:rsid w:val="00053836"/>
    <w:rsid w:val="000555F7"/>
    <w:rsid w:val="00057F5A"/>
    <w:rsid w:val="00060915"/>
    <w:rsid w:val="00066E27"/>
    <w:rsid w:val="00072683"/>
    <w:rsid w:val="0009012B"/>
    <w:rsid w:val="00093FC9"/>
    <w:rsid w:val="000A01B4"/>
    <w:rsid w:val="000A1623"/>
    <w:rsid w:val="000A2896"/>
    <w:rsid w:val="000A4621"/>
    <w:rsid w:val="000B0107"/>
    <w:rsid w:val="000B29A3"/>
    <w:rsid w:val="000B39C8"/>
    <w:rsid w:val="000C4049"/>
    <w:rsid w:val="000D2B9E"/>
    <w:rsid w:val="000D2D59"/>
    <w:rsid w:val="000D5124"/>
    <w:rsid w:val="000D7557"/>
    <w:rsid w:val="000E365F"/>
    <w:rsid w:val="000E4C54"/>
    <w:rsid w:val="000E5ADB"/>
    <w:rsid w:val="000F000C"/>
    <w:rsid w:val="001006E9"/>
    <w:rsid w:val="00100B19"/>
    <w:rsid w:val="001014E7"/>
    <w:rsid w:val="00101D97"/>
    <w:rsid w:val="001030FF"/>
    <w:rsid w:val="00103C18"/>
    <w:rsid w:val="00104B76"/>
    <w:rsid w:val="0010614B"/>
    <w:rsid w:val="00113011"/>
    <w:rsid w:val="001217B9"/>
    <w:rsid w:val="001229E2"/>
    <w:rsid w:val="0012489C"/>
    <w:rsid w:val="001322CD"/>
    <w:rsid w:val="001406A0"/>
    <w:rsid w:val="00145682"/>
    <w:rsid w:val="001501C4"/>
    <w:rsid w:val="00150F16"/>
    <w:rsid w:val="001655E4"/>
    <w:rsid w:val="0018108B"/>
    <w:rsid w:val="00181EF8"/>
    <w:rsid w:val="00186F37"/>
    <w:rsid w:val="00187128"/>
    <w:rsid w:val="00192521"/>
    <w:rsid w:val="00193A9A"/>
    <w:rsid w:val="001956C8"/>
    <w:rsid w:val="00196361"/>
    <w:rsid w:val="001A19A0"/>
    <w:rsid w:val="001B4AE3"/>
    <w:rsid w:val="001C0205"/>
    <w:rsid w:val="001C5924"/>
    <w:rsid w:val="001D4525"/>
    <w:rsid w:val="001D7AD1"/>
    <w:rsid w:val="001E539D"/>
    <w:rsid w:val="001E58F1"/>
    <w:rsid w:val="001E6A1D"/>
    <w:rsid w:val="001E6BD4"/>
    <w:rsid w:val="001F5723"/>
    <w:rsid w:val="001F66AF"/>
    <w:rsid w:val="002005C6"/>
    <w:rsid w:val="00200CEE"/>
    <w:rsid w:val="00210650"/>
    <w:rsid w:val="00227411"/>
    <w:rsid w:val="002362BE"/>
    <w:rsid w:val="00236B7C"/>
    <w:rsid w:val="00237BD2"/>
    <w:rsid w:val="002479B5"/>
    <w:rsid w:val="00247A77"/>
    <w:rsid w:val="00254F93"/>
    <w:rsid w:val="00257DCA"/>
    <w:rsid w:val="00263E4F"/>
    <w:rsid w:val="00267761"/>
    <w:rsid w:val="00267DBF"/>
    <w:rsid w:val="002703EE"/>
    <w:rsid w:val="00270DAE"/>
    <w:rsid w:val="002711C3"/>
    <w:rsid w:val="00276301"/>
    <w:rsid w:val="00285673"/>
    <w:rsid w:val="0029132D"/>
    <w:rsid w:val="00296520"/>
    <w:rsid w:val="00297EA6"/>
    <w:rsid w:val="002A2A0A"/>
    <w:rsid w:val="002A3684"/>
    <w:rsid w:val="002A3D47"/>
    <w:rsid w:val="002B1D26"/>
    <w:rsid w:val="002B32D7"/>
    <w:rsid w:val="002B36C0"/>
    <w:rsid w:val="002C399D"/>
    <w:rsid w:val="002D0979"/>
    <w:rsid w:val="002D5A76"/>
    <w:rsid w:val="002D619F"/>
    <w:rsid w:val="002D6E14"/>
    <w:rsid w:val="002E1B27"/>
    <w:rsid w:val="002E3895"/>
    <w:rsid w:val="002E44D7"/>
    <w:rsid w:val="002E5A82"/>
    <w:rsid w:val="002E5B40"/>
    <w:rsid w:val="00300469"/>
    <w:rsid w:val="00303555"/>
    <w:rsid w:val="00305E5E"/>
    <w:rsid w:val="0031378D"/>
    <w:rsid w:val="00317F35"/>
    <w:rsid w:val="00322B33"/>
    <w:rsid w:val="00333C7C"/>
    <w:rsid w:val="00335678"/>
    <w:rsid w:val="00340684"/>
    <w:rsid w:val="00346B62"/>
    <w:rsid w:val="003602FF"/>
    <w:rsid w:val="00361A78"/>
    <w:rsid w:val="00372EEE"/>
    <w:rsid w:val="003739F0"/>
    <w:rsid w:val="003759B3"/>
    <w:rsid w:val="003766EC"/>
    <w:rsid w:val="0037679C"/>
    <w:rsid w:val="003824C1"/>
    <w:rsid w:val="0038591F"/>
    <w:rsid w:val="00391B29"/>
    <w:rsid w:val="00392D9A"/>
    <w:rsid w:val="00393212"/>
    <w:rsid w:val="00393D54"/>
    <w:rsid w:val="00397F4F"/>
    <w:rsid w:val="003A1CD3"/>
    <w:rsid w:val="003B1229"/>
    <w:rsid w:val="003C3F8E"/>
    <w:rsid w:val="003C68F0"/>
    <w:rsid w:val="003D2E27"/>
    <w:rsid w:val="003D389D"/>
    <w:rsid w:val="003D5FA4"/>
    <w:rsid w:val="003E24C2"/>
    <w:rsid w:val="003E4388"/>
    <w:rsid w:val="004045AD"/>
    <w:rsid w:val="00406E07"/>
    <w:rsid w:val="00410447"/>
    <w:rsid w:val="0041101D"/>
    <w:rsid w:val="00416CC7"/>
    <w:rsid w:val="00421460"/>
    <w:rsid w:val="00425E7C"/>
    <w:rsid w:val="004265A1"/>
    <w:rsid w:val="0043239D"/>
    <w:rsid w:val="004436E3"/>
    <w:rsid w:val="00450276"/>
    <w:rsid w:val="004502D8"/>
    <w:rsid w:val="00450B4F"/>
    <w:rsid w:val="00461A54"/>
    <w:rsid w:val="004632A0"/>
    <w:rsid w:val="00463AFE"/>
    <w:rsid w:val="00464BF4"/>
    <w:rsid w:val="0047021F"/>
    <w:rsid w:val="004707A8"/>
    <w:rsid w:val="00472B92"/>
    <w:rsid w:val="00477B5E"/>
    <w:rsid w:val="00477EF5"/>
    <w:rsid w:val="0048076F"/>
    <w:rsid w:val="00484049"/>
    <w:rsid w:val="0049457A"/>
    <w:rsid w:val="00496492"/>
    <w:rsid w:val="004A077E"/>
    <w:rsid w:val="004A7607"/>
    <w:rsid w:val="004B2C65"/>
    <w:rsid w:val="004B46F9"/>
    <w:rsid w:val="004B7E0D"/>
    <w:rsid w:val="004C05A1"/>
    <w:rsid w:val="004C218F"/>
    <w:rsid w:val="004C2923"/>
    <w:rsid w:val="004C7BCF"/>
    <w:rsid w:val="004D3BF4"/>
    <w:rsid w:val="004D4DD6"/>
    <w:rsid w:val="004D5BD6"/>
    <w:rsid w:val="004D6916"/>
    <w:rsid w:val="004D6CE8"/>
    <w:rsid w:val="004E0161"/>
    <w:rsid w:val="004E3728"/>
    <w:rsid w:val="004E4E49"/>
    <w:rsid w:val="004E68BC"/>
    <w:rsid w:val="004E690C"/>
    <w:rsid w:val="004E7AAB"/>
    <w:rsid w:val="004F1A24"/>
    <w:rsid w:val="004F7328"/>
    <w:rsid w:val="0050297B"/>
    <w:rsid w:val="00506829"/>
    <w:rsid w:val="005135DE"/>
    <w:rsid w:val="00514029"/>
    <w:rsid w:val="0051480C"/>
    <w:rsid w:val="00517032"/>
    <w:rsid w:val="00524376"/>
    <w:rsid w:val="00533A35"/>
    <w:rsid w:val="00533EF3"/>
    <w:rsid w:val="00540EBB"/>
    <w:rsid w:val="00541F84"/>
    <w:rsid w:val="00542139"/>
    <w:rsid w:val="00542488"/>
    <w:rsid w:val="00542EA0"/>
    <w:rsid w:val="00551DBC"/>
    <w:rsid w:val="00556378"/>
    <w:rsid w:val="00556D42"/>
    <w:rsid w:val="0056156A"/>
    <w:rsid w:val="005639CD"/>
    <w:rsid w:val="00563D9A"/>
    <w:rsid w:val="00565E2A"/>
    <w:rsid w:val="00566911"/>
    <w:rsid w:val="00573C82"/>
    <w:rsid w:val="00591CE6"/>
    <w:rsid w:val="005A58FD"/>
    <w:rsid w:val="005A7652"/>
    <w:rsid w:val="005B14F1"/>
    <w:rsid w:val="005B1A1E"/>
    <w:rsid w:val="005B2E78"/>
    <w:rsid w:val="005B6514"/>
    <w:rsid w:val="005B7560"/>
    <w:rsid w:val="005C4F98"/>
    <w:rsid w:val="005E3B47"/>
    <w:rsid w:val="005E647C"/>
    <w:rsid w:val="005E7C14"/>
    <w:rsid w:val="005F53EC"/>
    <w:rsid w:val="00604C78"/>
    <w:rsid w:val="0060644D"/>
    <w:rsid w:val="006073CB"/>
    <w:rsid w:val="00612509"/>
    <w:rsid w:val="00622D9A"/>
    <w:rsid w:val="00632923"/>
    <w:rsid w:val="006329E8"/>
    <w:rsid w:val="0063455B"/>
    <w:rsid w:val="00635396"/>
    <w:rsid w:val="00641392"/>
    <w:rsid w:val="006441CE"/>
    <w:rsid w:val="006455B3"/>
    <w:rsid w:val="006467D8"/>
    <w:rsid w:val="006548E5"/>
    <w:rsid w:val="006564C8"/>
    <w:rsid w:val="006571B4"/>
    <w:rsid w:val="00660950"/>
    <w:rsid w:val="00661F93"/>
    <w:rsid w:val="00663CDA"/>
    <w:rsid w:val="0067766B"/>
    <w:rsid w:val="006804FC"/>
    <w:rsid w:val="00680E1A"/>
    <w:rsid w:val="0068313A"/>
    <w:rsid w:val="00685F7B"/>
    <w:rsid w:val="00692BE5"/>
    <w:rsid w:val="006946E4"/>
    <w:rsid w:val="00697A61"/>
    <w:rsid w:val="006A2CB9"/>
    <w:rsid w:val="006A3C6A"/>
    <w:rsid w:val="006A49A9"/>
    <w:rsid w:val="006B75E2"/>
    <w:rsid w:val="006C56FB"/>
    <w:rsid w:val="006C578E"/>
    <w:rsid w:val="006C5D81"/>
    <w:rsid w:val="006C781E"/>
    <w:rsid w:val="006D358A"/>
    <w:rsid w:val="006E4C64"/>
    <w:rsid w:val="006E6834"/>
    <w:rsid w:val="006E7C09"/>
    <w:rsid w:val="006F0D8D"/>
    <w:rsid w:val="006F3F8F"/>
    <w:rsid w:val="006F4100"/>
    <w:rsid w:val="00720122"/>
    <w:rsid w:val="00720986"/>
    <w:rsid w:val="00721260"/>
    <w:rsid w:val="00731041"/>
    <w:rsid w:val="007325CE"/>
    <w:rsid w:val="007345AD"/>
    <w:rsid w:val="007472E7"/>
    <w:rsid w:val="00754637"/>
    <w:rsid w:val="0075660A"/>
    <w:rsid w:val="00762D77"/>
    <w:rsid w:val="0077174F"/>
    <w:rsid w:val="00773109"/>
    <w:rsid w:val="00774C2A"/>
    <w:rsid w:val="007905C9"/>
    <w:rsid w:val="007921D0"/>
    <w:rsid w:val="00795C88"/>
    <w:rsid w:val="007A6854"/>
    <w:rsid w:val="007B2643"/>
    <w:rsid w:val="007B2CD2"/>
    <w:rsid w:val="007B3F9A"/>
    <w:rsid w:val="007C19EF"/>
    <w:rsid w:val="007C406D"/>
    <w:rsid w:val="007D07BF"/>
    <w:rsid w:val="007D56DF"/>
    <w:rsid w:val="007D7F28"/>
    <w:rsid w:val="007E3CE1"/>
    <w:rsid w:val="007E63C9"/>
    <w:rsid w:val="007F4F8C"/>
    <w:rsid w:val="007F631B"/>
    <w:rsid w:val="008023F7"/>
    <w:rsid w:val="008175E2"/>
    <w:rsid w:val="00826F11"/>
    <w:rsid w:val="0083215A"/>
    <w:rsid w:val="00836106"/>
    <w:rsid w:val="00840EDC"/>
    <w:rsid w:val="00846A67"/>
    <w:rsid w:val="008510A4"/>
    <w:rsid w:val="00852442"/>
    <w:rsid w:val="0086312F"/>
    <w:rsid w:val="00863D3B"/>
    <w:rsid w:val="00864253"/>
    <w:rsid w:val="00874877"/>
    <w:rsid w:val="00874A78"/>
    <w:rsid w:val="00877469"/>
    <w:rsid w:val="00885CC4"/>
    <w:rsid w:val="00887050"/>
    <w:rsid w:val="00890962"/>
    <w:rsid w:val="00893918"/>
    <w:rsid w:val="008A1798"/>
    <w:rsid w:val="008B0A85"/>
    <w:rsid w:val="008B0BE4"/>
    <w:rsid w:val="008B2136"/>
    <w:rsid w:val="008B38CC"/>
    <w:rsid w:val="008B3EB1"/>
    <w:rsid w:val="008B421A"/>
    <w:rsid w:val="008B649C"/>
    <w:rsid w:val="008B742E"/>
    <w:rsid w:val="008C284F"/>
    <w:rsid w:val="008C2B30"/>
    <w:rsid w:val="008E1231"/>
    <w:rsid w:val="008E2597"/>
    <w:rsid w:val="008E42F3"/>
    <w:rsid w:val="008E5131"/>
    <w:rsid w:val="008E6B8E"/>
    <w:rsid w:val="008F17D9"/>
    <w:rsid w:val="008F49D3"/>
    <w:rsid w:val="008F7A8D"/>
    <w:rsid w:val="0090399B"/>
    <w:rsid w:val="00903FE6"/>
    <w:rsid w:val="00904A90"/>
    <w:rsid w:val="009056FF"/>
    <w:rsid w:val="00923D61"/>
    <w:rsid w:val="00930CC4"/>
    <w:rsid w:val="00942934"/>
    <w:rsid w:val="00943AA8"/>
    <w:rsid w:val="00943D15"/>
    <w:rsid w:val="00944AB2"/>
    <w:rsid w:val="00946694"/>
    <w:rsid w:val="00953D13"/>
    <w:rsid w:val="00955045"/>
    <w:rsid w:val="009566DA"/>
    <w:rsid w:val="009578EB"/>
    <w:rsid w:val="00960E06"/>
    <w:rsid w:val="00967AED"/>
    <w:rsid w:val="009844EB"/>
    <w:rsid w:val="009950CD"/>
    <w:rsid w:val="009957B6"/>
    <w:rsid w:val="009A19A1"/>
    <w:rsid w:val="009A201A"/>
    <w:rsid w:val="009A504E"/>
    <w:rsid w:val="009B0E5B"/>
    <w:rsid w:val="009B16B8"/>
    <w:rsid w:val="009B555C"/>
    <w:rsid w:val="009C08E9"/>
    <w:rsid w:val="009C2D88"/>
    <w:rsid w:val="009C2F96"/>
    <w:rsid w:val="009D0F4A"/>
    <w:rsid w:val="009D109C"/>
    <w:rsid w:val="009E3283"/>
    <w:rsid w:val="009E47CB"/>
    <w:rsid w:val="009E6ADB"/>
    <w:rsid w:val="009F0156"/>
    <w:rsid w:val="009F17F6"/>
    <w:rsid w:val="009F2478"/>
    <w:rsid w:val="009F3C12"/>
    <w:rsid w:val="00A04FE7"/>
    <w:rsid w:val="00A12FAC"/>
    <w:rsid w:val="00A14C68"/>
    <w:rsid w:val="00A151EF"/>
    <w:rsid w:val="00A252EC"/>
    <w:rsid w:val="00A30A6D"/>
    <w:rsid w:val="00A35019"/>
    <w:rsid w:val="00A3529D"/>
    <w:rsid w:val="00A35EEB"/>
    <w:rsid w:val="00A436A7"/>
    <w:rsid w:val="00A46900"/>
    <w:rsid w:val="00A46FA7"/>
    <w:rsid w:val="00A47FC1"/>
    <w:rsid w:val="00A50434"/>
    <w:rsid w:val="00A54CDE"/>
    <w:rsid w:val="00A55C18"/>
    <w:rsid w:val="00A62503"/>
    <w:rsid w:val="00A62DC6"/>
    <w:rsid w:val="00A64CA2"/>
    <w:rsid w:val="00A67326"/>
    <w:rsid w:val="00A71193"/>
    <w:rsid w:val="00A71426"/>
    <w:rsid w:val="00A7230D"/>
    <w:rsid w:val="00A72425"/>
    <w:rsid w:val="00A7341A"/>
    <w:rsid w:val="00A75945"/>
    <w:rsid w:val="00A80CD8"/>
    <w:rsid w:val="00A874AA"/>
    <w:rsid w:val="00A90DC5"/>
    <w:rsid w:val="00A96F78"/>
    <w:rsid w:val="00AA6F61"/>
    <w:rsid w:val="00AA7024"/>
    <w:rsid w:val="00AB1E18"/>
    <w:rsid w:val="00AB270B"/>
    <w:rsid w:val="00AB354E"/>
    <w:rsid w:val="00AB5DFE"/>
    <w:rsid w:val="00AB650F"/>
    <w:rsid w:val="00AC086B"/>
    <w:rsid w:val="00AC22B0"/>
    <w:rsid w:val="00AC4A7D"/>
    <w:rsid w:val="00AD4A34"/>
    <w:rsid w:val="00AD5090"/>
    <w:rsid w:val="00AE0802"/>
    <w:rsid w:val="00AE345B"/>
    <w:rsid w:val="00B02132"/>
    <w:rsid w:val="00B0594A"/>
    <w:rsid w:val="00B10C63"/>
    <w:rsid w:val="00B16FC1"/>
    <w:rsid w:val="00B223D3"/>
    <w:rsid w:val="00B46413"/>
    <w:rsid w:val="00B4644A"/>
    <w:rsid w:val="00B54F69"/>
    <w:rsid w:val="00B6264E"/>
    <w:rsid w:val="00B630C1"/>
    <w:rsid w:val="00B63D6B"/>
    <w:rsid w:val="00B72FD4"/>
    <w:rsid w:val="00B8326A"/>
    <w:rsid w:val="00B9227E"/>
    <w:rsid w:val="00B959E1"/>
    <w:rsid w:val="00B97110"/>
    <w:rsid w:val="00BA2F2C"/>
    <w:rsid w:val="00BA6767"/>
    <w:rsid w:val="00BB1106"/>
    <w:rsid w:val="00BB2AC2"/>
    <w:rsid w:val="00BB74D4"/>
    <w:rsid w:val="00BB7A89"/>
    <w:rsid w:val="00BC0814"/>
    <w:rsid w:val="00BC1946"/>
    <w:rsid w:val="00BC350E"/>
    <w:rsid w:val="00BC4196"/>
    <w:rsid w:val="00BD1C62"/>
    <w:rsid w:val="00BD2458"/>
    <w:rsid w:val="00BD4C36"/>
    <w:rsid w:val="00BD55CE"/>
    <w:rsid w:val="00BD7260"/>
    <w:rsid w:val="00BE0DE2"/>
    <w:rsid w:val="00BE173C"/>
    <w:rsid w:val="00BE2DDD"/>
    <w:rsid w:val="00BE5272"/>
    <w:rsid w:val="00BF1A66"/>
    <w:rsid w:val="00BF20A7"/>
    <w:rsid w:val="00BF6B3C"/>
    <w:rsid w:val="00BF6F02"/>
    <w:rsid w:val="00C11C14"/>
    <w:rsid w:val="00C1666C"/>
    <w:rsid w:val="00C2082E"/>
    <w:rsid w:val="00C33B14"/>
    <w:rsid w:val="00C35DBA"/>
    <w:rsid w:val="00C37FD6"/>
    <w:rsid w:val="00C41975"/>
    <w:rsid w:val="00C45C81"/>
    <w:rsid w:val="00C46F0F"/>
    <w:rsid w:val="00C47D92"/>
    <w:rsid w:val="00C500D1"/>
    <w:rsid w:val="00C5705A"/>
    <w:rsid w:val="00C57A7E"/>
    <w:rsid w:val="00C65FDC"/>
    <w:rsid w:val="00C677F4"/>
    <w:rsid w:val="00C67D69"/>
    <w:rsid w:val="00C723D3"/>
    <w:rsid w:val="00C81F55"/>
    <w:rsid w:val="00C9152C"/>
    <w:rsid w:val="00C924D5"/>
    <w:rsid w:val="00CA1640"/>
    <w:rsid w:val="00CB2E76"/>
    <w:rsid w:val="00CC4C3C"/>
    <w:rsid w:val="00CC4C43"/>
    <w:rsid w:val="00CD1181"/>
    <w:rsid w:val="00CD11D6"/>
    <w:rsid w:val="00CD6E40"/>
    <w:rsid w:val="00CE22A2"/>
    <w:rsid w:val="00CE7EBE"/>
    <w:rsid w:val="00CF2733"/>
    <w:rsid w:val="00CF38A6"/>
    <w:rsid w:val="00D013D7"/>
    <w:rsid w:val="00D01F1E"/>
    <w:rsid w:val="00D115A0"/>
    <w:rsid w:val="00D1510C"/>
    <w:rsid w:val="00D152D2"/>
    <w:rsid w:val="00D15D9F"/>
    <w:rsid w:val="00D20F19"/>
    <w:rsid w:val="00D21505"/>
    <w:rsid w:val="00D21D10"/>
    <w:rsid w:val="00D2212C"/>
    <w:rsid w:val="00D2359F"/>
    <w:rsid w:val="00D23FC4"/>
    <w:rsid w:val="00D24B35"/>
    <w:rsid w:val="00D31C61"/>
    <w:rsid w:val="00D36348"/>
    <w:rsid w:val="00D54A31"/>
    <w:rsid w:val="00D54E95"/>
    <w:rsid w:val="00D61722"/>
    <w:rsid w:val="00D64DE8"/>
    <w:rsid w:val="00D64F89"/>
    <w:rsid w:val="00D7564C"/>
    <w:rsid w:val="00D76BD1"/>
    <w:rsid w:val="00D83FF9"/>
    <w:rsid w:val="00D871EC"/>
    <w:rsid w:val="00D911DB"/>
    <w:rsid w:val="00D92660"/>
    <w:rsid w:val="00D95DE8"/>
    <w:rsid w:val="00DA1613"/>
    <w:rsid w:val="00DA45C8"/>
    <w:rsid w:val="00DA5092"/>
    <w:rsid w:val="00DA70F2"/>
    <w:rsid w:val="00DB4688"/>
    <w:rsid w:val="00DB77E5"/>
    <w:rsid w:val="00DC0421"/>
    <w:rsid w:val="00DC15CE"/>
    <w:rsid w:val="00DC30F0"/>
    <w:rsid w:val="00DC44EA"/>
    <w:rsid w:val="00DE08FC"/>
    <w:rsid w:val="00DE25BA"/>
    <w:rsid w:val="00DE4E1D"/>
    <w:rsid w:val="00DE5BF4"/>
    <w:rsid w:val="00DF44AF"/>
    <w:rsid w:val="00DF6E27"/>
    <w:rsid w:val="00E04DD5"/>
    <w:rsid w:val="00E0636B"/>
    <w:rsid w:val="00E06A53"/>
    <w:rsid w:val="00E15DE9"/>
    <w:rsid w:val="00E166DA"/>
    <w:rsid w:val="00E25EF0"/>
    <w:rsid w:val="00E30D25"/>
    <w:rsid w:val="00E344F5"/>
    <w:rsid w:val="00E357A2"/>
    <w:rsid w:val="00E3602F"/>
    <w:rsid w:val="00E3737E"/>
    <w:rsid w:val="00E4075E"/>
    <w:rsid w:val="00E41300"/>
    <w:rsid w:val="00E4408D"/>
    <w:rsid w:val="00E440CF"/>
    <w:rsid w:val="00E45EC7"/>
    <w:rsid w:val="00E46A15"/>
    <w:rsid w:val="00E47814"/>
    <w:rsid w:val="00E53B42"/>
    <w:rsid w:val="00E548A4"/>
    <w:rsid w:val="00E54A48"/>
    <w:rsid w:val="00E57B51"/>
    <w:rsid w:val="00E638CC"/>
    <w:rsid w:val="00E744F1"/>
    <w:rsid w:val="00E83E81"/>
    <w:rsid w:val="00E87AAD"/>
    <w:rsid w:val="00E91C96"/>
    <w:rsid w:val="00E93D50"/>
    <w:rsid w:val="00EA4C23"/>
    <w:rsid w:val="00EA75C1"/>
    <w:rsid w:val="00EB1011"/>
    <w:rsid w:val="00EB5CAC"/>
    <w:rsid w:val="00EC2359"/>
    <w:rsid w:val="00EC2CD4"/>
    <w:rsid w:val="00EC4713"/>
    <w:rsid w:val="00EC5900"/>
    <w:rsid w:val="00EC7966"/>
    <w:rsid w:val="00EE2FE4"/>
    <w:rsid w:val="00EE485D"/>
    <w:rsid w:val="00EE4B5D"/>
    <w:rsid w:val="00EE7EA2"/>
    <w:rsid w:val="00EF28E5"/>
    <w:rsid w:val="00EF28F6"/>
    <w:rsid w:val="00EF3E40"/>
    <w:rsid w:val="00F12B35"/>
    <w:rsid w:val="00F143A0"/>
    <w:rsid w:val="00F16A06"/>
    <w:rsid w:val="00F17BFC"/>
    <w:rsid w:val="00F2100E"/>
    <w:rsid w:val="00F22060"/>
    <w:rsid w:val="00F334A9"/>
    <w:rsid w:val="00F477E9"/>
    <w:rsid w:val="00F50DC7"/>
    <w:rsid w:val="00F56982"/>
    <w:rsid w:val="00F57847"/>
    <w:rsid w:val="00F62DD6"/>
    <w:rsid w:val="00F64F22"/>
    <w:rsid w:val="00F668C6"/>
    <w:rsid w:val="00F73639"/>
    <w:rsid w:val="00F73665"/>
    <w:rsid w:val="00F74129"/>
    <w:rsid w:val="00F845AE"/>
    <w:rsid w:val="00F853B6"/>
    <w:rsid w:val="00F87EED"/>
    <w:rsid w:val="00F93588"/>
    <w:rsid w:val="00F94BE3"/>
    <w:rsid w:val="00FA15D8"/>
    <w:rsid w:val="00FA420E"/>
    <w:rsid w:val="00FA5ECB"/>
    <w:rsid w:val="00FB2560"/>
    <w:rsid w:val="00FB64A8"/>
    <w:rsid w:val="00FC5772"/>
    <w:rsid w:val="00FC7305"/>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paragraph" w:styleId="Antrat1">
    <w:name w:val="heading 1"/>
    <w:basedOn w:val="prastasis"/>
    <w:next w:val="prastasis"/>
    <w:link w:val="Antrat1Diagrama"/>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Antrat1Diagrama">
    <w:name w:val="Antraštė 1 Diagrama"/>
    <w:basedOn w:val="Numatytasispastraiposriftas"/>
    <w:link w:val="Antrat1"/>
    <w:rsid w:val="00774C2A"/>
    <w:rPr>
      <w:rFonts w:ascii="Times New Roman" w:eastAsia="Times New Roman" w:hAnsi="Times New Roman" w:cs="Times New Roman"/>
      <w:b/>
      <w:bCs/>
      <w:sz w:val="32"/>
      <w:szCs w:val="32"/>
    </w:rPr>
  </w:style>
  <w:style w:type="character" w:styleId="Neapdorotaspaminjimas">
    <w:name w:val="Unresolved Mention"/>
    <w:basedOn w:val="Numatytasispastraiposriftas"/>
    <w:uiPriority w:val="99"/>
    <w:semiHidden/>
    <w:unhideWhenUsed/>
    <w:rsid w:val="004E68BC"/>
    <w:rPr>
      <w:color w:val="605E5C"/>
      <w:shd w:val="clear" w:color="auto" w:fill="E1DFDD"/>
    </w:rPr>
  </w:style>
  <w:style w:type="character" w:styleId="Grietas">
    <w:name w:val="Strong"/>
    <w:basedOn w:val="Numatytasispastraiposriftas"/>
    <w:uiPriority w:val="22"/>
    <w:qFormat/>
    <w:rsid w:val="00A3529D"/>
    <w:rPr>
      <w:b/>
      <w:bCs/>
    </w:rPr>
  </w:style>
  <w:style w:type="paragraph" w:customStyle="1" w:styleId="wysiwyg-text-align-justify">
    <w:name w:val="wysiwyg-text-align-justify"/>
    <w:basedOn w:val="prastasis"/>
    <w:rsid w:val="004E4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font-size-medium">
    <w:name w:val="wysiwyg-font-size-medium"/>
    <w:basedOn w:val="Numatytasispastraiposriftas"/>
    <w:rsid w:val="004E4E49"/>
  </w:style>
  <w:style w:type="character" w:styleId="Emfaz">
    <w:name w:val="Emphasis"/>
    <w:basedOn w:val="Numatytasispastraiposriftas"/>
    <w:uiPriority w:val="20"/>
    <w:qFormat/>
    <w:rsid w:val="004E4E49"/>
    <w:rPr>
      <w:i/>
      <w:iCs/>
    </w:rPr>
  </w:style>
  <w:style w:type="character" w:customStyle="1" w:styleId="wysiwyg-color-blue80">
    <w:name w:val="wysiwyg-color-blue80"/>
    <w:basedOn w:val="Numatytasispastraiposriftas"/>
    <w:rsid w:val="004E4E49"/>
  </w:style>
  <w:style w:type="paragraph" w:customStyle="1" w:styleId="wysiwyg-color-black">
    <w:name w:val="wysiwyg-color-black"/>
    <w:basedOn w:val="prastasis"/>
    <w:rsid w:val="004E4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4E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6445">
      <w:bodyDiv w:val="1"/>
      <w:marLeft w:val="0"/>
      <w:marRight w:val="0"/>
      <w:marTop w:val="0"/>
      <w:marBottom w:val="0"/>
      <w:divBdr>
        <w:top w:val="none" w:sz="0" w:space="0" w:color="auto"/>
        <w:left w:val="none" w:sz="0" w:space="0" w:color="auto"/>
        <w:bottom w:val="none" w:sz="0" w:space="0" w:color="auto"/>
        <w:right w:val="none" w:sz="0" w:space="0" w:color="auto"/>
      </w:divBdr>
      <w:divsChild>
        <w:div w:id="945381972">
          <w:marLeft w:val="0"/>
          <w:marRight w:val="0"/>
          <w:marTop w:val="0"/>
          <w:marBottom w:val="0"/>
          <w:divBdr>
            <w:top w:val="none" w:sz="0" w:space="0" w:color="auto"/>
            <w:left w:val="none" w:sz="0" w:space="0" w:color="auto"/>
            <w:bottom w:val="none" w:sz="0" w:space="0" w:color="auto"/>
            <w:right w:val="none" w:sz="0" w:space="0" w:color="auto"/>
          </w:divBdr>
        </w:div>
        <w:div w:id="1154106089">
          <w:marLeft w:val="0"/>
          <w:marRight w:val="0"/>
          <w:marTop w:val="0"/>
          <w:marBottom w:val="0"/>
          <w:divBdr>
            <w:top w:val="none" w:sz="0" w:space="0" w:color="auto"/>
            <w:left w:val="none" w:sz="0" w:space="0" w:color="auto"/>
            <w:bottom w:val="none" w:sz="0" w:space="0" w:color="auto"/>
            <w:right w:val="none" w:sz="0" w:space="0" w:color="auto"/>
          </w:divBdr>
        </w:div>
      </w:divsChild>
    </w:div>
    <w:div w:id="447628785">
      <w:bodyDiv w:val="1"/>
      <w:marLeft w:val="0"/>
      <w:marRight w:val="0"/>
      <w:marTop w:val="0"/>
      <w:marBottom w:val="0"/>
      <w:divBdr>
        <w:top w:val="none" w:sz="0" w:space="0" w:color="auto"/>
        <w:left w:val="none" w:sz="0" w:space="0" w:color="auto"/>
        <w:bottom w:val="none" w:sz="0" w:space="0" w:color="auto"/>
        <w:right w:val="none" w:sz="0" w:space="0" w:color="auto"/>
      </w:divBdr>
    </w:div>
    <w:div w:id="589896002">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745184587">
      <w:bodyDiv w:val="1"/>
      <w:marLeft w:val="0"/>
      <w:marRight w:val="0"/>
      <w:marTop w:val="0"/>
      <w:marBottom w:val="0"/>
      <w:divBdr>
        <w:top w:val="none" w:sz="0" w:space="0" w:color="auto"/>
        <w:left w:val="none" w:sz="0" w:space="0" w:color="auto"/>
        <w:bottom w:val="none" w:sz="0" w:space="0" w:color="auto"/>
        <w:right w:val="none" w:sz="0" w:space="0" w:color="auto"/>
      </w:divBdr>
      <w:divsChild>
        <w:div w:id="325128846">
          <w:marLeft w:val="0"/>
          <w:marRight w:val="0"/>
          <w:marTop w:val="0"/>
          <w:marBottom w:val="0"/>
          <w:divBdr>
            <w:top w:val="none" w:sz="0" w:space="0" w:color="auto"/>
            <w:left w:val="none" w:sz="0" w:space="0" w:color="auto"/>
            <w:bottom w:val="none" w:sz="0" w:space="0" w:color="auto"/>
            <w:right w:val="none" w:sz="0" w:space="0" w:color="auto"/>
          </w:divBdr>
        </w:div>
      </w:divsChild>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23831582">
      <w:bodyDiv w:val="1"/>
      <w:marLeft w:val="0"/>
      <w:marRight w:val="0"/>
      <w:marTop w:val="0"/>
      <w:marBottom w:val="0"/>
      <w:divBdr>
        <w:top w:val="none" w:sz="0" w:space="0" w:color="auto"/>
        <w:left w:val="none" w:sz="0" w:space="0" w:color="auto"/>
        <w:bottom w:val="none" w:sz="0" w:space="0" w:color="auto"/>
        <w:right w:val="none" w:sz="0" w:space="0" w:color="auto"/>
      </w:divBdr>
      <w:divsChild>
        <w:div w:id="617957859">
          <w:marLeft w:val="0"/>
          <w:marRight w:val="0"/>
          <w:marTop w:val="0"/>
          <w:marBottom w:val="0"/>
          <w:divBdr>
            <w:top w:val="none" w:sz="0" w:space="0" w:color="auto"/>
            <w:left w:val="none" w:sz="0" w:space="0" w:color="auto"/>
            <w:bottom w:val="none" w:sz="0" w:space="0" w:color="auto"/>
            <w:right w:val="none" w:sz="0" w:space="0" w:color="auto"/>
          </w:divBdr>
          <w:divsChild>
            <w:div w:id="587924424">
              <w:marLeft w:val="0"/>
              <w:marRight w:val="0"/>
              <w:marTop w:val="0"/>
              <w:marBottom w:val="0"/>
              <w:divBdr>
                <w:top w:val="none" w:sz="0" w:space="0" w:color="auto"/>
                <w:left w:val="none" w:sz="0" w:space="0" w:color="auto"/>
                <w:bottom w:val="none" w:sz="0" w:space="0" w:color="auto"/>
                <w:right w:val="none" w:sz="0" w:space="0" w:color="auto"/>
              </w:divBdr>
            </w:div>
          </w:divsChild>
        </w:div>
        <w:div w:id="980887020">
          <w:marLeft w:val="0"/>
          <w:marRight w:val="0"/>
          <w:marTop w:val="0"/>
          <w:marBottom w:val="0"/>
          <w:divBdr>
            <w:top w:val="none" w:sz="0" w:space="0" w:color="auto"/>
            <w:left w:val="none" w:sz="0" w:space="0" w:color="auto"/>
            <w:bottom w:val="none" w:sz="0" w:space="0" w:color="auto"/>
            <w:right w:val="none" w:sz="0" w:space="0" w:color="auto"/>
          </w:divBdr>
          <w:divsChild>
            <w:div w:id="773286978">
              <w:marLeft w:val="0"/>
              <w:marRight w:val="0"/>
              <w:marTop w:val="0"/>
              <w:marBottom w:val="0"/>
              <w:divBdr>
                <w:top w:val="none" w:sz="0" w:space="0" w:color="auto"/>
                <w:left w:val="none" w:sz="0" w:space="0" w:color="auto"/>
                <w:bottom w:val="none" w:sz="0" w:space="0" w:color="auto"/>
                <w:right w:val="none" w:sz="0" w:space="0" w:color="auto"/>
              </w:divBdr>
            </w:div>
          </w:divsChild>
        </w:div>
        <w:div w:id="1113286521">
          <w:marLeft w:val="0"/>
          <w:marRight w:val="0"/>
          <w:marTop w:val="0"/>
          <w:marBottom w:val="0"/>
          <w:divBdr>
            <w:top w:val="none" w:sz="0" w:space="0" w:color="auto"/>
            <w:left w:val="none" w:sz="0" w:space="0" w:color="auto"/>
            <w:bottom w:val="none" w:sz="0" w:space="0" w:color="auto"/>
            <w:right w:val="none" w:sz="0" w:space="0" w:color="auto"/>
          </w:divBdr>
          <w:divsChild>
            <w:div w:id="1728185082">
              <w:marLeft w:val="0"/>
              <w:marRight w:val="0"/>
              <w:marTop w:val="0"/>
              <w:marBottom w:val="0"/>
              <w:divBdr>
                <w:top w:val="none" w:sz="0" w:space="0" w:color="auto"/>
                <w:left w:val="none" w:sz="0" w:space="0" w:color="auto"/>
                <w:bottom w:val="none" w:sz="0" w:space="0" w:color="auto"/>
                <w:right w:val="none" w:sz="0" w:space="0" w:color="auto"/>
              </w:divBdr>
            </w:div>
          </w:divsChild>
        </w:div>
        <w:div w:id="1657418468">
          <w:marLeft w:val="0"/>
          <w:marRight w:val="0"/>
          <w:marTop w:val="0"/>
          <w:marBottom w:val="0"/>
          <w:divBdr>
            <w:top w:val="none" w:sz="0" w:space="0" w:color="auto"/>
            <w:left w:val="none" w:sz="0" w:space="0" w:color="auto"/>
            <w:bottom w:val="none" w:sz="0" w:space="0" w:color="auto"/>
            <w:right w:val="none" w:sz="0" w:space="0" w:color="auto"/>
          </w:divBdr>
          <w:divsChild>
            <w:div w:id="594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socmin.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lausk.vpt.lt/hc/lt/articles/360016427159" TargetMode="External"/><Relationship Id="rId1" Type="http://schemas.openxmlformats.org/officeDocument/2006/relationships/hyperlink" Target="https://klausk.vpt.lt/hc/lt/articles/360016427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6682</Words>
  <Characters>3809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2018-06-04T08:05:00Z</cp:lastPrinted>
  <dcterms:created xsi:type="dcterms:W3CDTF">2021-08-06T09:03:00Z</dcterms:created>
  <dcterms:modified xsi:type="dcterms:W3CDTF">2021-08-06T09:03:00Z</dcterms:modified>
</cp:coreProperties>
</file>