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907231"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0953941" r:id="rId9"/>
        </w:object>
      </w:r>
    </w:p>
    <w:p w14:paraId="0972FA3C" w14:textId="77777777" w:rsidR="00E83E81" w:rsidRPr="008A38CD" w:rsidRDefault="00E83E81" w:rsidP="004E68BC">
      <w:pPr>
        <w:spacing w:line="240" w:lineRule="auto"/>
        <w:jc w:val="center"/>
        <w:rPr>
          <w:rFonts w:ascii="Times New Roman" w:hAnsi="Times New Roman" w:cs="Times New Roman"/>
          <w:sz w:val="24"/>
          <w:szCs w:val="24"/>
        </w:rPr>
      </w:pPr>
    </w:p>
    <w:p w14:paraId="1AF679FC" w14:textId="77777777" w:rsidR="00E83E81" w:rsidRPr="008A38CD" w:rsidRDefault="00E83E81" w:rsidP="004E68BC">
      <w:pPr>
        <w:spacing w:after="0"/>
        <w:jc w:val="center"/>
        <w:rPr>
          <w:rFonts w:ascii="Times New Roman" w:eastAsia="Times New Roman" w:hAnsi="Times New Roman" w:cs="Times New Roman"/>
          <w:sz w:val="24"/>
          <w:szCs w:val="24"/>
        </w:rPr>
      </w:pPr>
    </w:p>
    <w:p w14:paraId="7CB27622" w14:textId="77777777" w:rsidR="00E83E81" w:rsidRPr="008A38CD" w:rsidRDefault="00E83E81" w:rsidP="004E68BC">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384132F6" w14:textId="7AFB9D20" w:rsidR="00E83E81" w:rsidRDefault="00E83E81" w:rsidP="004E68BC">
      <w:pPr>
        <w:keepNext/>
        <w:spacing w:after="0"/>
        <w:outlineLvl w:val="0"/>
        <w:rPr>
          <w:rFonts w:ascii="Times New Roman" w:eastAsia="Times New Roman" w:hAnsi="Times New Roman" w:cs="Times New Roman"/>
          <w:b/>
          <w:bCs/>
          <w:sz w:val="24"/>
          <w:szCs w:val="24"/>
        </w:rPr>
      </w:pPr>
    </w:p>
    <w:p w14:paraId="21C7DAE6" w14:textId="251DFA7F" w:rsidR="004E68BC"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8A38CD" w:rsidRDefault="001F5723"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389D1798" w:rsidR="008B421A" w:rsidRDefault="00B87C47" w:rsidP="00B87C4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UAB „</w:t>
            </w:r>
            <w:proofErr w:type="spellStart"/>
            <w:r>
              <w:rPr>
                <w:rFonts w:ascii="Times New Roman" w:eastAsia="Times New Roman" w:hAnsi="Times New Roman" w:cs="Times New Roman"/>
                <w:bCs/>
                <w:sz w:val="24"/>
                <w:szCs w:val="24"/>
              </w:rPr>
              <w:t>Ignitis</w:t>
            </w:r>
            <w:proofErr w:type="spellEnd"/>
            <w:r>
              <w:rPr>
                <w:rFonts w:ascii="Times New Roman" w:eastAsia="Times New Roman" w:hAnsi="Times New Roman" w:cs="Times New Roman"/>
                <w:bCs/>
                <w:sz w:val="24"/>
                <w:szCs w:val="24"/>
              </w:rPr>
              <w:t xml:space="preserve"> grupės paslaugų centras“</w:t>
            </w:r>
          </w:p>
          <w:p w14:paraId="62698A5F" w14:textId="77777777" w:rsidR="00B87C47" w:rsidRDefault="00B87C47" w:rsidP="00B87C47">
            <w:pPr>
              <w:spacing w:after="0" w:line="240" w:lineRule="auto"/>
              <w:rPr>
                <w:rFonts w:ascii="Times New Roman" w:eastAsia="Times New Roman" w:hAnsi="Times New Roman" w:cs="Times New Roman"/>
                <w:bCs/>
                <w:sz w:val="24"/>
                <w:szCs w:val="24"/>
              </w:rPr>
            </w:pPr>
            <w:r w:rsidRPr="00B87C47">
              <w:rPr>
                <w:rFonts w:ascii="Times New Roman" w:eastAsia="Calibri" w:hAnsi="Times New Roman" w:cs="Times New Roman"/>
                <w:bCs/>
                <w:sz w:val="24"/>
                <w:szCs w:val="24"/>
              </w:rPr>
              <w:t>A.</w:t>
            </w:r>
            <w:r>
              <w:rPr>
                <w:rFonts w:ascii="Times New Roman" w:eastAsia="Times New Roman" w:hAnsi="Times New Roman" w:cs="Times New Roman"/>
                <w:bCs/>
                <w:sz w:val="24"/>
                <w:szCs w:val="24"/>
              </w:rPr>
              <w:t xml:space="preserve"> </w:t>
            </w:r>
            <w:r w:rsidRPr="00B87C47">
              <w:rPr>
                <w:rFonts w:ascii="Times New Roman" w:eastAsia="Times New Roman" w:hAnsi="Times New Roman" w:cs="Times New Roman"/>
                <w:bCs/>
                <w:sz w:val="24"/>
                <w:szCs w:val="24"/>
              </w:rPr>
              <w:t>Juozapavičiaus g. 13</w:t>
            </w:r>
          </w:p>
          <w:p w14:paraId="3CCD7E37" w14:textId="43D6E73F" w:rsidR="001F5723" w:rsidRDefault="00B87C47" w:rsidP="00B87C4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09311</w:t>
            </w:r>
            <w:r w:rsidR="00DC15CE">
              <w:rPr>
                <w:rFonts w:ascii="Times New Roman" w:eastAsia="Times New Roman" w:hAnsi="Times New Roman" w:cs="Times New Roman"/>
                <w:bCs/>
                <w:sz w:val="24"/>
                <w:szCs w:val="24"/>
              </w:rPr>
              <w:t xml:space="preserve"> Vilniu</w:t>
            </w:r>
            <w:r w:rsidR="004E68BC">
              <w:rPr>
                <w:rFonts w:ascii="Times New Roman" w:eastAsia="Times New Roman" w:hAnsi="Times New Roman" w:cs="Times New Roman"/>
                <w:bCs/>
                <w:sz w:val="24"/>
                <w:szCs w:val="24"/>
              </w:rPr>
              <w:t>s</w:t>
            </w:r>
          </w:p>
          <w:p w14:paraId="3B20351F" w14:textId="27491AF0" w:rsidR="00774C2A" w:rsidRDefault="00774C2A" w:rsidP="00B87C4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El. paštas: </w:t>
            </w:r>
            <w:hyperlink r:id="rId10" w:history="1">
              <w:r w:rsidR="00B87C47" w:rsidRPr="00B87C47">
                <w:rPr>
                  <w:rFonts w:ascii="Times New Roman" w:hAnsi="Times New Roman" w:cs="Times New Roman"/>
                  <w:color w:val="000000" w:themeColor="text1"/>
                  <w:u w:val="single"/>
                  <w:shd w:val="clear" w:color="auto" w:fill="FFFFFF"/>
                </w:rPr>
                <w:t>gpc@ignitis.lt</w:t>
              </w:r>
            </w:hyperlink>
          </w:p>
          <w:p w14:paraId="4AC7C78F" w14:textId="01A08D94" w:rsidR="004E68BC" w:rsidRDefault="004E68BC" w:rsidP="00B87C47">
            <w:pPr>
              <w:spacing w:after="0" w:line="240" w:lineRule="auto"/>
              <w:rPr>
                <w:rFonts w:ascii="Times New Roman" w:eastAsia="Times New Roman" w:hAnsi="Times New Roman" w:cs="Times New Roman"/>
                <w:bCs/>
                <w:sz w:val="24"/>
                <w:szCs w:val="24"/>
              </w:rPr>
            </w:pPr>
          </w:p>
          <w:p w14:paraId="07640737" w14:textId="77777777" w:rsidR="004E17D9" w:rsidRDefault="004E17D9" w:rsidP="00B87C47">
            <w:pPr>
              <w:spacing w:after="0" w:line="240" w:lineRule="auto"/>
              <w:rPr>
                <w:rFonts w:ascii="Times New Roman" w:eastAsia="Times New Roman" w:hAnsi="Times New Roman" w:cs="Times New Roman"/>
                <w:bCs/>
                <w:sz w:val="24"/>
                <w:szCs w:val="24"/>
              </w:rPr>
            </w:pPr>
          </w:p>
          <w:p w14:paraId="724FCDCD" w14:textId="77777777" w:rsidR="001F5723" w:rsidRDefault="001F5723" w:rsidP="00B87C47">
            <w:pPr>
              <w:spacing w:after="0" w:line="240" w:lineRule="auto"/>
              <w:rPr>
                <w:rFonts w:ascii="Times New Roman" w:eastAsia="Times New Roman" w:hAnsi="Times New Roman" w:cs="Times New Roman"/>
                <w:bCs/>
                <w:sz w:val="24"/>
                <w:szCs w:val="24"/>
              </w:rPr>
            </w:pPr>
          </w:p>
          <w:p w14:paraId="22618E9A" w14:textId="337D8B25" w:rsidR="004E17D9" w:rsidRPr="00774C2A" w:rsidRDefault="004E17D9" w:rsidP="00B87C47">
            <w:pPr>
              <w:spacing w:after="0" w:line="240" w:lineRule="auto"/>
              <w:rPr>
                <w:rFonts w:ascii="Times New Roman" w:eastAsia="Times New Roman" w:hAnsi="Times New Roman" w:cs="Times New Roman"/>
                <w:bCs/>
                <w:sz w:val="24"/>
                <w:szCs w:val="24"/>
              </w:rPr>
            </w:pPr>
          </w:p>
        </w:tc>
        <w:tc>
          <w:tcPr>
            <w:tcW w:w="1620" w:type="dxa"/>
          </w:tcPr>
          <w:p w14:paraId="13A87122" w14:textId="4FBF6328" w:rsidR="00E83E81" w:rsidRPr="008A38CD"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w:t>
            </w:r>
            <w:r w:rsidR="00DC15CE">
              <w:rPr>
                <w:rFonts w:ascii="Times New Roman" w:eastAsia="Times New Roman" w:hAnsi="Times New Roman" w:cs="Times New Roman"/>
                <w:sz w:val="24"/>
                <w:szCs w:val="24"/>
              </w:rPr>
              <w:t>202</w:t>
            </w:r>
            <w:r w:rsidR="00F61EFA">
              <w:rPr>
                <w:rFonts w:ascii="Times New Roman" w:eastAsia="Times New Roman" w:hAnsi="Times New Roman" w:cs="Times New Roman"/>
                <w:sz w:val="24"/>
                <w:szCs w:val="24"/>
              </w:rPr>
              <w:t>1</w:t>
            </w:r>
            <w:r w:rsidR="00DC15CE">
              <w:rPr>
                <w:rFonts w:ascii="Times New Roman" w:eastAsia="Times New Roman" w:hAnsi="Times New Roman" w:cs="Times New Roman"/>
                <w:sz w:val="24"/>
                <w:szCs w:val="24"/>
              </w:rPr>
              <w:t>-</w:t>
            </w:r>
            <w:r w:rsidR="00F61EFA">
              <w:rPr>
                <w:rFonts w:ascii="Times New Roman" w:eastAsia="Times New Roman" w:hAnsi="Times New Roman" w:cs="Times New Roman"/>
                <w:sz w:val="24"/>
                <w:szCs w:val="24"/>
              </w:rPr>
              <w:t>0</w:t>
            </w:r>
            <w:r w:rsidR="00B87C47">
              <w:rPr>
                <w:rFonts w:ascii="Times New Roman" w:eastAsia="Times New Roman" w:hAnsi="Times New Roman" w:cs="Times New Roman"/>
                <w:sz w:val="24"/>
                <w:szCs w:val="24"/>
              </w:rPr>
              <w:t>4</w:t>
            </w:r>
            <w:r w:rsidRPr="008A38CD">
              <w:rPr>
                <w:rFonts w:ascii="Times New Roman" w:eastAsia="Times New Roman" w:hAnsi="Times New Roman" w:cs="Times New Roman"/>
                <w:sz w:val="24"/>
                <w:szCs w:val="24"/>
              </w:rPr>
              <w:t>-</w:t>
            </w:r>
          </w:p>
          <w:p w14:paraId="4008D365" w14:textId="7C4BDF54" w:rsidR="00E83E81"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DC15CE">
              <w:rPr>
                <w:rFonts w:ascii="Times New Roman" w:eastAsia="Times New Roman" w:hAnsi="Times New Roman" w:cs="Times New Roman"/>
                <w:sz w:val="24"/>
                <w:szCs w:val="24"/>
              </w:rPr>
              <w:t>202</w:t>
            </w:r>
            <w:r w:rsidR="00F61EFA">
              <w:rPr>
                <w:rFonts w:ascii="Times New Roman" w:eastAsia="Times New Roman" w:hAnsi="Times New Roman" w:cs="Times New Roman"/>
                <w:sz w:val="24"/>
                <w:szCs w:val="24"/>
              </w:rPr>
              <w:t>1</w:t>
            </w:r>
            <w:r w:rsidR="00DC15CE">
              <w:rPr>
                <w:rFonts w:ascii="Times New Roman" w:eastAsia="Times New Roman" w:hAnsi="Times New Roman" w:cs="Times New Roman"/>
                <w:sz w:val="24"/>
                <w:szCs w:val="24"/>
              </w:rPr>
              <w:t>-</w:t>
            </w:r>
            <w:r w:rsidR="00F61EFA">
              <w:rPr>
                <w:rFonts w:ascii="Times New Roman" w:eastAsia="Times New Roman" w:hAnsi="Times New Roman" w:cs="Times New Roman"/>
                <w:sz w:val="24"/>
                <w:szCs w:val="24"/>
              </w:rPr>
              <w:t>0</w:t>
            </w:r>
            <w:r w:rsidR="00B87C47">
              <w:rPr>
                <w:rFonts w:ascii="Times New Roman" w:eastAsia="Times New Roman" w:hAnsi="Times New Roman" w:cs="Times New Roman"/>
                <w:sz w:val="24"/>
                <w:szCs w:val="24"/>
              </w:rPr>
              <w:t>4</w:t>
            </w:r>
            <w:r w:rsidR="00F61EFA">
              <w:rPr>
                <w:rFonts w:ascii="Times New Roman" w:eastAsia="Times New Roman" w:hAnsi="Times New Roman" w:cs="Times New Roman"/>
                <w:sz w:val="24"/>
                <w:szCs w:val="24"/>
              </w:rPr>
              <w:t>-0</w:t>
            </w:r>
            <w:r w:rsidR="00B87C47">
              <w:rPr>
                <w:rFonts w:ascii="Times New Roman" w:eastAsia="Times New Roman" w:hAnsi="Times New Roman" w:cs="Times New Roman"/>
                <w:sz w:val="24"/>
                <w:szCs w:val="24"/>
              </w:rPr>
              <w:t>8</w:t>
            </w:r>
          </w:p>
          <w:p w14:paraId="05C385A4" w14:textId="0C07750D" w:rsidR="00B87C47" w:rsidRPr="008A38CD" w:rsidRDefault="00B87C47" w:rsidP="00B87C47">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2021-04-14</w:t>
            </w:r>
          </w:p>
          <w:p w14:paraId="07392300" w14:textId="77777777" w:rsidR="00A75945" w:rsidRDefault="00846A67" w:rsidP="00B87C47">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326FD488" w:rsidR="001F5723" w:rsidRPr="008A38CD" w:rsidRDefault="001F5723" w:rsidP="00B87C47">
            <w:pPr>
              <w:tabs>
                <w:tab w:val="left" w:pos="900"/>
              </w:tabs>
              <w:spacing w:after="0" w:line="240" w:lineRule="auto"/>
              <w:rPr>
                <w:rFonts w:ascii="Times New Roman" w:eastAsia="Times New Roman" w:hAnsi="Times New Roman" w:cs="Times New Roman"/>
                <w:sz w:val="24"/>
                <w:szCs w:val="24"/>
              </w:rPr>
            </w:pPr>
          </w:p>
        </w:tc>
        <w:tc>
          <w:tcPr>
            <w:tcW w:w="540" w:type="dxa"/>
          </w:tcPr>
          <w:p w14:paraId="1644469B" w14:textId="77777777" w:rsidR="00E83E81" w:rsidRPr="008A38CD"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7448401" w14:textId="4D1E67FB" w:rsidR="00A75945" w:rsidRDefault="00B87C47" w:rsidP="00B87C47">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sidR="003B12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A88D3C2" w14:textId="1136536E" w:rsidR="000E4C54" w:rsidRPr="008A38CD" w:rsidRDefault="000E4C54" w:rsidP="00B87C47">
            <w:pPr>
              <w:tabs>
                <w:tab w:val="left" w:pos="900"/>
              </w:tabs>
              <w:spacing w:after="0" w:line="240" w:lineRule="auto"/>
              <w:rPr>
                <w:rFonts w:ascii="Times New Roman" w:eastAsia="Times New Roman" w:hAnsi="Times New Roman" w:cs="Times New Roman"/>
                <w:sz w:val="24"/>
                <w:szCs w:val="24"/>
              </w:rPr>
            </w:pPr>
          </w:p>
        </w:tc>
        <w:tc>
          <w:tcPr>
            <w:tcW w:w="2363" w:type="dxa"/>
          </w:tcPr>
          <w:p w14:paraId="2E309890" w14:textId="36AB5FA2" w:rsidR="00E83E81" w:rsidRPr="008A38CD" w:rsidRDefault="00E83E81" w:rsidP="00B87C47">
            <w:pPr>
              <w:tabs>
                <w:tab w:val="right" w:pos="1764"/>
              </w:tabs>
              <w:spacing w:after="0" w:line="240" w:lineRule="auto"/>
              <w:ind w:right="59"/>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DC15CE">
              <w:rPr>
                <w:rFonts w:ascii="Times New Roman" w:eastAsia="Times New Roman" w:hAnsi="Times New Roman" w:cs="Times New Roman"/>
                <w:sz w:val="24"/>
                <w:szCs w:val="24"/>
              </w:rPr>
              <w:t>15</w:t>
            </w:r>
            <w:r w:rsidR="00F61EFA">
              <w:rPr>
                <w:rFonts w:ascii="Times New Roman" w:eastAsia="Times New Roman" w:hAnsi="Times New Roman" w:cs="Times New Roman"/>
                <w:sz w:val="24"/>
                <w:szCs w:val="24"/>
              </w:rPr>
              <w:t xml:space="preserve"> </w:t>
            </w:r>
            <w:proofErr w:type="spellStart"/>
            <w:r w:rsidR="00F61EFA">
              <w:rPr>
                <w:rFonts w:ascii="Times New Roman" w:eastAsia="Times New Roman" w:hAnsi="Times New Roman" w:cs="Times New Roman"/>
                <w:sz w:val="24"/>
                <w:szCs w:val="24"/>
              </w:rPr>
              <w:t>Mr</w:t>
            </w:r>
            <w:proofErr w:type="spellEnd"/>
            <w:r w:rsidR="00DB4688" w:rsidRPr="00C500D1">
              <w:rPr>
                <w:rFonts w:ascii="Times New Roman" w:eastAsia="Times New Roman" w:hAnsi="Times New Roman" w:cs="Times New Roman"/>
                <w:sz w:val="24"/>
                <w:szCs w:val="24"/>
              </w:rPr>
              <w:t>)</w:t>
            </w:r>
          </w:p>
          <w:p w14:paraId="46D2D66E" w14:textId="77777777" w:rsidR="00E83E81" w:rsidRDefault="00B87C47" w:rsidP="00B87C47">
            <w:p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SD-66-21</w:t>
            </w:r>
          </w:p>
          <w:p w14:paraId="26739837" w14:textId="0F9B047C" w:rsidR="00B87C47" w:rsidRPr="00B97110" w:rsidRDefault="00B87C47" w:rsidP="00B87C47">
            <w:p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b/n</w:t>
            </w:r>
          </w:p>
        </w:tc>
      </w:tr>
    </w:tbl>
    <w:p w14:paraId="06D945BA" w14:textId="77777777" w:rsidR="000A3950" w:rsidRDefault="00DC15CE" w:rsidP="00297E88">
      <w:pPr>
        <w:tabs>
          <w:tab w:val="left" w:pos="1134"/>
        </w:tabs>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bCs/>
          <w:caps/>
          <w:sz w:val="24"/>
          <w:szCs w:val="24"/>
        </w:rPr>
        <w:t xml:space="preserve">    </w:t>
      </w:r>
      <w:r w:rsidR="000A3950">
        <w:rPr>
          <w:rFonts w:ascii="Times New Roman" w:eastAsia="Times New Roman" w:hAnsi="Times New Roman" w:cs="Times New Roman"/>
          <w:b/>
          <w:bCs/>
          <w:caps/>
          <w:sz w:val="24"/>
          <w:szCs w:val="24"/>
        </w:rPr>
        <w:t>SPRENDIMAS dėl sutikimo VYKDYTI PIRKIMĄ NESKELBIAMŲ DERYBŲ BŪDU</w:t>
      </w:r>
    </w:p>
    <w:p w14:paraId="5854A146" w14:textId="77777777" w:rsidR="000A3950" w:rsidRDefault="000A3950" w:rsidP="00297E88">
      <w:pPr>
        <w:tabs>
          <w:tab w:val="left" w:pos="1276"/>
        </w:tabs>
        <w:spacing w:after="0" w:line="240" w:lineRule="auto"/>
        <w:ind w:right="141" w:firstLine="567"/>
        <w:jc w:val="both"/>
        <w:rPr>
          <w:rFonts w:ascii="Times New Roman" w:eastAsia="Times New Roman" w:hAnsi="Times New Roman" w:cs="Times New Roman"/>
          <w:sz w:val="24"/>
          <w:szCs w:val="24"/>
        </w:rPr>
      </w:pPr>
    </w:p>
    <w:p w14:paraId="41BBD6D1" w14:textId="77777777" w:rsidR="000A3950" w:rsidRDefault="000A3950" w:rsidP="00297E88">
      <w:pPr>
        <w:tabs>
          <w:tab w:val="left" w:pos="1276"/>
        </w:tabs>
        <w:spacing w:after="0" w:line="240" w:lineRule="auto"/>
        <w:ind w:right="141" w:firstLine="567"/>
        <w:jc w:val="both"/>
        <w:rPr>
          <w:rFonts w:ascii="Times New Roman" w:eastAsia="Times New Roman" w:hAnsi="Times New Roman" w:cs="Times New Roman"/>
          <w:sz w:val="24"/>
          <w:szCs w:val="24"/>
        </w:rPr>
      </w:pPr>
    </w:p>
    <w:p w14:paraId="5E2CE857" w14:textId="3AF8EAC3" w:rsidR="000A3950" w:rsidRPr="00A27759" w:rsidRDefault="000A3950" w:rsidP="00297E88">
      <w:pPr>
        <w:spacing w:after="0" w:line="240" w:lineRule="auto"/>
        <w:ind w:firstLine="851"/>
        <w:jc w:val="both"/>
        <w:rPr>
          <w:rFonts w:ascii="Times New Roman" w:eastAsia="Calibri" w:hAnsi="Times New Roman" w:cs="Times New Roman"/>
          <w:i/>
          <w:iCs/>
          <w:sz w:val="24"/>
          <w:szCs w:val="24"/>
        </w:rPr>
      </w:pPr>
      <w:r w:rsidRPr="00A27759">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6263B6" w:rsidRPr="00A27759">
        <w:rPr>
          <w:rFonts w:ascii="Times New Roman" w:eastAsia="Calibri" w:hAnsi="Times New Roman" w:cs="Times New Roman"/>
          <w:sz w:val="24"/>
          <w:szCs w:val="24"/>
        </w:rPr>
        <w:t xml:space="preserve">UAB </w:t>
      </w:r>
      <w:r w:rsidR="00FB31E7">
        <w:rPr>
          <w:rFonts w:ascii="Times New Roman" w:eastAsia="Calibri" w:hAnsi="Times New Roman" w:cs="Times New Roman"/>
          <w:sz w:val="24"/>
          <w:szCs w:val="24"/>
        </w:rPr>
        <w:t>„</w:t>
      </w:r>
      <w:proofErr w:type="spellStart"/>
      <w:r w:rsidR="006263B6" w:rsidRPr="00A27759">
        <w:rPr>
          <w:rFonts w:ascii="Times New Roman" w:eastAsia="Calibri" w:hAnsi="Times New Roman" w:cs="Times New Roman"/>
          <w:sz w:val="24"/>
          <w:szCs w:val="24"/>
        </w:rPr>
        <w:t>Ignitis</w:t>
      </w:r>
      <w:proofErr w:type="spellEnd"/>
      <w:r w:rsidR="006263B6" w:rsidRPr="00A27759">
        <w:rPr>
          <w:rFonts w:ascii="Times New Roman" w:eastAsia="Calibri" w:hAnsi="Times New Roman" w:cs="Times New Roman"/>
          <w:sz w:val="24"/>
          <w:szCs w:val="24"/>
        </w:rPr>
        <w:t xml:space="preserve"> grupės paslaugų centro</w:t>
      </w:r>
      <w:r w:rsidR="00FB31E7">
        <w:rPr>
          <w:rFonts w:ascii="Times New Roman" w:eastAsia="Calibri" w:hAnsi="Times New Roman" w:cs="Times New Roman"/>
          <w:sz w:val="24"/>
          <w:szCs w:val="24"/>
        </w:rPr>
        <w:t>“</w:t>
      </w:r>
      <w:r w:rsidRPr="00A27759">
        <w:rPr>
          <w:rFonts w:ascii="Times New Roman" w:eastAsia="Calibri" w:hAnsi="Times New Roman" w:cs="Times New Roman"/>
          <w:sz w:val="24"/>
          <w:szCs w:val="24"/>
        </w:rPr>
        <w:t xml:space="preserve"> (toliau – Perkančioji organizacija) prašymą sutikti</w:t>
      </w:r>
      <w:r w:rsidRPr="00A27759">
        <w:rPr>
          <w:rFonts w:ascii="Times New Roman" w:eastAsia="Calibri" w:hAnsi="Times New Roman" w:cs="Times New Roman"/>
          <w:i/>
          <w:iCs/>
          <w:sz w:val="24"/>
          <w:szCs w:val="24"/>
        </w:rPr>
        <w:t xml:space="preserve"> </w:t>
      </w:r>
      <w:r w:rsidR="006263B6" w:rsidRPr="00A27759">
        <w:rPr>
          <w:rFonts w:ascii="Times New Roman" w:hAnsi="Times New Roman" w:cs="Times New Roman"/>
          <w:i/>
          <w:iCs/>
          <w:sz w:val="24"/>
          <w:szCs w:val="24"/>
        </w:rPr>
        <w:t xml:space="preserve">Mobilaus duomenų perdavimo </w:t>
      </w:r>
      <w:r w:rsidRPr="00A27759">
        <w:rPr>
          <w:rFonts w:ascii="Times New Roman" w:hAnsi="Times New Roman" w:cs="Times New Roman"/>
          <w:bCs/>
          <w:i/>
          <w:iCs/>
          <w:sz w:val="24"/>
          <w:szCs w:val="24"/>
        </w:rPr>
        <w:t xml:space="preserve">paslaugų pirkimą </w:t>
      </w:r>
      <w:r w:rsidRPr="00A27759">
        <w:rPr>
          <w:rFonts w:ascii="Times New Roman" w:eastAsia="Calibri" w:hAnsi="Times New Roman" w:cs="Times New Roman"/>
          <w:sz w:val="24"/>
          <w:szCs w:val="24"/>
        </w:rPr>
        <w:t>(toliau – Pirkimas) vykdyti</w:t>
      </w:r>
      <w:r w:rsidRPr="00A27759">
        <w:rPr>
          <w:rFonts w:ascii="Times New Roman" w:eastAsia="Calibri" w:hAnsi="Times New Roman" w:cs="Times New Roman"/>
          <w:i/>
          <w:sz w:val="24"/>
          <w:szCs w:val="24"/>
        </w:rPr>
        <w:t xml:space="preserve"> </w:t>
      </w:r>
      <w:r w:rsidRPr="00A27759">
        <w:rPr>
          <w:rFonts w:ascii="Times New Roman" w:eastAsia="Calibri" w:hAnsi="Times New Roman" w:cs="Times New Roman"/>
          <w:sz w:val="24"/>
          <w:szCs w:val="24"/>
        </w:rPr>
        <w:t xml:space="preserve">neskelbiamų derybų būdu, vadovaujantis Įstatymo </w:t>
      </w:r>
      <w:r w:rsidRPr="00A27759">
        <w:rPr>
          <w:rFonts w:ascii="Times New Roman" w:hAnsi="Times New Roman" w:cs="Times New Roman"/>
          <w:sz w:val="24"/>
          <w:szCs w:val="24"/>
        </w:rPr>
        <w:t xml:space="preserve">71 straipsnio </w:t>
      </w:r>
      <w:r w:rsidR="006263B6" w:rsidRPr="00A27759">
        <w:rPr>
          <w:rFonts w:ascii="Times New Roman" w:hAnsi="Times New Roman" w:cs="Times New Roman"/>
          <w:sz w:val="24"/>
          <w:szCs w:val="24"/>
        </w:rPr>
        <w:t>1</w:t>
      </w:r>
      <w:r w:rsidRPr="00A27759">
        <w:rPr>
          <w:rFonts w:ascii="Times New Roman" w:hAnsi="Times New Roman" w:cs="Times New Roman"/>
          <w:sz w:val="24"/>
          <w:szCs w:val="24"/>
        </w:rPr>
        <w:t xml:space="preserve"> dalies</w:t>
      </w:r>
      <w:r w:rsidR="006263B6" w:rsidRPr="00A27759">
        <w:rPr>
          <w:rFonts w:ascii="Times New Roman" w:hAnsi="Times New Roman" w:cs="Times New Roman"/>
          <w:sz w:val="24"/>
          <w:szCs w:val="24"/>
        </w:rPr>
        <w:t xml:space="preserve"> 2 punkto </w:t>
      </w:r>
      <w:r w:rsidR="007D0659" w:rsidRPr="00A27759">
        <w:rPr>
          <w:rFonts w:ascii="Times New Roman" w:hAnsi="Times New Roman" w:cs="Times New Roman"/>
          <w:sz w:val="24"/>
          <w:szCs w:val="24"/>
        </w:rPr>
        <w:t>(</w:t>
      </w:r>
      <w:r w:rsidR="006263B6" w:rsidRPr="00A27759">
        <w:rPr>
          <w:rFonts w:ascii="Times New Roman" w:hAnsi="Times New Roman" w:cs="Times New Roman"/>
          <w:sz w:val="24"/>
          <w:szCs w:val="24"/>
        </w:rPr>
        <w:t>b</w:t>
      </w:r>
      <w:r w:rsidR="007D0659" w:rsidRPr="00A27759">
        <w:rPr>
          <w:rFonts w:ascii="Times New Roman" w:hAnsi="Times New Roman" w:cs="Times New Roman"/>
          <w:sz w:val="24"/>
          <w:szCs w:val="24"/>
        </w:rPr>
        <w:t>)</w:t>
      </w:r>
      <w:r w:rsidR="006263B6" w:rsidRPr="00A27759">
        <w:rPr>
          <w:rFonts w:ascii="Times New Roman" w:hAnsi="Times New Roman" w:cs="Times New Roman"/>
          <w:sz w:val="24"/>
          <w:szCs w:val="24"/>
        </w:rPr>
        <w:t xml:space="preserve"> papunkčio</w:t>
      </w:r>
      <w:r w:rsidRPr="00A27759">
        <w:rPr>
          <w:rFonts w:ascii="Times New Roman" w:hAnsi="Times New Roman" w:cs="Times New Roman"/>
          <w:sz w:val="24"/>
          <w:szCs w:val="24"/>
        </w:rPr>
        <w:t xml:space="preserve"> </w:t>
      </w:r>
      <w:r w:rsidRPr="00A27759">
        <w:rPr>
          <w:rFonts w:ascii="Times New Roman" w:eastAsia="Calibri" w:hAnsi="Times New Roman" w:cs="Times New Roman"/>
          <w:sz w:val="24"/>
          <w:szCs w:val="24"/>
        </w:rPr>
        <w:t>nuostatomis.</w:t>
      </w:r>
      <w:r w:rsidRPr="00A27759">
        <w:rPr>
          <w:rFonts w:ascii="Times New Roman" w:eastAsia="Calibri" w:hAnsi="Times New Roman" w:cs="Times New Roman"/>
          <w:i/>
          <w:iCs/>
          <w:sz w:val="24"/>
          <w:szCs w:val="24"/>
        </w:rPr>
        <w:t xml:space="preserve"> </w:t>
      </w:r>
    </w:p>
    <w:p w14:paraId="27B5514B" w14:textId="44181BC6" w:rsidR="00C655F7" w:rsidRPr="00A27759" w:rsidRDefault="000A3950" w:rsidP="00297E88">
      <w:pPr>
        <w:tabs>
          <w:tab w:val="left" w:pos="567"/>
        </w:tabs>
        <w:spacing w:after="0" w:line="240" w:lineRule="auto"/>
        <w:ind w:firstLine="851"/>
        <w:jc w:val="both"/>
        <w:rPr>
          <w:rFonts w:ascii="Times New Roman" w:hAnsi="Times New Roman" w:cs="Times New Roman"/>
          <w:sz w:val="24"/>
          <w:szCs w:val="24"/>
        </w:rPr>
      </w:pPr>
      <w:r w:rsidRPr="00A27759">
        <w:rPr>
          <w:rFonts w:ascii="Times New Roman" w:eastAsia="Calibri" w:hAnsi="Times New Roman" w:cs="Times New Roman"/>
          <w:sz w:val="24"/>
          <w:szCs w:val="24"/>
        </w:rPr>
        <w:t>Tarnybai pateiktame prašyme nurodyta, kad</w:t>
      </w:r>
      <w:r w:rsidR="00C655F7" w:rsidRPr="00A27759">
        <w:rPr>
          <w:rFonts w:ascii="Times New Roman" w:hAnsi="Times New Roman" w:cs="Times New Roman"/>
          <w:sz w:val="24"/>
          <w:szCs w:val="24"/>
        </w:rPr>
        <w:t xml:space="preserve"> siekiant efektyviai valdyti AB </w:t>
      </w:r>
      <w:r w:rsidR="00FB31E7">
        <w:rPr>
          <w:rFonts w:ascii="Times New Roman" w:hAnsi="Times New Roman" w:cs="Times New Roman"/>
          <w:sz w:val="24"/>
          <w:szCs w:val="24"/>
        </w:rPr>
        <w:t>„</w:t>
      </w:r>
      <w:proofErr w:type="spellStart"/>
      <w:r w:rsidR="00C655F7" w:rsidRPr="00A27759">
        <w:rPr>
          <w:rFonts w:ascii="Times New Roman" w:hAnsi="Times New Roman" w:cs="Times New Roman"/>
          <w:sz w:val="24"/>
          <w:szCs w:val="24"/>
        </w:rPr>
        <w:t>Ignitis</w:t>
      </w:r>
      <w:proofErr w:type="spellEnd"/>
      <w:r w:rsidR="00C655F7" w:rsidRPr="00A27759">
        <w:rPr>
          <w:rFonts w:ascii="Times New Roman" w:hAnsi="Times New Roman" w:cs="Times New Roman"/>
          <w:sz w:val="24"/>
          <w:szCs w:val="24"/>
        </w:rPr>
        <w:t xml:space="preserve"> grupė</w:t>
      </w:r>
      <w:r w:rsidR="00FB31E7">
        <w:rPr>
          <w:rFonts w:ascii="Times New Roman" w:hAnsi="Times New Roman" w:cs="Times New Roman"/>
          <w:sz w:val="24"/>
          <w:szCs w:val="24"/>
        </w:rPr>
        <w:t>“</w:t>
      </w:r>
      <w:r w:rsidR="00C655F7" w:rsidRPr="00A27759">
        <w:rPr>
          <w:rFonts w:ascii="Times New Roman" w:hAnsi="Times New Roman" w:cs="Times New Roman"/>
          <w:sz w:val="24"/>
          <w:szCs w:val="24"/>
        </w:rPr>
        <w:t xml:space="preserve"> (toliau – </w:t>
      </w:r>
      <w:proofErr w:type="spellStart"/>
      <w:r w:rsidR="00C655F7" w:rsidRPr="00A27759">
        <w:rPr>
          <w:rFonts w:ascii="Times New Roman" w:hAnsi="Times New Roman" w:cs="Times New Roman"/>
          <w:sz w:val="24"/>
          <w:szCs w:val="24"/>
        </w:rPr>
        <w:t>Ignitis</w:t>
      </w:r>
      <w:proofErr w:type="spellEnd"/>
      <w:r w:rsidR="00C655F7" w:rsidRPr="00A27759">
        <w:rPr>
          <w:rFonts w:ascii="Times New Roman" w:hAnsi="Times New Roman" w:cs="Times New Roman"/>
          <w:sz w:val="24"/>
          <w:szCs w:val="24"/>
        </w:rPr>
        <w:t xml:space="preserve"> grupė) įmonių verslo procesus ir technologines sistemas būtinas nuolatinis (24 valandas per parą x 7 dienas per savaitę), nenutrūkstamas elektros gamybos ir skirstymo sistemų operatyvus skaitmenizuotas nuotolinis technologinių parametrų stebėjimas ir dispečerinis valdymas bei duomenų kaupimas.</w:t>
      </w:r>
      <w:r w:rsidRPr="00A27759">
        <w:rPr>
          <w:rFonts w:ascii="Times New Roman" w:eastAsia="Calibri" w:hAnsi="Times New Roman" w:cs="Times New Roman"/>
          <w:sz w:val="24"/>
          <w:szCs w:val="24"/>
        </w:rPr>
        <w:t xml:space="preserve"> </w:t>
      </w:r>
      <w:r w:rsidR="00C655F7" w:rsidRPr="00A27759">
        <w:rPr>
          <w:rFonts w:ascii="Times New Roman" w:hAnsi="Times New Roman" w:cs="Times New Roman"/>
          <w:sz w:val="24"/>
          <w:szCs w:val="24"/>
        </w:rPr>
        <w:t xml:space="preserve">Operatyvinį elektros gamybos ir skirstomojo tinklų valdymą vykdo </w:t>
      </w:r>
      <w:proofErr w:type="spellStart"/>
      <w:r w:rsidR="00C655F7" w:rsidRPr="00A27759">
        <w:rPr>
          <w:rFonts w:ascii="Times New Roman" w:hAnsi="Times New Roman" w:cs="Times New Roman"/>
          <w:sz w:val="24"/>
          <w:szCs w:val="24"/>
        </w:rPr>
        <w:t>Ignitis</w:t>
      </w:r>
      <w:proofErr w:type="spellEnd"/>
      <w:r w:rsidR="00C655F7" w:rsidRPr="00A27759">
        <w:rPr>
          <w:rFonts w:ascii="Times New Roman" w:hAnsi="Times New Roman" w:cs="Times New Roman"/>
          <w:sz w:val="24"/>
          <w:szCs w:val="24"/>
        </w:rPr>
        <w:t xml:space="preserve"> grupės įmonių dispečeriai, jie stebi priskirtos elektros tinklo dalies veikimą, reaguoja į pranešimus apie tinklo gedimus, nustato gedimų priežastis ir organizuoja gedimų pašalinimą. Tokiu būdu užtikrinamas Lietuvos Respublikos viešasis interesas – nepertraukiamai, nepriklausomai, saugiai ir patikimai tiekti elektros energiją Lietuvos Respublikos fiziniams ir juridiniams asmenims.</w:t>
      </w:r>
    </w:p>
    <w:p w14:paraId="71FC6A28" w14:textId="6BEE4721" w:rsidR="00C655F7" w:rsidRPr="00A27759" w:rsidRDefault="00C655F7" w:rsidP="00297E88">
      <w:pPr>
        <w:tabs>
          <w:tab w:val="left" w:pos="567"/>
        </w:tabs>
        <w:spacing w:after="0" w:line="240" w:lineRule="auto"/>
        <w:ind w:firstLine="851"/>
        <w:jc w:val="both"/>
        <w:rPr>
          <w:rFonts w:ascii="Times New Roman" w:hAnsi="Times New Roman" w:cs="Times New Roman"/>
          <w:sz w:val="24"/>
          <w:szCs w:val="24"/>
        </w:rPr>
      </w:pPr>
      <w:r w:rsidRPr="00A27759">
        <w:rPr>
          <w:rFonts w:ascii="Times New Roman" w:hAnsi="Times New Roman" w:cs="Times New Roman"/>
          <w:sz w:val="24"/>
          <w:szCs w:val="24"/>
        </w:rPr>
        <w:t xml:space="preserve">Perkančioji organizacija nurodo, kad aukščiau nurodytų funkcijų vykdymui dispečeriai naudoja strateginę reikšmę nacionaliniam saugumui turinčius įrenginius – centralizuotas dispečerinio valdymo bei informacinių technologijų ir telekomunikacijų (toliau – ITT) sistemas (toliau – DVS ir ITTS), kurios sudaro neatsiejamą elektros tinklo dalį. DVS ir ITTS renka bei kaupia elektros gamybos ir skirstymo sistemų skaitmeninę informaciją iš nutolusių elektros energijos gamybos ir skirstymo objektų. Vienas iš pagrindinių būdų surinkti informaciją iš įvairių nutolusių valdymo ir ITT sistemos objektų yra mobilaus duomenų perdavimo technologijų naudojimas. </w:t>
      </w:r>
    </w:p>
    <w:p w14:paraId="20E90430" w14:textId="2287E88B" w:rsidR="00FC6543" w:rsidRPr="00A27759" w:rsidRDefault="00C655F7" w:rsidP="00297E88">
      <w:pPr>
        <w:spacing w:after="0" w:line="240" w:lineRule="auto"/>
        <w:ind w:firstLine="851"/>
        <w:jc w:val="both"/>
        <w:rPr>
          <w:rFonts w:ascii="Times New Roman" w:eastAsia="Calibri" w:hAnsi="Times New Roman" w:cs="Times New Roman"/>
          <w:sz w:val="24"/>
          <w:szCs w:val="24"/>
        </w:rPr>
      </w:pPr>
      <w:r w:rsidRPr="00A27759">
        <w:rPr>
          <w:rFonts w:ascii="Times New Roman" w:hAnsi="Times New Roman" w:cs="Times New Roman"/>
          <w:sz w:val="24"/>
          <w:szCs w:val="24"/>
        </w:rPr>
        <w:t xml:space="preserve">Pasitelkiant šiuos duomenis yra užtikrinamas nenutrūkstamas DVS ir ITT funkcionalumas kritiniais atvejais bei leidžia </w:t>
      </w:r>
      <w:proofErr w:type="spellStart"/>
      <w:r w:rsidRPr="00A27759">
        <w:rPr>
          <w:rFonts w:ascii="Times New Roman" w:hAnsi="Times New Roman" w:cs="Times New Roman"/>
          <w:sz w:val="24"/>
          <w:szCs w:val="24"/>
        </w:rPr>
        <w:t>Ignitis</w:t>
      </w:r>
      <w:proofErr w:type="spellEnd"/>
      <w:r w:rsidRPr="00A27759">
        <w:rPr>
          <w:rFonts w:ascii="Times New Roman" w:hAnsi="Times New Roman" w:cs="Times New Roman"/>
          <w:sz w:val="24"/>
          <w:szCs w:val="24"/>
        </w:rPr>
        <w:t xml:space="preserve"> grupės įmonėms įvykdyti tiesiogiai viešąjį interesą įtakojančius aukštų technologinių SAIDI/SAIFI</w:t>
      </w:r>
      <w:r w:rsidR="00FB31E7">
        <w:rPr>
          <w:rStyle w:val="Puslapioinaosnuoroda"/>
          <w:rFonts w:ascii="Times New Roman" w:hAnsi="Times New Roman" w:cs="Times New Roman"/>
          <w:sz w:val="24"/>
          <w:szCs w:val="24"/>
        </w:rPr>
        <w:footnoteReference w:id="1"/>
      </w:r>
      <w:r w:rsidRPr="00A27759">
        <w:rPr>
          <w:rFonts w:ascii="Times New Roman" w:hAnsi="Times New Roman" w:cs="Times New Roman"/>
          <w:sz w:val="24"/>
          <w:szCs w:val="24"/>
        </w:rPr>
        <w:t xml:space="preserve"> ir END/AIT</w:t>
      </w:r>
      <w:r w:rsidR="00FB31E7">
        <w:rPr>
          <w:rStyle w:val="Puslapioinaosnuoroda"/>
          <w:rFonts w:ascii="Times New Roman" w:hAnsi="Times New Roman" w:cs="Times New Roman"/>
          <w:sz w:val="24"/>
          <w:szCs w:val="24"/>
        </w:rPr>
        <w:footnoteReference w:id="2"/>
      </w:r>
      <w:r w:rsidR="001C5C7E">
        <w:rPr>
          <w:rFonts w:ascii="Times New Roman" w:hAnsi="Times New Roman" w:cs="Times New Roman"/>
          <w:sz w:val="24"/>
          <w:szCs w:val="24"/>
        </w:rPr>
        <w:t xml:space="preserve"> rodiklių reikalavimus</w:t>
      </w:r>
      <w:r w:rsidRPr="00A27759">
        <w:rPr>
          <w:rFonts w:ascii="Times New Roman" w:hAnsi="Times New Roman" w:cs="Times New Roman"/>
          <w:sz w:val="24"/>
          <w:szCs w:val="24"/>
        </w:rPr>
        <w:t xml:space="preserve">. Perkančioji organizacija </w:t>
      </w:r>
      <w:r w:rsidR="00727471" w:rsidRPr="00A27759">
        <w:rPr>
          <w:rFonts w:ascii="Times New Roman" w:hAnsi="Times New Roman" w:cs="Times New Roman"/>
          <w:sz w:val="24"/>
          <w:szCs w:val="24"/>
        </w:rPr>
        <w:t>pažymi</w:t>
      </w:r>
      <w:r w:rsidRPr="00A27759">
        <w:rPr>
          <w:rFonts w:ascii="Times New Roman" w:hAnsi="Times New Roman" w:cs="Times New Roman"/>
          <w:sz w:val="24"/>
          <w:szCs w:val="24"/>
        </w:rPr>
        <w:t xml:space="preserve">, kad technologiniuose elektros gamybos ir perdavimo procesuose yra ypač svarbu išlaikyti ryšio paslaugų tęstinumą bei informacijos integralumą. </w:t>
      </w:r>
    </w:p>
    <w:p w14:paraId="20FF3B9F" w14:textId="14650758" w:rsidR="001C5C7E" w:rsidRDefault="00FC6543" w:rsidP="00297E88">
      <w:pPr>
        <w:spacing w:after="0" w:line="240" w:lineRule="auto"/>
        <w:ind w:firstLine="851"/>
        <w:jc w:val="both"/>
        <w:rPr>
          <w:rFonts w:ascii="Times New Roman" w:eastAsia="Calibri" w:hAnsi="Times New Roman" w:cs="Times New Roman"/>
          <w:sz w:val="24"/>
          <w:szCs w:val="24"/>
        </w:rPr>
      </w:pPr>
      <w:r w:rsidRPr="00A27759">
        <w:rPr>
          <w:rFonts w:ascii="Times New Roman" w:eastAsia="Calibri" w:hAnsi="Times New Roman" w:cs="Times New Roman"/>
          <w:sz w:val="24"/>
          <w:szCs w:val="24"/>
        </w:rPr>
        <w:lastRenderedPageBreak/>
        <w:t>P</w:t>
      </w:r>
      <w:r w:rsidR="00A46248">
        <w:rPr>
          <w:rFonts w:ascii="Times New Roman" w:eastAsia="Calibri" w:hAnsi="Times New Roman" w:cs="Times New Roman"/>
          <w:sz w:val="24"/>
          <w:szCs w:val="24"/>
        </w:rPr>
        <w:t xml:space="preserve">rašyme nurodoma, </w:t>
      </w:r>
      <w:r w:rsidR="00727471" w:rsidRPr="00A27759">
        <w:rPr>
          <w:rFonts w:ascii="Times New Roman" w:eastAsia="Calibri" w:hAnsi="Times New Roman" w:cs="Times New Roman"/>
          <w:sz w:val="24"/>
          <w:szCs w:val="24"/>
        </w:rPr>
        <w:t xml:space="preserve">kad šiuo metu </w:t>
      </w:r>
      <w:r w:rsidR="00A46248">
        <w:rPr>
          <w:rFonts w:ascii="Times New Roman" w:eastAsia="Calibri" w:hAnsi="Times New Roman" w:cs="Times New Roman"/>
          <w:sz w:val="24"/>
          <w:szCs w:val="24"/>
        </w:rPr>
        <w:t xml:space="preserve">šias paslaugas teikia </w:t>
      </w:r>
      <w:r w:rsidR="00005D29">
        <w:rPr>
          <w:rFonts w:ascii="Times New Roman" w:eastAsia="Calibri" w:hAnsi="Times New Roman" w:cs="Times New Roman"/>
          <w:sz w:val="24"/>
          <w:szCs w:val="24"/>
        </w:rPr>
        <w:t>„</w:t>
      </w:r>
      <w:r w:rsidR="00A46248">
        <w:rPr>
          <w:rFonts w:ascii="Times New Roman" w:eastAsia="Calibri" w:hAnsi="Times New Roman" w:cs="Times New Roman"/>
          <w:sz w:val="24"/>
          <w:szCs w:val="24"/>
        </w:rPr>
        <w:t>Tel</w:t>
      </w:r>
      <w:r w:rsidR="001C5C7E">
        <w:rPr>
          <w:rFonts w:ascii="Times New Roman" w:eastAsia="Calibri" w:hAnsi="Times New Roman" w:cs="Times New Roman"/>
          <w:sz w:val="24"/>
          <w:szCs w:val="24"/>
        </w:rPr>
        <w:t>i</w:t>
      </w:r>
      <w:r w:rsidR="00A46248">
        <w:rPr>
          <w:rFonts w:ascii="Times New Roman" w:eastAsia="Calibri" w:hAnsi="Times New Roman" w:cs="Times New Roman"/>
          <w:sz w:val="24"/>
          <w:szCs w:val="24"/>
        </w:rPr>
        <w:t>a Lietuva</w:t>
      </w:r>
      <w:r w:rsidR="00005D29">
        <w:rPr>
          <w:rFonts w:ascii="Times New Roman" w:eastAsia="Calibri" w:hAnsi="Times New Roman" w:cs="Times New Roman"/>
          <w:sz w:val="24"/>
          <w:szCs w:val="24"/>
        </w:rPr>
        <w:t>“</w:t>
      </w:r>
      <w:r w:rsidR="00A46248">
        <w:rPr>
          <w:rFonts w:ascii="Times New Roman" w:eastAsia="Calibri" w:hAnsi="Times New Roman" w:cs="Times New Roman"/>
          <w:sz w:val="24"/>
          <w:szCs w:val="24"/>
        </w:rPr>
        <w:t xml:space="preserve"> AB, vadovaujantis </w:t>
      </w:r>
      <w:r w:rsidR="00A27759" w:rsidRPr="00A27759">
        <w:rPr>
          <w:rFonts w:ascii="Times New Roman" w:eastAsia="Calibri" w:hAnsi="Times New Roman" w:cs="Times New Roman"/>
          <w:sz w:val="24"/>
          <w:szCs w:val="24"/>
        </w:rPr>
        <w:t>M</w:t>
      </w:r>
      <w:r w:rsidR="00727471" w:rsidRPr="00A27759">
        <w:rPr>
          <w:rFonts w:ascii="Times New Roman" w:eastAsia="Calibri" w:hAnsi="Times New Roman" w:cs="Times New Roman"/>
          <w:sz w:val="24"/>
          <w:szCs w:val="24"/>
        </w:rPr>
        <w:t>obiliųjų duomenų perdavimo paslaugų sutart</w:t>
      </w:r>
      <w:r w:rsidR="00A46248">
        <w:rPr>
          <w:rFonts w:ascii="Times New Roman" w:eastAsia="Calibri" w:hAnsi="Times New Roman" w:cs="Times New Roman"/>
          <w:sz w:val="24"/>
          <w:szCs w:val="24"/>
        </w:rPr>
        <w:t>ies</w:t>
      </w:r>
      <w:r w:rsidR="00727471" w:rsidRPr="00A27759">
        <w:rPr>
          <w:rStyle w:val="Puslapioinaosnuoroda"/>
          <w:rFonts w:ascii="Times New Roman" w:eastAsia="Calibri" w:hAnsi="Times New Roman" w:cs="Times New Roman"/>
          <w:sz w:val="24"/>
          <w:szCs w:val="24"/>
        </w:rPr>
        <w:footnoteReference w:id="3"/>
      </w:r>
      <w:r w:rsidR="00D559CA" w:rsidRPr="00A27759">
        <w:rPr>
          <w:rFonts w:ascii="Times New Roman" w:eastAsia="Calibri" w:hAnsi="Times New Roman" w:cs="Times New Roman"/>
          <w:sz w:val="24"/>
          <w:szCs w:val="24"/>
        </w:rPr>
        <w:t xml:space="preserve"> (toliau – Sutartis)</w:t>
      </w:r>
      <w:r w:rsidR="00A46248">
        <w:rPr>
          <w:rFonts w:ascii="Times New Roman" w:eastAsia="Calibri" w:hAnsi="Times New Roman" w:cs="Times New Roman"/>
          <w:sz w:val="24"/>
          <w:szCs w:val="24"/>
        </w:rPr>
        <w:t xml:space="preserve"> nuostatomis</w:t>
      </w:r>
      <w:r w:rsidR="00727471" w:rsidRPr="00A27759">
        <w:rPr>
          <w:rFonts w:ascii="Times New Roman" w:eastAsia="Calibri" w:hAnsi="Times New Roman" w:cs="Times New Roman"/>
          <w:sz w:val="24"/>
          <w:szCs w:val="24"/>
        </w:rPr>
        <w:t xml:space="preserve">, </w:t>
      </w:r>
      <w:r w:rsidR="00A46248">
        <w:rPr>
          <w:rFonts w:ascii="Times New Roman" w:eastAsia="Calibri" w:hAnsi="Times New Roman" w:cs="Times New Roman"/>
          <w:sz w:val="24"/>
          <w:szCs w:val="24"/>
        </w:rPr>
        <w:t xml:space="preserve">kuri </w:t>
      </w:r>
      <w:r w:rsidR="00727471" w:rsidRPr="00A27759">
        <w:rPr>
          <w:rFonts w:ascii="Times New Roman" w:eastAsia="Calibri" w:hAnsi="Times New Roman" w:cs="Times New Roman"/>
          <w:sz w:val="24"/>
          <w:szCs w:val="24"/>
        </w:rPr>
        <w:t>galio</w:t>
      </w:r>
      <w:r w:rsidR="00A46248">
        <w:rPr>
          <w:rFonts w:ascii="Times New Roman" w:eastAsia="Calibri" w:hAnsi="Times New Roman" w:cs="Times New Roman"/>
          <w:sz w:val="24"/>
          <w:szCs w:val="24"/>
        </w:rPr>
        <w:t>ja iki</w:t>
      </w:r>
      <w:r w:rsidR="00727471" w:rsidRPr="00A27759">
        <w:rPr>
          <w:rFonts w:ascii="Times New Roman" w:eastAsia="Calibri" w:hAnsi="Times New Roman" w:cs="Times New Roman"/>
          <w:sz w:val="24"/>
          <w:szCs w:val="24"/>
        </w:rPr>
        <w:t xml:space="preserve"> 2021 m. rugsėjo 1 d.</w:t>
      </w:r>
      <w:r w:rsidR="00A23911">
        <w:rPr>
          <w:rFonts w:ascii="Times New Roman" w:eastAsia="Calibri" w:hAnsi="Times New Roman" w:cs="Times New Roman"/>
          <w:sz w:val="24"/>
          <w:szCs w:val="24"/>
        </w:rPr>
        <w:t xml:space="preserve"> Perkančioji organizacija prašyme pažymi, kad Pirkimu siekiamas įsigyti paslaugas gali suteikti tik </w:t>
      </w:r>
      <w:r w:rsidR="00286C0F">
        <w:rPr>
          <w:rFonts w:ascii="Times New Roman" w:eastAsia="Calibri" w:hAnsi="Times New Roman" w:cs="Times New Roman"/>
          <w:sz w:val="24"/>
          <w:szCs w:val="24"/>
        </w:rPr>
        <w:t>konkretus</w:t>
      </w:r>
      <w:r w:rsidR="00A23911">
        <w:rPr>
          <w:rFonts w:ascii="Times New Roman" w:eastAsia="Calibri" w:hAnsi="Times New Roman" w:cs="Times New Roman"/>
          <w:sz w:val="24"/>
          <w:szCs w:val="24"/>
        </w:rPr>
        <w:t xml:space="preserve"> tiekėjas </w:t>
      </w:r>
      <w:r w:rsidR="00005D29">
        <w:rPr>
          <w:rFonts w:ascii="Times New Roman" w:eastAsia="Calibri" w:hAnsi="Times New Roman" w:cs="Times New Roman"/>
          <w:sz w:val="24"/>
          <w:szCs w:val="24"/>
        </w:rPr>
        <w:t>–</w:t>
      </w:r>
      <w:r w:rsidR="00A23911">
        <w:rPr>
          <w:rFonts w:ascii="Times New Roman" w:eastAsia="Calibri" w:hAnsi="Times New Roman" w:cs="Times New Roman"/>
          <w:sz w:val="24"/>
          <w:szCs w:val="24"/>
        </w:rPr>
        <w:t xml:space="preserve"> </w:t>
      </w:r>
      <w:r w:rsidR="00005D29">
        <w:rPr>
          <w:rFonts w:ascii="Times New Roman" w:eastAsia="Calibri" w:hAnsi="Times New Roman" w:cs="Times New Roman"/>
          <w:sz w:val="24"/>
          <w:szCs w:val="24"/>
        </w:rPr>
        <w:t>„</w:t>
      </w:r>
      <w:r w:rsidR="00A23911">
        <w:rPr>
          <w:rFonts w:ascii="Times New Roman" w:eastAsia="Calibri" w:hAnsi="Times New Roman" w:cs="Times New Roman"/>
          <w:sz w:val="24"/>
          <w:szCs w:val="24"/>
        </w:rPr>
        <w:t>Tel</w:t>
      </w:r>
      <w:r w:rsidR="001C5C7E">
        <w:rPr>
          <w:rFonts w:ascii="Times New Roman" w:eastAsia="Calibri" w:hAnsi="Times New Roman" w:cs="Times New Roman"/>
          <w:sz w:val="24"/>
          <w:szCs w:val="24"/>
        </w:rPr>
        <w:t>i</w:t>
      </w:r>
      <w:r w:rsidR="00A23911">
        <w:rPr>
          <w:rFonts w:ascii="Times New Roman" w:eastAsia="Calibri" w:hAnsi="Times New Roman" w:cs="Times New Roman"/>
          <w:sz w:val="24"/>
          <w:szCs w:val="24"/>
        </w:rPr>
        <w:t>a Lietuva</w:t>
      </w:r>
      <w:r w:rsidR="00005D29">
        <w:rPr>
          <w:rFonts w:ascii="Times New Roman" w:eastAsia="Calibri" w:hAnsi="Times New Roman" w:cs="Times New Roman"/>
          <w:sz w:val="24"/>
          <w:szCs w:val="24"/>
        </w:rPr>
        <w:t>“</w:t>
      </w:r>
      <w:r w:rsidR="00A23911">
        <w:rPr>
          <w:rFonts w:ascii="Times New Roman" w:eastAsia="Calibri" w:hAnsi="Times New Roman" w:cs="Times New Roman"/>
          <w:sz w:val="24"/>
          <w:szCs w:val="24"/>
        </w:rPr>
        <w:t xml:space="preserve"> AB, dėl šių priežasčių:</w:t>
      </w:r>
    </w:p>
    <w:p w14:paraId="710456CE" w14:textId="599D1E60" w:rsidR="00005D29" w:rsidRDefault="001C5C7E" w:rsidP="00297E8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6839A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00836">
        <w:rPr>
          <w:rFonts w:ascii="Times New Roman" w:eastAsia="Calibri" w:hAnsi="Times New Roman" w:cs="Times New Roman"/>
          <w:sz w:val="24"/>
          <w:szCs w:val="24"/>
        </w:rPr>
        <w:t>p</w:t>
      </w:r>
      <w:r w:rsidR="00005D29" w:rsidRPr="00005D29">
        <w:rPr>
          <w:rFonts w:ascii="Times New Roman" w:eastAsia="Calibri" w:hAnsi="Times New Roman" w:cs="Times New Roman"/>
          <w:sz w:val="24"/>
          <w:szCs w:val="24"/>
        </w:rPr>
        <w:t xml:space="preserve">asikeitus paslaugų teikėjui, </w:t>
      </w:r>
      <w:r w:rsidR="00286C0F">
        <w:rPr>
          <w:rFonts w:ascii="Times New Roman" w:eastAsia="Calibri" w:hAnsi="Times New Roman" w:cs="Times New Roman"/>
          <w:sz w:val="24"/>
          <w:szCs w:val="24"/>
        </w:rPr>
        <w:t>reikėtų</w:t>
      </w:r>
      <w:r w:rsidR="00286C0F" w:rsidRPr="00005D29">
        <w:rPr>
          <w:rFonts w:ascii="Times New Roman" w:eastAsia="Calibri" w:hAnsi="Times New Roman" w:cs="Times New Roman"/>
          <w:sz w:val="24"/>
          <w:szCs w:val="24"/>
        </w:rPr>
        <w:t xml:space="preserve"> </w:t>
      </w:r>
      <w:r w:rsidR="00005D29" w:rsidRPr="00005D29">
        <w:rPr>
          <w:rFonts w:ascii="Times New Roman" w:eastAsia="Calibri" w:hAnsi="Times New Roman" w:cs="Times New Roman"/>
          <w:sz w:val="24"/>
          <w:szCs w:val="24"/>
        </w:rPr>
        <w:t xml:space="preserve">keisti SIM korteles įvairiuose nutolusiuose objektuose (elektros energijos skirstymo objektuose), ko </w:t>
      </w:r>
      <w:proofErr w:type="spellStart"/>
      <w:r w:rsidR="00005D29" w:rsidRPr="00005D29">
        <w:rPr>
          <w:rFonts w:ascii="Times New Roman" w:eastAsia="Calibri" w:hAnsi="Times New Roman" w:cs="Times New Roman"/>
          <w:sz w:val="24"/>
          <w:szCs w:val="24"/>
        </w:rPr>
        <w:t>pasekoje</w:t>
      </w:r>
      <w:proofErr w:type="spellEnd"/>
      <w:r w:rsidR="00005D29" w:rsidRPr="00005D29">
        <w:rPr>
          <w:rFonts w:ascii="Times New Roman" w:eastAsia="Calibri" w:hAnsi="Times New Roman" w:cs="Times New Roman"/>
          <w:sz w:val="24"/>
          <w:szCs w:val="24"/>
        </w:rPr>
        <w:t xml:space="preserve"> dispečeriai iki 1 d. d. gali negauti būtinų duomenų apie korektišką įrenginių, atsakingų už elektros tinklą, veikimą ar informacijos apie viršįtampius ar įžemėjimus; neturint tokių duomenų gali įvykti pastočių elektros įrenginių gedimai, elektros linijos įžemėjimas ir pavėluotas jos atjungimas; ko pasekmė būtų transformatorių ar kitų skirstymo įrenginių keitimas</w:t>
      </w:r>
      <w:r w:rsidR="00005D29">
        <w:rPr>
          <w:rFonts w:ascii="Times New Roman" w:eastAsia="Calibri" w:hAnsi="Times New Roman" w:cs="Times New Roman"/>
          <w:sz w:val="24"/>
          <w:szCs w:val="24"/>
        </w:rPr>
        <w:t>;</w:t>
      </w:r>
    </w:p>
    <w:p w14:paraId="7131A20A" w14:textId="7BA32FF9" w:rsidR="00005D29" w:rsidRDefault="00005D29" w:rsidP="00297E8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839A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00836">
        <w:rPr>
          <w:rFonts w:ascii="Times New Roman" w:eastAsia="Calibri" w:hAnsi="Times New Roman" w:cs="Times New Roman"/>
          <w:sz w:val="24"/>
          <w:szCs w:val="24"/>
        </w:rPr>
        <w:t>p</w:t>
      </w:r>
      <w:r w:rsidRPr="00005D29">
        <w:rPr>
          <w:rFonts w:ascii="Times New Roman" w:eastAsia="Calibri" w:hAnsi="Times New Roman" w:cs="Times New Roman"/>
          <w:sz w:val="24"/>
          <w:szCs w:val="24"/>
        </w:rPr>
        <w:t>akeitus paslaugų tiekėją P</w:t>
      </w:r>
      <w:r w:rsidR="00286C0F">
        <w:rPr>
          <w:rFonts w:ascii="Times New Roman" w:eastAsia="Calibri" w:hAnsi="Times New Roman" w:cs="Times New Roman"/>
          <w:sz w:val="24"/>
          <w:szCs w:val="24"/>
        </w:rPr>
        <w:t xml:space="preserve">erkančioji organizacija </w:t>
      </w:r>
      <w:r w:rsidRPr="00005D29">
        <w:rPr>
          <w:rFonts w:ascii="Times New Roman" w:eastAsia="Calibri" w:hAnsi="Times New Roman" w:cs="Times New Roman"/>
          <w:sz w:val="24"/>
          <w:szCs w:val="24"/>
        </w:rPr>
        <w:t>patirt</w:t>
      </w:r>
      <w:r w:rsidR="00286C0F">
        <w:rPr>
          <w:rFonts w:ascii="Times New Roman" w:eastAsia="Calibri" w:hAnsi="Times New Roman" w:cs="Times New Roman"/>
          <w:sz w:val="24"/>
          <w:szCs w:val="24"/>
        </w:rPr>
        <w:t>ų</w:t>
      </w:r>
      <w:r w:rsidRPr="00005D29">
        <w:rPr>
          <w:rFonts w:ascii="Times New Roman" w:eastAsia="Calibri" w:hAnsi="Times New Roman" w:cs="Times New Roman"/>
          <w:sz w:val="24"/>
          <w:szCs w:val="24"/>
        </w:rPr>
        <w:t xml:space="preserve"> papildom</w:t>
      </w:r>
      <w:r w:rsidR="00286C0F">
        <w:rPr>
          <w:rFonts w:ascii="Times New Roman" w:eastAsia="Calibri" w:hAnsi="Times New Roman" w:cs="Times New Roman"/>
          <w:sz w:val="24"/>
          <w:szCs w:val="24"/>
        </w:rPr>
        <w:t>us</w:t>
      </w:r>
      <w:r w:rsidRPr="00005D29">
        <w:rPr>
          <w:rFonts w:ascii="Times New Roman" w:eastAsia="Calibri" w:hAnsi="Times New Roman" w:cs="Times New Roman"/>
          <w:sz w:val="24"/>
          <w:szCs w:val="24"/>
        </w:rPr>
        <w:t xml:space="preserve"> kašt</w:t>
      </w:r>
      <w:r w:rsidR="00286C0F">
        <w:rPr>
          <w:rFonts w:ascii="Times New Roman" w:eastAsia="Calibri" w:hAnsi="Times New Roman" w:cs="Times New Roman"/>
          <w:sz w:val="24"/>
          <w:szCs w:val="24"/>
        </w:rPr>
        <w:t>us</w:t>
      </w:r>
      <w:r w:rsidRPr="00005D29">
        <w:rPr>
          <w:rFonts w:ascii="Times New Roman" w:eastAsia="Calibri" w:hAnsi="Times New Roman" w:cs="Times New Roman"/>
          <w:sz w:val="24"/>
          <w:szCs w:val="24"/>
        </w:rPr>
        <w:t>, susijusi</w:t>
      </w:r>
      <w:r w:rsidR="00286C0F">
        <w:rPr>
          <w:rFonts w:ascii="Times New Roman" w:eastAsia="Calibri" w:hAnsi="Times New Roman" w:cs="Times New Roman"/>
          <w:sz w:val="24"/>
          <w:szCs w:val="24"/>
        </w:rPr>
        <w:t>us</w:t>
      </w:r>
      <w:r w:rsidR="004E7346">
        <w:rPr>
          <w:rFonts w:ascii="Times New Roman" w:eastAsia="Calibri" w:hAnsi="Times New Roman" w:cs="Times New Roman"/>
          <w:sz w:val="24"/>
          <w:szCs w:val="24"/>
        </w:rPr>
        <w:t xml:space="preserve"> </w:t>
      </w:r>
      <w:r w:rsidRPr="00005D29">
        <w:rPr>
          <w:rFonts w:ascii="Times New Roman" w:eastAsia="Calibri" w:hAnsi="Times New Roman" w:cs="Times New Roman"/>
          <w:sz w:val="24"/>
          <w:szCs w:val="24"/>
        </w:rPr>
        <w:t>su SIM kortelių keitimu (kiekvienos SIM kortelės keitimas vidutiniškai pareikalautų patirti 24,66 Eur/vnt. papildomų kaštų elektros apskaitos prietaisui arba elektros apskaitos schemos elementams patikrinti)</w:t>
      </w:r>
      <w:r w:rsidR="006839AD">
        <w:rPr>
          <w:rFonts w:ascii="Times New Roman" w:eastAsia="Calibri" w:hAnsi="Times New Roman" w:cs="Times New Roman"/>
          <w:sz w:val="24"/>
          <w:szCs w:val="24"/>
        </w:rPr>
        <w:t>, tai sudarytų mažiausiai 313.675,20 Eur, kadangi</w:t>
      </w:r>
      <w:r w:rsidRPr="00005D29">
        <w:rPr>
          <w:rFonts w:ascii="Times New Roman" w:eastAsia="Calibri" w:hAnsi="Times New Roman" w:cs="Times New Roman"/>
          <w:sz w:val="24"/>
          <w:szCs w:val="24"/>
        </w:rPr>
        <w:t>:</w:t>
      </w:r>
    </w:p>
    <w:p w14:paraId="5938AFB8" w14:textId="24E0EE61" w:rsidR="006839AD" w:rsidRDefault="006839AD" w:rsidP="00297E8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Pr="006839AD">
        <w:rPr>
          <w:rFonts w:ascii="Times New Roman" w:eastAsia="Calibri" w:hAnsi="Times New Roman" w:cs="Times New Roman"/>
          <w:sz w:val="24"/>
          <w:szCs w:val="24"/>
        </w:rPr>
        <w:t>reikėtų pakeisti visas prevencijai ir pastatų apsaugai naudojamas SIM korteles. Paslaugų teikėjas negal</w:t>
      </w:r>
      <w:r w:rsidR="00286C0F">
        <w:rPr>
          <w:rFonts w:ascii="Times New Roman" w:eastAsia="Calibri" w:hAnsi="Times New Roman" w:cs="Times New Roman"/>
          <w:sz w:val="24"/>
          <w:szCs w:val="24"/>
        </w:rPr>
        <w:t>ėtų</w:t>
      </w:r>
      <w:r w:rsidRPr="006839AD">
        <w:rPr>
          <w:rFonts w:ascii="Times New Roman" w:eastAsia="Calibri" w:hAnsi="Times New Roman" w:cs="Times New Roman"/>
          <w:sz w:val="24"/>
          <w:szCs w:val="24"/>
        </w:rPr>
        <w:t xml:space="preserve"> to atlikti be P</w:t>
      </w:r>
      <w:r w:rsidR="00286C0F">
        <w:rPr>
          <w:rFonts w:ascii="Times New Roman" w:eastAsia="Calibri" w:hAnsi="Times New Roman" w:cs="Times New Roman"/>
          <w:sz w:val="24"/>
          <w:szCs w:val="24"/>
        </w:rPr>
        <w:t xml:space="preserve">erkančiosios </w:t>
      </w:r>
      <w:r w:rsidR="0050364B">
        <w:rPr>
          <w:rFonts w:ascii="Times New Roman" w:eastAsia="Calibri" w:hAnsi="Times New Roman" w:cs="Times New Roman"/>
          <w:sz w:val="24"/>
          <w:szCs w:val="24"/>
        </w:rPr>
        <w:t>organizacijos</w:t>
      </w:r>
      <w:r w:rsidRPr="006839AD">
        <w:rPr>
          <w:rFonts w:ascii="Times New Roman" w:eastAsia="Calibri" w:hAnsi="Times New Roman" w:cs="Times New Roman"/>
          <w:sz w:val="24"/>
          <w:szCs w:val="24"/>
        </w:rPr>
        <w:t xml:space="preserve"> atstovų dalyvavimo šiame procese. </w:t>
      </w:r>
      <w:r w:rsidR="0050364B">
        <w:rPr>
          <w:rFonts w:ascii="Times New Roman" w:eastAsia="Calibri" w:hAnsi="Times New Roman" w:cs="Times New Roman"/>
          <w:sz w:val="24"/>
          <w:szCs w:val="24"/>
        </w:rPr>
        <w:t>V</w:t>
      </w:r>
      <w:r w:rsidRPr="006839AD">
        <w:rPr>
          <w:rFonts w:ascii="Times New Roman" w:eastAsia="Calibri" w:hAnsi="Times New Roman" w:cs="Times New Roman"/>
          <w:sz w:val="24"/>
          <w:szCs w:val="24"/>
        </w:rPr>
        <w:t>ienos SIM kortelės pakeitimui laiko sąnaudos siektų 4 valandas</w:t>
      </w:r>
      <w:r>
        <w:rPr>
          <w:rFonts w:ascii="Times New Roman" w:eastAsia="Calibri" w:hAnsi="Times New Roman" w:cs="Times New Roman"/>
          <w:sz w:val="24"/>
          <w:szCs w:val="24"/>
        </w:rPr>
        <w:t>;</w:t>
      </w:r>
    </w:p>
    <w:p w14:paraId="2D9DE380" w14:textId="39F68179" w:rsidR="006839AD" w:rsidRDefault="006839AD" w:rsidP="00297E8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 </w:t>
      </w:r>
      <w:r w:rsidR="001B4ECE">
        <w:rPr>
          <w:rFonts w:ascii="Times New Roman" w:eastAsia="Calibri" w:hAnsi="Times New Roman" w:cs="Times New Roman"/>
          <w:sz w:val="24"/>
          <w:szCs w:val="24"/>
        </w:rPr>
        <w:t>reikėtų pakeisti</w:t>
      </w:r>
      <w:r w:rsidRPr="006839AD">
        <w:rPr>
          <w:rFonts w:ascii="Times New Roman" w:eastAsia="Calibri" w:hAnsi="Times New Roman" w:cs="Times New Roman"/>
          <w:sz w:val="24"/>
          <w:szCs w:val="24"/>
        </w:rPr>
        <w:t xml:space="preserve"> ne mažiau kaip 7000 SIM kortelių elektros apskaitos prietaisuose. Kiekvienos SIM kortelės keitimo atveju </w:t>
      </w:r>
      <w:proofErr w:type="spellStart"/>
      <w:r w:rsidRPr="006839AD">
        <w:rPr>
          <w:rFonts w:ascii="Times New Roman" w:eastAsia="Calibri" w:hAnsi="Times New Roman" w:cs="Times New Roman"/>
          <w:sz w:val="24"/>
          <w:szCs w:val="24"/>
        </w:rPr>
        <w:t>Ignitis</w:t>
      </w:r>
      <w:proofErr w:type="spellEnd"/>
      <w:r w:rsidRPr="006839AD">
        <w:rPr>
          <w:rFonts w:ascii="Times New Roman" w:eastAsia="Calibri" w:hAnsi="Times New Roman" w:cs="Times New Roman"/>
          <w:sz w:val="24"/>
          <w:szCs w:val="24"/>
        </w:rPr>
        <w:t xml:space="preserve"> grupės darbuotojas privalė</w:t>
      </w:r>
      <w:r w:rsidR="0050364B">
        <w:rPr>
          <w:rFonts w:ascii="Times New Roman" w:eastAsia="Calibri" w:hAnsi="Times New Roman" w:cs="Times New Roman"/>
          <w:sz w:val="24"/>
          <w:szCs w:val="24"/>
        </w:rPr>
        <w:t>tų</w:t>
      </w:r>
      <w:r w:rsidRPr="006839AD">
        <w:rPr>
          <w:rFonts w:ascii="Times New Roman" w:eastAsia="Calibri" w:hAnsi="Times New Roman" w:cs="Times New Roman"/>
          <w:sz w:val="24"/>
          <w:szCs w:val="24"/>
        </w:rPr>
        <w:t xml:space="preserve"> atlikti pakeitimus ir DVS sistemoje. Papildomai pažymėtina, kad pakeitus paslaugų teikėją, atsirastų poreikis keisti SIM korteles, kurios skirtos ne mažiau kaip 100 </w:t>
      </w:r>
      <w:proofErr w:type="spellStart"/>
      <w:r w:rsidRPr="006839AD">
        <w:rPr>
          <w:rFonts w:ascii="Times New Roman" w:eastAsia="Calibri" w:hAnsi="Times New Roman" w:cs="Times New Roman"/>
          <w:sz w:val="24"/>
          <w:szCs w:val="24"/>
        </w:rPr>
        <w:t>Ignitis</w:t>
      </w:r>
      <w:proofErr w:type="spellEnd"/>
      <w:r w:rsidRPr="006839AD">
        <w:rPr>
          <w:rFonts w:ascii="Times New Roman" w:eastAsia="Calibri" w:hAnsi="Times New Roman" w:cs="Times New Roman"/>
          <w:sz w:val="24"/>
          <w:szCs w:val="24"/>
        </w:rPr>
        <w:t xml:space="preserve"> grupės darbuotojų jų technologinėms užduotims atlikti</w:t>
      </w:r>
      <w:r>
        <w:rPr>
          <w:rFonts w:ascii="Times New Roman" w:eastAsia="Calibri" w:hAnsi="Times New Roman" w:cs="Times New Roman"/>
          <w:sz w:val="24"/>
          <w:szCs w:val="24"/>
        </w:rPr>
        <w:t>;</w:t>
      </w:r>
    </w:p>
    <w:p w14:paraId="35C5911C" w14:textId="727CEBD5" w:rsidR="006839AD" w:rsidRDefault="006839AD" w:rsidP="00297E8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2.3. </w:t>
      </w:r>
      <w:r w:rsidRPr="006839AD">
        <w:rPr>
          <w:rFonts w:ascii="Times New Roman" w:eastAsia="Calibri" w:hAnsi="Times New Roman" w:cs="Times New Roman"/>
          <w:sz w:val="24"/>
          <w:szCs w:val="24"/>
        </w:rPr>
        <w:t>reik</w:t>
      </w:r>
      <w:r>
        <w:rPr>
          <w:rFonts w:ascii="Times New Roman" w:eastAsia="Calibri" w:hAnsi="Times New Roman" w:cs="Times New Roman"/>
          <w:sz w:val="24"/>
          <w:szCs w:val="24"/>
        </w:rPr>
        <w:t>ėtų</w:t>
      </w:r>
      <w:r w:rsidRPr="006839AD">
        <w:rPr>
          <w:rFonts w:ascii="Times New Roman" w:eastAsia="Calibri" w:hAnsi="Times New Roman" w:cs="Times New Roman"/>
          <w:sz w:val="24"/>
          <w:szCs w:val="24"/>
        </w:rPr>
        <w:t xml:space="preserve"> pakeisti trumpojo jungimo indikatoriuose esamas SIM korteles, kurių yra ne mažiau kaip 3000 vnt</w:t>
      </w:r>
      <w:r w:rsidR="00837A7C">
        <w:rPr>
          <w:rFonts w:ascii="Times New Roman" w:eastAsia="Calibri" w:hAnsi="Times New Roman" w:cs="Times New Roman"/>
          <w:sz w:val="24"/>
          <w:szCs w:val="24"/>
        </w:rPr>
        <w:t>.</w:t>
      </w:r>
      <w:r w:rsidR="001B4ECE">
        <w:rPr>
          <w:rFonts w:ascii="Times New Roman" w:eastAsia="Calibri" w:hAnsi="Times New Roman" w:cs="Times New Roman"/>
          <w:sz w:val="24"/>
          <w:szCs w:val="24"/>
        </w:rPr>
        <w:t>;</w:t>
      </w:r>
    </w:p>
    <w:p w14:paraId="6B3154A6" w14:textId="4BC6FA7B" w:rsidR="001B4ECE" w:rsidRDefault="001B4ECE" w:rsidP="007D2E4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2.4. </w:t>
      </w:r>
      <w:r w:rsidRPr="001B4ECE">
        <w:rPr>
          <w:rFonts w:ascii="Times New Roman" w:eastAsia="Calibri" w:hAnsi="Times New Roman" w:cs="Times New Roman"/>
          <w:sz w:val="24"/>
          <w:szCs w:val="24"/>
        </w:rPr>
        <w:t>reik</w:t>
      </w:r>
      <w:r>
        <w:rPr>
          <w:rFonts w:ascii="Times New Roman" w:eastAsia="Calibri" w:hAnsi="Times New Roman" w:cs="Times New Roman"/>
          <w:sz w:val="24"/>
          <w:szCs w:val="24"/>
        </w:rPr>
        <w:t xml:space="preserve">ėtų </w:t>
      </w:r>
      <w:r w:rsidRPr="001B4ECE">
        <w:rPr>
          <w:rFonts w:ascii="Times New Roman" w:eastAsia="Calibri" w:hAnsi="Times New Roman" w:cs="Times New Roman"/>
          <w:sz w:val="24"/>
          <w:szCs w:val="24"/>
        </w:rPr>
        <w:t>pakeisti elektros skirstomųjų punktų, modulinių transformatorinių, transformatorinių pastočių esamas SIM korteles, kurių yra ne mažiau kaip 800</w:t>
      </w:r>
      <w:r w:rsidR="00C90B28">
        <w:rPr>
          <w:rFonts w:ascii="Times New Roman" w:eastAsia="Calibri" w:hAnsi="Times New Roman" w:cs="Times New Roman"/>
          <w:sz w:val="24"/>
          <w:szCs w:val="24"/>
        </w:rPr>
        <w:t xml:space="preserve"> vnt</w:t>
      </w:r>
      <w:r w:rsidRPr="001B4ECE">
        <w:rPr>
          <w:rFonts w:ascii="Times New Roman" w:eastAsia="Calibri" w:hAnsi="Times New Roman" w:cs="Times New Roman"/>
          <w:sz w:val="24"/>
          <w:szCs w:val="24"/>
        </w:rPr>
        <w:t>. Keičiant SIM kortelės objektuose, kur naudojamos kryptinės antenos, turi būti užtikrinta antenos kryptis į kito paslaugų teikėjo artimiausią bokštą, bei ryšio signalo stiprumas neturi pablogėti. Jeigu signalas dėl kito paslaugų teikėjo nukris mažiau 100</w:t>
      </w:r>
      <w:r w:rsidR="00C90B28">
        <w:rPr>
          <w:rFonts w:ascii="Times New Roman" w:eastAsia="Calibri" w:hAnsi="Times New Roman" w:cs="Times New Roman"/>
          <w:sz w:val="24"/>
          <w:szCs w:val="24"/>
        </w:rPr>
        <w:t xml:space="preserve"> </w:t>
      </w:r>
      <w:proofErr w:type="spellStart"/>
      <w:r w:rsidRPr="001B4ECE">
        <w:rPr>
          <w:rFonts w:ascii="Times New Roman" w:eastAsia="Calibri" w:hAnsi="Times New Roman" w:cs="Times New Roman"/>
          <w:sz w:val="24"/>
          <w:szCs w:val="24"/>
        </w:rPr>
        <w:t>dBi</w:t>
      </w:r>
      <w:proofErr w:type="spellEnd"/>
      <w:r w:rsidRPr="001B4ECE">
        <w:rPr>
          <w:rFonts w:ascii="Times New Roman" w:eastAsia="Calibri" w:hAnsi="Times New Roman" w:cs="Times New Roman"/>
          <w:sz w:val="24"/>
          <w:szCs w:val="24"/>
        </w:rPr>
        <w:t>, reikės keisti antenas į galingesnes</w:t>
      </w:r>
      <w:r>
        <w:rPr>
          <w:rFonts w:ascii="Times New Roman" w:eastAsia="Calibri" w:hAnsi="Times New Roman" w:cs="Times New Roman"/>
          <w:sz w:val="24"/>
          <w:szCs w:val="24"/>
        </w:rPr>
        <w:t>;</w:t>
      </w:r>
    </w:p>
    <w:p w14:paraId="435FD479" w14:textId="354FA4D2" w:rsidR="001B4ECE" w:rsidRDefault="001B4ECE" w:rsidP="00297E8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2.5. reikėtų derinti būtinus leidimus dėl </w:t>
      </w:r>
      <w:r w:rsidR="008847C4">
        <w:rPr>
          <w:rFonts w:ascii="Times New Roman" w:eastAsia="Calibri" w:hAnsi="Times New Roman" w:cs="Times New Roman"/>
          <w:sz w:val="24"/>
          <w:szCs w:val="24"/>
        </w:rPr>
        <w:t xml:space="preserve">apie 120 </w:t>
      </w:r>
      <w:r>
        <w:rPr>
          <w:rFonts w:ascii="Times New Roman" w:eastAsia="Calibri" w:hAnsi="Times New Roman" w:cs="Times New Roman"/>
          <w:sz w:val="24"/>
          <w:szCs w:val="24"/>
        </w:rPr>
        <w:t xml:space="preserve">SIM kortelių pakeitimo </w:t>
      </w:r>
      <w:r w:rsidRPr="001B4ECE">
        <w:rPr>
          <w:rFonts w:ascii="Times New Roman" w:eastAsia="Calibri" w:hAnsi="Times New Roman" w:cs="Times New Roman"/>
          <w:sz w:val="24"/>
          <w:szCs w:val="24"/>
        </w:rPr>
        <w:t>jėgain</w:t>
      </w:r>
      <w:r w:rsidR="008847C4">
        <w:rPr>
          <w:rFonts w:ascii="Times New Roman" w:eastAsia="Calibri" w:hAnsi="Times New Roman" w:cs="Times New Roman"/>
          <w:sz w:val="24"/>
          <w:szCs w:val="24"/>
        </w:rPr>
        <w:t>ėse</w:t>
      </w:r>
      <w:r w:rsidRPr="001B4ECE">
        <w:rPr>
          <w:rFonts w:ascii="Times New Roman" w:eastAsia="Calibri" w:hAnsi="Times New Roman" w:cs="Times New Roman"/>
          <w:sz w:val="24"/>
          <w:szCs w:val="24"/>
        </w:rPr>
        <w:t xml:space="preserve">, kur fiziškai </w:t>
      </w:r>
      <w:proofErr w:type="spellStart"/>
      <w:r w:rsidRPr="001B4ECE">
        <w:rPr>
          <w:rFonts w:ascii="Times New Roman" w:eastAsia="Calibri" w:hAnsi="Times New Roman" w:cs="Times New Roman"/>
          <w:sz w:val="24"/>
          <w:szCs w:val="24"/>
        </w:rPr>
        <w:t>Ignitis</w:t>
      </w:r>
      <w:proofErr w:type="spellEnd"/>
      <w:r w:rsidRPr="001B4ECE">
        <w:rPr>
          <w:rFonts w:ascii="Times New Roman" w:eastAsia="Calibri" w:hAnsi="Times New Roman" w:cs="Times New Roman"/>
          <w:sz w:val="24"/>
          <w:szCs w:val="24"/>
        </w:rPr>
        <w:t xml:space="preserve"> grupės personalas negal</w:t>
      </w:r>
      <w:r w:rsidR="008847C4">
        <w:rPr>
          <w:rFonts w:ascii="Times New Roman" w:eastAsia="Calibri" w:hAnsi="Times New Roman" w:cs="Times New Roman"/>
          <w:sz w:val="24"/>
          <w:szCs w:val="24"/>
        </w:rPr>
        <w:t>ės</w:t>
      </w:r>
      <w:r w:rsidRPr="001B4ECE">
        <w:rPr>
          <w:rFonts w:ascii="Times New Roman" w:eastAsia="Calibri" w:hAnsi="Times New Roman" w:cs="Times New Roman"/>
          <w:sz w:val="24"/>
          <w:szCs w:val="24"/>
        </w:rPr>
        <w:t xml:space="preserve"> patekti</w:t>
      </w:r>
      <w:r>
        <w:rPr>
          <w:rFonts w:ascii="Times New Roman" w:eastAsia="Calibri" w:hAnsi="Times New Roman" w:cs="Times New Roman"/>
          <w:sz w:val="24"/>
          <w:szCs w:val="24"/>
        </w:rPr>
        <w:t>;</w:t>
      </w:r>
    </w:p>
    <w:p w14:paraId="0E7C5364" w14:textId="74DFCA92" w:rsidR="001B4ECE" w:rsidRDefault="001B4ECE" w:rsidP="00297E8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 reikėtų pakeisti </w:t>
      </w:r>
      <w:r w:rsidRPr="001B4ECE">
        <w:rPr>
          <w:rFonts w:ascii="Times New Roman" w:eastAsia="Calibri" w:hAnsi="Times New Roman" w:cs="Times New Roman"/>
          <w:sz w:val="24"/>
          <w:szCs w:val="24"/>
        </w:rPr>
        <w:t>kitiems technologiniams poreikiams naudojam</w:t>
      </w:r>
      <w:r>
        <w:rPr>
          <w:rFonts w:ascii="Times New Roman" w:eastAsia="Calibri" w:hAnsi="Times New Roman" w:cs="Times New Roman"/>
          <w:sz w:val="24"/>
          <w:szCs w:val="24"/>
        </w:rPr>
        <w:t>a</w:t>
      </w:r>
      <w:r w:rsidRPr="001B4ECE">
        <w:rPr>
          <w:rFonts w:ascii="Times New Roman" w:eastAsia="Calibri" w:hAnsi="Times New Roman" w:cs="Times New Roman"/>
          <w:sz w:val="24"/>
          <w:szCs w:val="24"/>
        </w:rPr>
        <w:t>s dar ne mažiau kaip 1700 SIM kortelių.</w:t>
      </w:r>
    </w:p>
    <w:p w14:paraId="3A09210B" w14:textId="08AF1930" w:rsidR="009B19AA" w:rsidRPr="00A27759" w:rsidRDefault="00A23911" w:rsidP="00297E88">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Įvertinus aukščiau nurodytus argumentus</w:t>
      </w:r>
      <w:r w:rsidR="009B19AA" w:rsidRPr="00A27759">
        <w:rPr>
          <w:rFonts w:ascii="Times New Roman" w:eastAsia="Calibri" w:hAnsi="Times New Roman" w:cs="Times New Roman"/>
          <w:sz w:val="24"/>
          <w:szCs w:val="24"/>
        </w:rPr>
        <w:t>, Perkančio</w:t>
      </w:r>
      <w:r>
        <w:rPr>
          <w:rFonts w:ascii="Times New Roman" w:eastAsia="Calibri" w:hAnsi="Times New Roman" w:cs="Times New Roman"/>
          <w:sz w:val="24"/>
          <w:szCs w:val="24"/>
        </w:rPr>
        <w:t xml:space="preserve">sios organizacijos manymu </w:t>
      </w:r>
      <w:r w:rsidR="009B19AA" w:rsidRPr="00A27759">
        <w:rPr>
          <w:rFonts w:ascii="Times New Roman" w:eastAsia="Calibri" w:hAnsi="Times New Roman" w:cs="Times New Roman"/>
          <w:i/>
          <w:sz w:val="24"/>
          <w:szCs w:val="24"/>
        </w:rPr>
        <w:t>Mobilaus duomenų perdavimo paslaugų</w:t>
      </w:r>
      <w:r w:rsidR="009B19AA" w:rsidRPr="00A27759">
        <w:rPr>
          <w:rFonts w:ascii="Times New Roman" w:eastAsia="Calibri" w:hAnsi="Times New Roman" w:cs="Times New Roman"/>
          <w:sz w:val="24"/>
          <w:szCs w:val="24"/>
        </w:rPr>
        <w:t xml:space="preserve"> pirkim</w:t>
      </w:r>
      <w:r>
        <w:rPr>
          <w:rFonts w:ascii="Times New Roman" w:eastAsia="Calibri" w:hAnsi="Times New Roman" w:cs="Times New Roman"/>
          <w:sz w:val="24"/>
          <w:szCs w:val="24"/>
        </w:rPr>
        <w:t xml:space="preserve">as turėtų būti atliekamas </w:t>
      </w:r>
      <w:r w:rsidR="009B19AA" w:rsidRPr="00A27759">
        <w:rPr>
          <w:rFonts w:ascii="Times New Roman" w:eastAsia="Calibri" w:hAnsi="Times New Roman" w:cs="Times New Roman"/>
          <w:sz w:val="24"/>
          <w:szCs w:val="24"/>
        </w:rPr>
        <w:t xml:space="preserve">neskelbiamų derybų būdu, vadovaujantis Įstatymo 71 straipsnio 1 dalies 2 punkto (b) papunkčiu, įsigyjant šias paslaugas iš </w:t>
      </w:r>
      <w:r w:rsidR="0050364B">
        <w:rPr>
          <w:rFonts w:ascii="Times New Roman" w:eastAsia="Calibri" w:hAnsi="Times New Roman" w:cs="Times New Roman"/>
          <w:sz w:val="24"/>
          <w:szCs w:val="24"/>
        </w:rPr>
        <w:t xml:space="preserve">tiekėjo </w:t>
      </w:r>
      <w:r w:rsidR="00C90B28">
        <w:rPr>
          <w:rFonts w:ascii="Times New Roman" w:eastAsia="Calibri" w:hAnsi="Times New Roman" w:cs="Times New Roman"/>
          <w:sz w:val="24"/>
          <w:szCs w:val="24"/>
        </w:rPr>
        <w:t>„</w:t>
      </w:r>
      <w:r w:rsidR="009B19AA" w:rsidRPr="00A27759">
        <w:rPr>
          <w:rFonts w:ascii="Times New Roman" w:eastAsia="Calibri" w:hAnsi="Times New Roman" w:cs="Times New Roman"/>
          <w:sz w:val="24"/>
          <w:szCs w:val="24"/>
        </w:rPr>
        <w:t>Telia Lietuva</w:t>
      </w:r>
      <w:r w:rsidR="00C90B28">
        <w:rPr>
          <w:rFonts w:ascii="Times New Roman" w:eastAsia="Calibri" w:hAnsi="Times New Roman" w:cs="Times New Roman"/>
          <w:sz w:val="24"/>
          <w:szCs w:val="24"/>
        </w:rPr>
        <w:t xml:space="preserve">“ </w:t>
      </w:r>
      <w:r w:rsidR="00C90B28" w:rsidRPr="00A27759">
        <w:rPr>
          <w:rFonts w:ascii="Times New Roman" w:eastAsia="Calibri" w:hAnsi="Times New Roman" w:cs="Times New Roman"/>
          <w:sz w:val="24"/>
          <w:szCs w:val="24"/>
        </w:rPr>
        <w:t>AB</w:t>
      </w:r>
      <w:r>
        <w:rPr>
          <w:rFonts w:ascii="Times New Roman" w:eastAsia="Calibri" w:hAnsi="Times New Roman" w:cs="Times New Roman"/>
          <w:sz w:val="24"/>
          <w:szCs w:val="24"/>
        </w:rPr>
        <w:t xml:space="preserve">. Atsižvelgiant į </w:t>
      </w:r>
      <w:r w:rsidR="0050364B">
        <w:rPr>
          <w:rFonts w:ascii="Times New Roman" w:eastAsia="Calibri" w:hAnsi="Times New Roman" w:cs="Times New Roman"/>
          <w:sz w:val="24"/>
          <w:szCs w:val="24"/>
        </w:rPr>
        <w:t>nurodytą</w:t>
      </w:r>
      <w:r>
        <w:rPr>
          <w:rFonts w:ascii="Times New Roman" w:eastAsia="Calibri" w:hAnsi="Times New Roman" w:cs="Times New Roman"/>
          <w:sz w:val="24"/>
          <w:szCs w:val="24"/>
        </w:rPr>
        <w:t xml:space="preserve">, Perkančioji organizacija </w:t>
      </w:r>
      <w:r>
        <w:rPr>
          <w:rFonts w:ascii="Times New Roman" w:hAnsi="Times New Roman" w:cs="Times New Roman"/>
          <w:sz w:val="24"/>
          <w:szCs w:val="24"/>
        </w:rPr>
        <w:t>nusprendė Pirkimą vykdyti neskelbiamų derybų būdu ir kreiptis į Tarnybą sutikimo dėl tokio pirkimo būdo pasirinkimo</w:t>
      </w:r>
      <w:r>
        <w:rPr>
          <w:rStyle w:val="Puslapioinaosnuoroda"/>
          <w:rFonts w:ascii="Times New Roman" w:hAnsi="Times New Roman" w:cs="Times New Roman"/>
          <w:sz w:val="24"/>
          <w:szCs w:val="24"/>
        </w:rPr>
        <w:footnoteReference w:id="4"/>
      </w:r>
      <w:r w:rsidR="00837A7C">
        <w:rPr>
          <w:rFonts w:ascii="Times New Roman" w:hAnsi="Times New Roman" w:cs="Times New Roman"/>
          <w:sz w:val="24"/>
          <w:szCs w:val="24"/>
        </w:rPr>
        <w:t>.</w:t>
      </w:r>
      <w:r w:rsidR="009B19AA" w:rsidRPr="00A27759">
        <w:rPr>
          <w:rFonts w:ascii="Times New Roman" w:eastAsia="Calibri" w:hAnsi="Times New Roman" w:cs="Times New Roman"/>
          <w:sz w:val="24"/>
          <w:szCs w:val="24"/>
        </w:rPr>
        <w:t xml:space="preserve"> </w:t>
      </w:r>
    </w:p>
    <w:p w14:paraId="0F0E1348" w14:textId="67331F01" w:rsidR="009B19AA" w:rsidRPr="00A27759" w:rsidRDefault="009B19AA" w:rsidP="00297E88">
      <w:pPr>
        <w:widowControl w:val="0"/>
        <w:spacing w:after="0" w:line="240" w:lineRule="auto"/>
        <w:ind w:firstLine="851"/>
        <w:jc w:val="both"/>
        <w:rPr>
          <w:rFonts w:ascii="Times New Roman" w:eastAsia="Calibri" w:hAnsi="Times New Roman" w:cs="Times New Roman"/>
          <w:sz w:val="24"/>
          <w:szCs w:val="24"/>
        </w:rPr>
      </w:pPr>
      <w:r w:rsidRPr="00A27759">
        <w:rPr>
          <w:rFonts w:ascii="Times New Roman" w:eastAsia="Calibri" w:hAnsi="Times New Roman" w:cs="Times New Roman"/>
          <w:sz w:val="24"/>
          <w:szCs w:val="24"/>
        </w:rPr>
        <w:t xml:space="preserve">Pažymėtina, kad Įstatymo 71 straipsnio 1 dalies 2 punkto (b) papunktyje nustatyta, kad </w:t>
      </w:r>
      <w:r w:rsidRPr="00A27759">
        <w:rPr>
          <w:rFonts w:ascii="Times New Roman" w:eastAsia="Calibri" w:hAnsi="Times New Roman" w:cs="Times New Roman"/>
          <w:i/>
          <w:sz w:val="24"/>
          <w:szCs w:val="24"/>
        </w:rPr>
        <w:t xml:space="preserve">Prekės, paslaugos ar darbai neskelbiamų derybų būdu gali būti perkami, &lt;...&gt; jeigu prekes patiekti, paslaugas teikti ar darbus atlikti gali </w:t>
      </w:r>
      <w:r w:rsidRPr="00A27759">
        <w:rPr>
          <w:rFonts w:ascii="Times New Roman" w:eastAsia="Calibri" w:hAnsi="Times New Roman" w:cs="Times New Roman"/>
          <w:i/>
          <w:sz w:val="24"/>
          <w:szCs w:val="24"/>
          <w:u w:val="single"/>
        </w:rPr>
        <w:t>tik konkretus tiekėjas</w:t>
      </w:r>
      <w:r w:rsidRPr="00A27759">
        <w:rPr>
          <w:rFonts w:ascii="Times New Roman" w:eastAsia="Calibri" w:hAnsi="Times New Roman" w:cs="Times New Roman"/>
          <w:i/>
          <w:sz w:val="24"/>
          <w:szCs w:val="24"/>
        </w:rPr>
        <w:t xml:space="preserve"> dėl vienos iš šių priežasčių &lt;...&gt; b) </w:t>
      </w:r>
      <w:r w:rsidRPr="00A27759">
        <w:rPr>
          <w:rFonts w:ascii="Times New Roman" w:eastAsia="Calibri" w:hAnsi="Times New Roman" w:cs="Times New Roman"/>
          <w:i/>
          <w:sz w:val="24"/>
          <w:szCs w:val="24"/>
          <w:u w:val="single"/>
        </w:rPr>
        <w:t>konkurencijos nėra dėl techninių priežasčių</w:t>
      </w:r>
      <w:r w:rsidR="00424252" w:rsidRPr="00A27759">
        <w:rPr>
          <w:rFonts w:ascii="Times New Roman" w:eastAsia="Calibri" w:hAnsi="Times New Roman" w:cs="Times New Roman"/>
          <w:sz w:val="24"/>
          <w:szCs w:val="24"/>
        </w:rPr>
        <w:t xml:space="preserve">, o 71 straipsnio 2 dalyje nustatyta, kad </w:t>
      </w:r>
      <w:r w:rsidR="00424252" w:rsidRPr="00A27759">
        <w:rPr>
          <w:rFonts w:ascii="Times New Roman" w:eastAsia="Calibri" w:hAnsi="Times New Roman" w:cs="Times New Roman"/>
          <w:i/>
          <w:iCs/>
          <w:sz w:val="24"/>
          <w:szCs w:val="24"/>
        </w:rPr>
        <w:t>Šio straipsnio 1 dalies 2 punkto b ir c papunkčiai gali būti taikomi tik tuo atveju, kai nėra pagrįstos alternatyvos ar pakaitalo ir konkurencijos nebuvimas nėra sukurtas perkančiosios o</w:t>
      </w:r>
      <w:r w:rsidR="00C938EE" w:rsidRPr="00A27759">
        <w:rPr>
          <w:rFonts w:ascii="Times New Roman" w:eastAsia="Calibri" w:hAnsi="Times New Roman" w:cs="Times New Roman"/>
          <w:i/>
          <w:iCs/>
          <w:sz w:val="24"/>
          <w:szCs w:val="24"/>
        </w:rPr>
        <w:t>rganizacijos, jai dirbtinai sugriežtinus pirkimo reikalavimus.</w:t>
      </w:r>
      <w:r w:rsidR="00424252" w:rsidRPr="00A27759">
        <w:rPr>
          <w:rFonts w:ascii="Times New Roman" w:eastAsia="Calibri" w:hAnsi="Times New Roman" w:cs="Times New Roman"/>
          <w:sz w:val="24"/>
          <w:szCs w:val="24"/>
        </w:rPr>
        <w:t xml:space="preserve"> </w:t>
      </w:r>
    </w:p>
    <w:p w14:paraId="2A066442" w14:textId="7C505B8A" w:rsidR="009B19AA" w:rsidRDefault="009B19AA" w:rsidP="00297E88">
      <w:pPr>
        <w:widowControl w:val="0"/>
        <w:spacing w:after="0" w:line="240" w:lineRule="auto"/>
        <w:ind w:firstLine="851"/>
        <w:jc w:val="both"/>
        <w:rPr>
          <w:rFonts w:ascii="Times New Roman" w:hAnsi="Times New Roman" w:cs="Times New Roman"/>
          <w:i/>
          <w:iCs/>
          <w:color w:val="000000"/>
          <w:sz w:val="24"/>
          <w:szCs w:val="24"/>
          <w:shd w:val="clear" w:color="auto" w:fill="FFFFFF"/>
        </w:rPr>
      </w:pPr>
      <w:r w:rsidRPr="00F570D1">
        <w:rPr>
          <w:rFonts w:ascii="Times New Roman" w:hAnsi="Times New Roman" w:cs="Times New Roman"/>
          <w:sz w:val="24"/>
          <w:szCs w:val="24"/>
        </w:rPr>
        <w:t>Tarnyba atkreipia dėmesį, kad neskelbiamų derybų būdu pirkimo vykdymas yra Įstatymo išimtis, todėl sąlygos, leidžiančios atlikti tokį pirkimą, turi būti aiškinamos itin siaurai, grindžiant jas akivaizdžiais įrodymais.</w:t>
      </w:r>
      <w:r w:rsidRPr="00A27759">
        <w:rPr>
          <w:rFonts w:ascii="Times New Roman" w:hAnsi="Times New Roman" w:cs="Times New Roman"/>
          <w:sz w:val="24"/>
          <w:szCs w:val="24"/>
        </w:rPr>
        <w:t xml:space="preserve"> </w:t>
      </w:r>
      <w:r w:rsidR="00D127C3">
        <w:rPr>
          <w:rFonts w:ascii="Times New Roman" w:hAnsi="Times New Roman" w:cs="Times New Roman"/>
          <w:sz w:val="24"/>
          <w:szCs w:val="24"/>
        </w:rPr>
        <w:t xml:space="preserve">2014 m. vasario 26 d. Europos Parlamento Direktyvos 2014/24/ES dėl viešųjų pirkimų, kuria panaikinama Direktyva 2004/18/EB nustatyta, kad </w:t>
      </w:r>
      <w:r w:rsidR="008847C4" w:rsidRPr="00297E88">
        <w:rPr>
          <w:rFonts w:ascii="Times New Roman" w:hAnsi="Times New Roman" w:cs="Times New Roman"/>
          <w:i/>
          <w:iCs/>
          <w:sz w:val="24"/>
          <w:szCs w:val="24"/>
        </w:rPr>
        <w:t xml:space="preserve">„&lt;   </w:t>
      </w:r>
      <w:r w:rsidR="00D127C3" w:rsidRPr="00297E88">
        <w:rPr>
          <w:rFonts w:ascii="Times New Roman" w:hAnsi="Times New Roman" w:cs="Times New Roman"/>
          <w:i/>
          <w:iCs/>
          <w:sz w:val="24"/>
          <w:szCs w:val="24"/>
        </w:rPr>
        <w:t>&gt;</w:t>
      </w:r>
      <w:r w:rsidR="008847C4" w:rsidRPr="00297E88">
        <w:rPr>
          <w:rFonts w:ascii="Times New Roman" w:hAnsi="Times New Roman" w:cs="Times New Roman"/>
          <w:i/>
          <w:iCs/>
          <w:sz w:val="24"/>
          <w:szCs w:val="24"/>
        </w:rPr>
        <w:t xml:space="preserve"> </w:t>
      </w:r>
      <w:r w:rsidR="00D127C3" w:rsidRPr="00297E88">
        <w:rPr>
          <w:rFonts w:ascii="Times New Roman" w:hAnsi="Times New Roman" w:cs="Times New Roman"/>
          <w:i/>
          <w:iCs/>
          <w:sz w:val="24"/>
          <w:szCs w:val="24"/>
        </w:rPr>
        <w:t xml:space="preserve">(50) </w:t>
      </w:r>
      <w:r w:rsidR="00D127C3" w:rsidRPr="00325503">
        <w:rPr>
          <w:rFonts w:ascii="Times New Roman" w:hAnsi="Times New Roman" w:cs="Times New Roman"/>
          <w:i/>
          <w:iCs/>
          <w:color w:val="000000"/>
          <w:sz w:val="24"/>
          <w:szCs w:val="24"/>
          <w:shd w:val="clear" w:color="auto" w:fill="FFFFFF"/>
        </w:rPr>
        <w:t>atsi</w:t>
      </w:r>
      <w:r w:rsidR="00D127C3" w:rsidRPr="00CD5EAF">
        <w:rPr>
          <w:rFonts w:ascii="Times New Roman" w:hAnsi="Times New Roman" w:cs="Times New Roman" w:hint="eastAsia"/>
          <w:i/>
          <w:iCs/>
          <w:color w:val="000000"/>
          <w:sz w:val="24"/>
          <w:szCs w:val="24"/>
          <w:shd w:val="clear" w:color="auto" w:fill="FFFFFF"/>
        </w:rPr>
        <w:t>ž</w:t>
      </w:r>
      <w:r w:rsidR="00D127C3" w:rsidRPr="00CD5EAF">
        <w:rPr>
          <w:rFonts w:ascii="Times New Roman" w:hAnsi="Times New Roman" w:cs="Times New Roman"/>
          <w:i/>
          <w:iCs/>
          <w:color w:val="000000"/>
          <w:sz w:val="24"/>
          <w:szCs w:val="24"/>
          <w:shd w:val="clear" w:color="auto" w:fill="FFFFFF"/>
        </w:rPr>
        <w:t>velgiant</w:t>
      </w:r>
      <w:r w:rsidR="00D127C3" w:rsidRPr="008847C4">
        <w:rPr>
          <w:rFonts w:ascii="Times New Roman" w:hAnsi="Times New Roman" w:cs="Times New Roman"/>
          <w:i/>
          <w:iCs/>
          <w:color w:val="000000"/>
          <w:sz w:val="24"/>
          <w:szCs w:val="24"/>
          <w:shd w:val="clear" w:color="auto" w:fill="FFFFFF"/>
        </w:rPr>
        <w:t xml:space="preserve"> </w:t>
      </w:r>
      <w:r w:rsidR="00D127C3" w:rsidRPr="008847C4">
        <w:rPr>
          <w:rFonts w:ascii="Times New Roman" w:hAnsi="Times New Roman" w:cs="Times New Roman" w:hint="eastAsia"/>
          <w:i/>
          <w:iCs/>
          <w:color w:val="000000"/>
          <w:sz w:val="24"/>
          <w:szCs w:val="24"/>
          <w:shd w:val="clear" w:color="auto" w:fill="FFFFFF"/>
        </w:rPr>
        <w:t>į</w:t>
      </w:r>
      <w:r w:rsidR="00D127C3" w:rsidRPr="008847C4">
        <w:rPr>
          <w:rFonts w:ascii="Times New Roman" w:hAnsi="Times New Roman" w:cs="Times New Roman"/>
          <w:i/>
          <w:iCs/>
          <w:color w:val="000000"/>
          <w:sz w:val="24"/>
          <w:szCs w:val="24"/>
          <w:shd w:val="clear" w:color="auto" w:fill="FFFFFF"/>
        </w:rPr>
        <w:t xml:space="preserve"> </w:t>
      </w:r>
      <w:r w:rsidR="00D127C3" w:rsidRPr="008847C4">
        <w:rPr>
          <w:rFonts w:ascii="Times New Roman" w:hAnsi="Times New Roman" w:cs="Times New Roman" w:hint="eastAsia"/>
          <w:i/>
          <w:iCs/>
          <w:color w:val="000000"/>
          <w:sz w:val="24"/>
          <w:szCs w:val="24"/>
          <w:shd w:val="clear" w:color="auto" w:fill="FFFFFF"/>
        </w:rPr>
        <w:t>ž</w:t>
      </w:r>
      <w:r w:rsidR="00D127C3" w:rsidRPr="008847C4">
        <w:rPr>
          <w:rFonts w:ascii="Times New Roman" w:hAnsi="Times New Roman" w:cs="Times New Roman"/>
          <w:i/>
          <w:iCs/>
          <w:color w:val="000000"/>
          <w:sz w:val="24"/>
          <w:szCs w:val="24"/>
          <w:shd w:val="clear" w:color="auto" w:fill="FFFFFF"/>
        </w:rPr>
        <w:t>alingus padarinius konkurencijai, derybos be i</w:t>
      </w:r>
      <w:r w:rsidR="00D127C3" w:rsidRPr="008847C4">
        <w:rPr>
          <w:rFonts w:ascii="Times New Roman" w:hAnsi="Times New Roman" w:cs="Times New Roman" w:hint="eastAsia"/>
          <w:i/>
          <w:iCs/>
          <w:color w:val="000000"/>
          <w:sz w:val="24"/>
          <w:szCs w:val="24"/>
          <w:shd w:val="clear" w:color="auto" w:fill="FFFFFF"/>
        </w:rPr>
        <w:t>š</w:t>
      </w:r>
      <w:r w:rsidR="00D127C3" w:rsidRPr="008847C4">
        <w:rPr>
          <w:rFonts w:ascii="Times New Roman" w:hAnsi="Times New Roman" w:cs="Times New Roman"/>
          <w:i/>
          <w:iCs/>
          <w:color w:val="000000"/>
          <w:sz w:val="24"/>
          <w:szCs w:val="24"/>
          <w:shd w:val="clear" w:color="auto" w:fill="FFFFFF"/>
        </w:rPr>
        <w:t>ankstinio skelbimo apie pirkim</w:t>
      </w:r>
      <w:r w:rsidR="00D127C3" w:rsidRPr="008847C4">
        <w:rPr>
          <w:rFonts w:ascii="Times New Roman" w:hAnsi="Times New Roman" w:cs="Times New Roman" w:hint="eastAsia"/>
          <w:i/>
          <w:iCs/>
          <w:color w:val="000000"/>
          <w:sz w:val="24"/>
          <w:szCs w:val="24"/>
          <w:shd w:val="clear" w:color="auto" w:fill="FFFFFF"/>
        </w:rPr>
        <w:t>ą</w:t>
      </w:r>
      <w:r w:rsidR="00D127C3" w:rsidRPr="008847C4">
        <w:rPr>
          <w:rFonts w:ascii="Times New Roman" w:hAnsi="Times New Roman" w:cs="Times New Roman"/>
          <w:i/>
          <w:iCs/>
          <w:color w:val="000000"/>
          <w:sz w:val="24"/>
          <w:szCs w:val="24"/>
          <w:shd w:val="clear" w:color="auto" w:fill="FFFFFF"/>
        </w:rPr>
        <w:t xml:space="preserve"> tur</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t</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xml:space="preserve"> b</w:t>
      </w:r>
      <w:r w:rsidR="00D127C3" w:rsidRPr="008847C4">
        <w:rPr>
          <w:rFonts w:ascii="Times New Roman" w:hAnsi="Times New Roman" w:cs="Times New Roman" w:hint="eastAsia"/>
          <w:i/>
          <w:iCs/>
          <w:color w:val="000000"/>
          <w:sz w:val="24"/>
          <w:szCs w:val="24"/>
          <w:shd w:val="clear" w:color="auto" w:fill="FFFFFF"/>
        </w:rPr>
        <w:t>ū</w:t>
      </w:r>
      <w:r w:rsidR="00D127C3" w:rsidRPr="008847C4">
        <w:rPr>
          <w:rFonts w:ascii="Times New Roman" w:hAnsi="Times New Roman" w:cs="Times New Roman"/>
          <w:i/>
          <w:iCs/>
          <w:color w:val="000000"/>
          <w:sz w:val="24"/>
          <w:szCs w:val="24"/>
          <w:shd w:val="clear" w:color="auto" w:fill="FFFFFF"/>
        </w:rPr>
        <w:t xml:space="preserve">ti naudojamos tik </w:t>
      </w:r>
      <w:r w:rsidR="00D127C3" w:rsidRPr="008847C4">
        <w:rPr>
          <w:rFonts w:ascii="Times New Roman" w:hAnsi="Times New Roman" w:cs="Times New Roman"/>
          <w:i/>
          <w:iCs/>
          <w:color w:val="000000"/>
          <w:sz w:val="24"/>
          <w:szCs w:val="24"/>
          <w:shd w:val="clear" w:color="auto" w:fill="FFFFFF"/>
        </w:rPr>
        <w:lastRenderedPageBreak/>
        <w:t>i</w:t>
      </w:r>
      <w:r w:rsidR="00D127C3" w:rsidRPr="008847C4">
        <w:rPr>
          <w:rFonts w:ascii="Times New Roman" w:hAnsi="Times New Roman" w:cs="Times New Roman" w:hint="eastAsia"/>
          <w:i/>
          <w:iCs/>
          <w:color w:val="000000"/>
          <w:sz w:val="24"/>
          <w:szCs w:val="24"/>
          <w:shd w:val="clear" w:color="auto" w:fill="FFFFFF"/>
        </w:rPr>
        <w:t>š</w:t>
      </w:r>
      <w:r w:rsidR="00D127C3" w:rsidRPr="008847C4">
        <w:rPr>
          <w:rFonts w:ascii="Times New Roman" w:hAnsi="Times New Roman" w:cs="Times New Roman"/>
          <w:i/>
          <w:iCs/>
          <w:color w:val="000000"/>
          <w:sz w:val="24"/>
          <w:szCs w:val="24"/>
          <w:shd w:val="clear" w:color="auto" w:fill="FFFFFF"/>
        </w:rPr>
        <w:t>imtin</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mis aplinkyb</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 xml:space="preserve">mis. </w:t>
      </w:r>
      <w:r w:rsidR="00D127C3" w:rsidRPr="008847C4">
        <w:rPr>
          <w:rFonts w:ascii="Times New Roman" w:hAnsi="Times New Roman" w:cs="Times New Roman" w:hint="eastAsia"/>
          <w:i/>
          <w:iCs/>
          <w:color w:val="000000"/>
          <w:sz w:val="24"/>
          <w:szCs w:val="24"/>
          <w:shd w:val="clear" w:color="auto" w:fill="FFFFFF"/>
        </w:rPr>
        <w:t>Š</w:t>
      </w:r>
      <w:r w:rsidR="00D127C3" w:rsidRPr="008847C4">
        <w:rPr>
          <w:rFonts w:ascii="Times New Roman" w:hAnsi="Times New Roman" w:cs="Times New Roman"/>
          <w:i/>
          <w:iCs/>
          <w:color w:val="000000"/>
          <w:sz w:val="24"/>
          <w:szCs w:val="24"/>
          <w:shd w:val="clear" w:color="auto" w:fill="FFFFFF"/>
        </w:rPr>
        <w:t>i i</w:t>
      </w:r>
      <w:r w:rsidR="00D127C3" w:rsidRPr="008847C4">
        <w:rPr>
          <w:rFonts w:ascii="Times New Roman" w:hAnsi="Times New Roman" w:cs="Times New Roman" w:hint="eastAsia"/>
          <w:i/>
          <w:iCs/>
          <w:color w:val="000000"/>
          <w:sz w:val="24"/>
          <w:szCs w:val="24"/>
          <w:shd w:val="clear" w:color="auto" w:fill="FFFFFF"/>
        </w:rPr>
        <w:t>š</w:t>
      </w:r>
      <w:r w:rsidR="00D127C3" w:rsidRPr="008847C4">
        <w:rPr>
          <w:rFonts w:ascii="Times New Roman" w:hAnsi="Times New Roman" w:cs="Times New Roman"/>
          <w:i/>
          <w:iCs/>
          <w:color w:val="000000"/>
          <w:sz w:val="24"/>
          <w:szCs w:val="24"/>
          <w:shd w:val="clear" w:color="auto" w:fill="FFFFFF"/>
        </w:rPr>
        <w:t>imtis tur</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t</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xml:space="preserve"> b</w:t>
      </w:r>
      <w:r w:rsidR="00D127C3" w:rsidRPr="008847C4">
        <w:rPr>
          <w:rFonts w:ascii="Times New Roman" w:hAnsi="Times New Roman" w:cs="Times New Roman" w:hint="eastAsia"/>
          <w:i/>
          <w:iCs/>
          <w:color w:val="000000"/>
          <w:sz w:val="24"/>
          <w:szCs w:val="24"/>
          <w:shd w:val="clear" w:color="auto" w:fill="FFFFFF"/>
        </w:rPr>
        <w:t>ū</w:t>
      </w:r>
      <w:r w:rsidR="00D127C3" w:rsidRPr="008847C4">
        <w:rPr>
          <w:rFonts w:ascii="Times New Roman" w:hAnsi="Times New Roman" w:cs="Times New Roman"/>
          <w:i/>
          <w:iCs/>
          <w:color w:val="000000"/>
          <w:sz w:val="24"/>
          <w:szCs w:val="24"/>
          <w:shd w:val="clear" w:color="auto" w:fill="FFFFFF"/>
        </w:rPr>
        <w:t>ti taikoma tik tais atvejais, kai paskelbimas ne</w:t>
      </w:r>
      <w:r w:rsidR="00D127C3" w:rsidRPr="008847C4">
        <w:rPr>
          <w:rFonts w:ascii="Times New Roman" w:hAnsi="Times New Roman" w:cs="Times New Roman" w:hint="eastAsia"/>
          <w:i/>
          <w:iCs/>
          <w:color w:val="000000"/>
          <w:sz w:val="24"/>
          <w:szCs w:val="24"/>
          <w:shd w:val="clear" w:color="auto" w:fill="FFFFFF"/>
        </w:rPr>
        <w:t>į</w:t>
      </w:r>
      <w:r w:rsidR="00D127C3" w:rsidRPr="008847C4">
        <w:rPr>
          <w:rFonts w:ascii="Times New Roman" w:hAnsi="Times New Roman" w:cs="Times New Roman"/>
          <w:i/>
          <w:iCs/>
          <w:color w:val="000000"/>
          <w:sz w:val="24"/>
          <w:szCs w:val="24"/>
          <w:shd w:val="clear" w:color="auto" w:fill="FFFFFF"/>
        </w:rPr>
        <w:t xml:space="preserve">manomas </w:t>
      </w:r>
      <w:r w:rsidR="00D127C3">
        <w:rPr>
          <w:rFonts w:ascii="Times New Roman" w:hAnsi="Times New Roman" w:cs="Times New Roman"/>
          <w:i/>
          <w:iCs/>
          <w:color w:val="000000"/>
          <w:sz w:val="24"/>
          <w:szCs w:val="24"/>
          <w:shd w:val="clear" w:color="auto" w:fill="FFFFFF"/>
        </w:rPr>
        <w:t xml:space="preserve">&lt;...&gt; </w:t>
      </w:r>
      <w:r w:rsidR="00D127C3" w:rsidRPr="008847C4">
        <w:rPr>
          <w:rFonts w:ascii="Times New Roman" w:hAnsi="Times New Roman" w:cs="Times New Roman"/>
          <w:i/>
          <w:iCs/>
          <w:color w:val="000000"/>
          <w:sz w:val="24"/>
          <w:szCs w:val="24"/>
          <w:shd w:val="clear" w:color="auto" w:fill="FFFFFF"/>
        </w:rPr>
        <w:t>jeigu nuo pat prad</w:t>
      </w:r>
      <w:r w:rsidR="00D127C3" w:rsidRPr="008847C4">
        <w:rPr>
          <w:rFonts w:ascii="Times New Roman" w:hAnsi="Times New Roman" w:cs="Times New Roman" w:hint="eastAsia"/>
          <w:i/>
          <w:iCs/>
          <w:color w:val="000000"/>
          <w:sz w:val="24"/>
          <w:szCs w:val="24"/>
          <w:shd w:val="clear" w:color="auto" w:fill="FFFFFF"/>
        </w:rPr>
        <w:t>ž</w:t>
      </w:r>
      <w:r w:rsidR="00D127C3" w:rsidRPr="008847C4">
        <w:rPr>
          <w:rFonts w:ascii="Times New Roman" w:hAnsi="Times New Roman" w:cs="Times New Roman"/>
          <w:i/>
          <w:iCs/>
          <w:color w:val="000000"/>
          <w:sz w:val="24"/>
          <w:szCs w:val="24"/>
          <w:shd w:val="clear" w:color="auto" w:fill="FFFFFF"/>
        </w:rPr>
        <w:t>i</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xml:space="preserve"> ai</w:t>
      </w:r>
      <w:r w:rsidR="00D127C3" w:rsidRPr="008847C4">
        <w:rPr>
          <w:rFonts w:ascii="Times New Roman" w:hAnsi="Times New Roman" w:cs="Times New Roman" w:hint="eastAsia"/>
          <w:i/>
          <w:iCs/>
          <w:color w:val="000000"/>
          <w:sz w:val="24"/>
          <w:szCs w:val="24"/>
          <w:shd w:val="clear" w:color="auto" w:fill="FFFFFF"/>
        </w:rPr>
        <w:t>š</w:t>
      </w:r>
      <w:r w:rsidR="00D127C3" w:rsidRPr="008847C4">
        <w:rPr>
          <w:rFonts w:ascii="Times New Roman" w:hAnsi="Times New Roman" w:cs="Times New Roman"/>
          <w:i/>
          <w:iCs/>
          <w:color w:val="000000"/>
          <w:sz w:val="24"/>
          <w:szCs w:val="24"/>
          <w:shd w:val="clear" w:color="auto" w:fill="FFFFFF"/>
        </w:rPr>
        <w:t>ku, kad paskelbimas nesukels didesn</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s konkurencijos ar neu</w:t>
      </w:r>
      <w:r w:rsidR="00D127C3" w:rsidRPr="008847C4">
        <w:rPr>
          <w:rFonts w:ascii="Times New Roman" w:hAnsi="Times New Roman" w:cs="Times New Roman" w:hint="eastAsia"/>
          <w:i/>
          <w:iCs/>
          <w:color w:val="000000"/>
          <w:sz w:val="24"/>
          <w:szCs w:val="24"/>
          <w:shd w:val="clear" w:color="auto" w:fill="FFFFFF"/>
        </w:rPr>
        <w:t>ž</w:t>
      </w:r>
      <w:r w:rsidR="00D127C3" w:rsidRPr="008847C4">
        <w:rPr>
          <w:rFonts w:ascii="Times New Roman" w:hAnsi="Times New Roman" w:cs="Times New Roman"/>
          <w:i/>
          <w:iCs/>
          <w:color w:val="000000"/>
          <w:sz w:val="24"/>
          <w:szCs w:val="24"/>
          <w:shd w:val="clear" w:color="auto" w:fill="FFFFFF"/>
        </w:rPr>
        <w:t>tikrins geresni</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xml:space="preserve"> pirkimo rezultat</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ypa</w:t>
      </w:r>
      <w:r w:rsidR="00D127C3" w:rsidRPr="008847C4">
        <w:rPr>
          <w:rFonts w:ascii="Times New Roman" w:hAnsi="Times New Roman" w:cs="Times New Roman" w:hint="eastAsia"/>
          <w:i/>
          <w:iCs/>
          <w:color w:val="000000"/>
          <w:sz w:val="24"/>
          <w:szCs w:val="24"/>
          <w:shd w:val="clear" w:color="auto" w:fill="FFFFFF"/>
        </w:rPr>
        <w:t>č</w:t>
      </w:r>
      <w:r w:rsidR="00D127C3" w:rsidRPr="008847C4">
        <w:rPr>
          <w:rFonts w:ascii="Times New Roman" w:hAnsi="Times New Roman" w:cs="Times New Roman"/>
          <w:i/>
          <w:iCs/>
          <w:color w:val="000000"/>
          <w:sz w:val="24"/>
          <w:szCs w:val="24"/>
          <w:shd w:val="clear" w:color="auto" w:fill="FFFFFF"/>
        </w:rPr>
        <w:t xml:space="preserve"> jeigu vertinant objektyviai yra tik vienas ekonomin</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 xml:space="preserve">s veiklos vykdytojas, galintis </w:t>
      </w:r>
      <w:r w:rsidR="00D127C3" w:rsidRPr="008847C4">
        <w:rPr>
          <w:rFonts w:ascii="Times New Roman" w:hAnsi="Times New Roman" w:cs="Times New Roman" w:hint="eastAsia"/>
          <w:i/>
          <w:iCs/>
          <w:color w:val="000000"/>
          <w:sz w:val="24"/>
          <w:szCs w:val="24"/>
          <w:shd w:val="clear" w:color="auto" w:fill="FFFFFF"/>
        </w:rPr>
        <w:t>į</w:t>
      </w:r>
      <w:r w:rsidR="00D127C3" w:rsidRPr="008847C4">
        <w:rPr>
          <w:rFonts w:ascii="Times New Roman" w:hAnsi="Times New Roman" w:cs="Times New Roman"/>
          <w:i/>
          <w:iCs/>
          <w:color w:val="000000"/>
          <w:sz w:val="24"/>
          <w:szCs w:val="24"/>
          <w:shd w:val="clear" w:color="auto" w:fill="FFFFFF"/>
        </w:rPr>
        <w:t>vykdyti sutart</w:t>
      </w:r>
      <w:r w:rsidR="00D127C3" w:rsidRPr="008847C4">
        <w:rPr>
          <w:rFonts w:ascii="Times New Roman" w:hAnsi="Times New Roman" w:cs="Times New Roman" w:hint="eastAsia"/>
          <w:i/>
          <w:iCs/>
          <w:color w:val="000000"/>
          <w:sz w:val="24"/>
          <w:szCs w:val="24"/>
          <w:shd w:val="clear" w:color="auto" w:fill="FFFFFF"/>
        </w:rPr>
        <w:t>į</w:t>
      </w:r>
      <w:r w:rsidR="00D127C3" w:rsidRPr="008847C4">
        <w:rPr>
          <w:rFonts w:ascii="Times New Roman" w:hAnsi="Times New Roman" w:cs="Times New Roman"/>
          <w:i/>
          <w:iCs/>
          <w:color w:val="000000"/>
          <w:sz w:val="24"/>
          <w:szCs w:val="24"/>
          <w:shd w:val="clear" w:color="auto" w:fill="FFFFFF"/>
        </w:rPr>
        <w:t>.</w:t>
      </w:r>
      <w:r w:rsidR="00D127C3">
        <w:rPr>
          <w:rFonts w:ascii="Times New Roman" w:hAnsi="Times New Roman" w:cs="Times New Roman"/>
          <w:i/>
          <w:iCs/>
          <w:color w:val="000000"/>
          <w:sz w:val="24"/>
          <w:szCs w:val="24"/>
          <w:shd w:val="clear" w:color="auto" w:fill="FFFFFF"/>
        </w:rPr>
        <w:t xml:space="preserve"> &lt;...&gt; </w:t>
      </w:r>
      <w:r w:rsidR="00D127C3" w:rsidRPr="008847C4">
        <w:rPr>
          <w:rFonts w:ascii="Times New Roman" w:hAnsi="Times New Roman" w:cs="Times New Roman"/>
          <w:i/>
          <w:iCs/>
          <w:color w:val="000000"/>
          <w:sz w:val="24"/>
          <w:szCs w:val="24"/>
          <w:shd w:val="clear" w:color="auto" w:fill="FFFFFF"/>
        </w:rPr>
        <w:t>Kai i</w:t>
      </w:r>
      <w:r w:rsidR="00D127C3" w:rsidRPr="008847C4">
        <w:rPr>
          <w:rFonts w:ascii="Times New Roman" w:hAnsi="Times New Roman" w:cs="Times New Roman" w:hint="eastAsia"/>
          <w:i/>
          <w:iCs/>
          <w:color w:val="000000"/>
          <w:sz w:val="24"/>
          <w:szCs w:val="24"/>
          <w:shd w:val="clear" w:color="auto" w:fill="FFFFFF"/>
        </w:rPr>
        <w:t>š</w:t>
      </w:r>
      <w:r w:rsidR="00D127C3" w:rsidRPr="008847C4">
        <w:rPr>
          <w:rFonts w:ascii="Times New Roman" w:hAnsi="Times New Roman" w:cs="Times New Roman"/>
          <w:i/>
          <w:iCs/>
          <w:color w:val="000000"/>
          <w:sz w:val="24"/>
          <w:szCs w:val="24"/>
          <w:shd w:val="clear" w:color="auto" w:fill="FFFFFF"/>
        </w:rPr>
        <w:t>skirtinumo pad</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tis yra susidariusi d</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l technini</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xml:space="preserve"> prie</w:t>
      </w:r>
      <w:r w:rsidR="00D127C3" w:rsidRPr="008847C4">
        <w:rPr>
          <w:rFonts w:ascii="Times New Roman" w:hAnsi="Times New Roman" w:cs="Times New Roman" w:hint="eastAsia"/>
          <w:i/>
          <w:iCs/>
          <w:color w:val="000000"/>
          <w:sz w:val="24"/>
          <w:szCs w:val="24"/>
          <w:shd w:val="clear" w:color="auto" w:fill="FFFFFF"/>
        </w:rPr>
        <w:t>ž</w:t>
      </w:r>
      <w:r w:rsidR="00D127C3" w:rsidRPr="008847C4">
        <w:rPr>
          <w:rFonts w:ascii="Times New Roman" w:hAnsi="Times New Roman" w:cs="Times New Roman"/>
          <w:i/>
          <w:iCs/>
          <w:color w:val="000000"/>
          <w:sz w:val="24"/>
          <w:szCs w:val="24"/>
          <w:shd w:val="clear" w:color="auto" w:fill="FFFFFF"/>
        </w:rPr>
        <w:t>as</w:t>
      </w:r>
      <w:r w:rsidR="00D127C3" w:rsidRPr="008847C4">
        <w:rPr>
          <w:rFonts w:ascii="Times New Roman" w:hAnsi="Times New Roman" w:cs="Times New Roman" w:hint="eastAsia"/>
          <w:i/>
          <w:iCs/>
          <w:color w:val="000000"/>
          <w:sz w:val="24"/>
          <w:szCs w:val="24"/>
          <w:shd w:val="clear" w:color="auto" w:fill="FFFFFF"/>
        </w:rPr>
        <w:t>č</w:t>
      </w:r>
      <w:r w:rsidR="00D127C3" w:rsidRPr="008847C4">
        <w:rPr>
          <w:rFonts w:ascii="Times New Roman" w:hAnsi="Times New Roman" w:cs="Times New Roman"/>
          <w:i/>
          <w:iCs/>
          <w:color w:val="000000"/>
          <w:sz w:val="24"/>
          <w:szCs w:val="24"/>
          <w:shd w:val="clear" w:color="auto" w:fill="FFFFFF"/>
        </w:rPr>
        <w:t>i</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jos tur</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t</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xml:space="preserve"> b</w:t>
      </w:r>
      <w:r w:rsidR="00D127C3" w:rsidRPr="008847C4">
        <w:rPr>
          <w:rFonts w:ascii="Times New Roman" w:hAnsi="Times New Roman" w:cs="Times New Roman" w:hint="eastAsia"/>
          <w:i/>
          <w:iCs/>
          <w:color w:val="000000"/>
          <w:sz w:val="24"/>
          <w:szCs w:val="24"/>
          <w:shd w:val="clear" w:color="auto" w:fill="FFFFFF"/>
        </w:rPr>
        <w:t>ū</w:t>
      </w:r>
      <w:r w:rsidR="00D127C3" w:rsidRPr="008847C4">
        <w:rPr>
          <w:rFonts w:ascii="Times New Roman" w:hAnsi="Times New Roman" w:cs="Times New Roman"/>
          <w:i/>
          <w:iCs/>
          <w:color w:val="000000"/>
          <w:sz w:val="24"/>
          <w:szCs w:val="24"/>
          <w:shd w:val="clear" w:color="auto" w:fill="FFFFFF"/>
        </w:rPr>
        <w:t>ti tiksliai apibr</w:t>
      </w:r>
      <w:r w:rsidR="00D127C3" w:rsidRPr="008847C4">
        <w:rPr>
          <w:rFonts w:ascii="Times New Roman" w:hAnsi="Times New Roman" w:cs="Times New Roman" w:hint="eastAsia"/>
          <w:i/>
          <w:iCs/>
          <w:color w:val="000000"/>
          <w:sz w:val="24"/>
          <w:szCs w:val="24"/>
          <w:shd w:val="clear" w:color="auto" w:fill="FFFFFF"/>
        </w:rPr>
        <w:t>ėž</w:t>
      </w:r>
      <w:r w:rsidR="00D127C3" w:rsidRPr="008847C4">
        <w:rPr>
          <w:rFonts w:ascii="Times New Roman" w:hAnsi="Times New Roman" w:cs="Times New Roman"/>
          <w:i/>
          <w:iCs/>
          <w:color w:val="000000"/>
          <w:sz w:val="24"/>
          <w:szCs w:val="24"/>
          <w:shd w:val="clear" w:color="auto" w:fill="FFFFFF"/>
        </w:rPr>
        <w:t>tos ir kiekvienu atskiru atveju pagr</w:t>
      </w:r>
      <w:r w:rsidR="00D127C3" w:rsidRPr="008847C4">
        <w:rPr>
          <w:rFonts w:ascii="Times New Roman" w:hAnsi="Times New Roman" w:cs="Times New Roman" w:hint="eastAsia"/>
          <w:i/>
          <w:iCs/>
          <w:color w:val="000000"/>
          <w:sz w:val="24"/>
          <w:szCs w:val="24"/>
          <w:shd w:val="clear" w:color="auto" w:fill="FFFFFF"/>
        </w:rPr>
        <w:t>į</w:t>
      </w:r>
      <w:r w:rsidR="00D127C3" w:rsidRPr="008847C4">
        <w:rPr>
          <w:rFonts w:ascii="Times New Roman" w:hAnsi="Times New Roman" w:cs="Times New Roman"/>
          <w:i/>
          <w:iCs/>
          <w:color w:val="000000"/>
          <w:sz w:val="24"/>
          <w:szCs w:val="24"/>
          <w:shd w:val="clear" w:color="auto" w:fill="FFFFFF"/>
        </w:rPr>
        <w:t>stos. Min</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tosios prie</w:t>
      </w:r>
      <w:r w:rsidR="00D127C3" w:rsidRPr="008847C4">
        <w:rPr>
          <w:rFonts w:ascii="Times New Roman" w:hAnsi="Times New Roman" w:cs="Times New Roman" w:hint="eastAsia"/>
          <w:i/>
          <w:iCs/>
          <w:color w:val="000000"/>
          <w:sz w:val="24"/>
          <w:szCs w:val="24"/>
          <w:shd w:val="clear" w:color="auto" w:fill="FFFFFF"/>
        </w:rPr>
        <w:t>ž</w:t>
      </w:r>
      <w:r w:rsidR="00D127C3" w:rsidRPr="008847C4">
        <w:rPr>
          <w:rFonts w:ascii="Times New Roman" w:hAnsi="Times New Roman" w:cs="Times New Roman"/>
          <w:i/>
          <w:iCs/>
          <w:color w:val="000000"/>
          <w:sz w:val="24"/>
          <w:szCs w:val="24"/>
          <w:shd w:val="clear" w:color="auto" w:fill="FFFFFF"/>
        </w:rPr>
        <w:t>astys gal</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t</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xml:space="preserve"> b</w:t>
      </w:r>
      <w:r w:rsidR="00D127C3" w:rsidRPr="008847C4">
        <w:rPr>
          <w:rFonts w:ascii="Times New Roman" w:hAnsi="Times New Roman" w:cs="Times New Roman" w:hint="eastAsia"/>
          <w:i/>
          <w:iCs/>
          <w:color w:val="000000"/>
          <w:sz w:val="24"/>
          <w:szCs w:val="24"/>
          <w:shd w:val="clear" w:color="auto" w:fill="FFFFFF"/>
        </w:rPr>
        <w:t>ū</w:t>
      </w:r>
      <w:r w:rsidR="00D127C3" w:rsidRPr="008847C4">
        <w:rPr>
          <w:rFonts w:ascii="Times New Roman" w:hAnsi="Times New Roman" w:cs="Times New Roman"/>
          <w:i/>
          <w:iCs/>
          <w:color w:val="000000"/>
          <w:sz w:val="24"/>
          <w:szCs w:val="24"/>
          <w:shd w:val="clear" w:color="auto" w:fill="FFFFFF"/>
        </w:rPr>
        <w:t>ti</w:t>
      </w:r>
      <w:r w:rsidR="0060571D">
        <w:rPr>
          <w:rFonts w:ascii="Times New Roman" w:hAnsi="Times New Roman" w:cs="Times New Roman"/>
          <w:i/>
          <w:iCs/>
          <w:color w:val="000000"/>
          <w:sz w:val="24"/>
          <w:szCs w:val="24"/>
          <w:shd w:val="clear" w:color="auto" w:fill="FFFFFF"/>
        </w:rPr>
        <w:t xml:space="preserve"> &lt;...&gt;</w:t>
      </w:r>
      <w:r w:rsidR="00D127C3" w:rsidRPr="008847C4">
        <w:rPr>
          <w:rFonts w:ascii="Times New Roman" w:hAnsi="Times New Roman" w:cs="Times New Roman"/>
          <w:i/>
          <w:iCs/>
          <w:color w:val="000000"/>
          <w:sz w:val="24"/>
          <w:szCs w:val="24"/>
          <w:shd w:val="clear" w:color="auto" w:fill="FFFFFF"/>
        </w:rPr>
        <w:t xml:space="preserve"> faktas, kad </w:t>
      </w:r>
      <w:bookmarkStart w:id="1" w:name="_Hlk69995448"/>
      <w:r w:rsidR="00D127C3" w:rsidRPr="008847C4">
        <w:rPr>
          <w:rFonts w:ascii="Times New Roman" w:hAnsi="Times New Roman" w:cs="Times New Roman"/>
          <w:i/>
          <w:iCs/>
          <w:color w:val="000000"/>
          <w:sz w:val="24"/>
          <w:szCs w:val="24"/>
          <w:shd w:val="clear" w:color="auto" w:fill="FFFFFF"/>
        </w:rPr>
        <w:t>kitam ekonomin</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s veiklos vykdytojui techniniu at</w:t>
      </w:r>
      <w:r w:rsidR="00D127C3" w:rsidRPr="008847C4">
        <w:rPr>
          <w:rFonts w:ascii="Times New Roman" w:hAnsi="Times New Roman" w:cs="Times New Roman" w:hint="eastAsia"/>
          <w:i/>
          <w:iCs/>
          <w:color w:val="000000"/>
          <w:sz w:val="24"/>
          <w:szCs w:val="24"/>
          <w:shd w:val="clear" w:color="auto" w:fill="FFFFFF"/>
        </w:rPr>
        <w:t>ž</w:t>
      </w:r>
      <w:r w:rsidR="00D127C3" w:rsidRPr="008847C4">
        <w:rPr>
          <w:rFonts w:ascii="Times New Roman" w:hAnsi="Times New Roman" w:cs="Times New Roman"/>
          <w:i/>
          <w:iCs/>
          <w:color w:val="000000"/>
          <w:sz w:val="24"/>
          <w:szCs w:val="24"/>
          <w:shd w:val="clear" w:color="auto" w:fill="FFFFFF"/>
        </w:rPr>
        <w:t>vilgiu beveik ne</w:t>
      </w:r>
      <w:r w:rsidR="00D127C3" w:rsidRPr="008847C4">
        <w:rPr>
          <w:rFonts w:ascii="Times New Roman" w:hAnsi="Times New Roman" w:cs="Times New Roman" w:hint="eastAsia"/>
          <w:i/>
          <w:iCs/>
          <w:color w:val="000000"/>
          <w:sz w:val="24"/>
          <w:szCs w:val="24"/>
          <w:shd w:val="clear" w:color="auto" w:fill="FFFFFF"/>
        </w:rPr>
        <w:t>į</w:t>
      </w:r>
      <w:r w:rsidR="00D127C3" w:rsidRPr="008847C4">
        <w:rPr>
          <w:rFonts w:ascii="Times New Roman" w:hAnsi="Times New Roman" w:cs="Times New Roman"/>
          <w:i/>
          <w:iCs/>
          <w:color w:val="000000"/>
          <w:sz w:val="24"/>
          <w:szCs w:val="24"/>
          <w:shd w:val="clear" w:color="auto" w:fill="FFFFFF"/>
        </w:rPr>
        <w:t xml:space="preserve">manoma </w:t>
      </w:r>
      <w:r w:rsidR="00D127C3" w:rsidRPr="008847C4">
        <w:rPr>
          <w:rFonts w:ascii="Times New Roman" w:hAnsi="Times New Roman" w:cs="Times New Roman" w:hint="eastAsia"/>
          <w:i/>
          <w:iCs/>
          <w:color w:val="000000"/>
          <w:sz w:val="24"/>
          <w:szCs w:val="24"/>
          <w:shd w:val="clear" w:color="auto" w:fill="FFFFFF"/>
        </w:rPr>
        <w:t>į</w:t>
      </w:r>
      <w:r w:rsidR="00D127C3" w:rsidRPr="008847C4">
        <w:rPr>
          <w:rFonts w:ascii="Times New Roman" w:hAnsi="Times New Roman" w:cs="Times New Roman"/>
          <w:i/>
          <w:iCs/>
          <w:color w:val="000000"/>
          <w:sz w:val="24"/>
          <w:szCs w:val="24"/>
          <w:shd w:val="clear" w:color="auto" w:fill="FFFFFF"/>
        </w:rPr>
        <w:t>vykdyti u</w:t>
      </w:r>
      <w:r w:rsidR="00D127C3" w:rsidRPr="008847C4">
        <w:rPr>
          <w:rFonts w:ascii="Times New Roman" w:hAnsi="Times New Roman" w:cs="Times New Roman" w:hint="eastAsia"/>
          <w:i/>
          <w:iCs/>
          <w:color w:val="000000"/>
          <w:sz w:val="24"/>
          <w:szCs w:val="24"/>
          <w:shd w:val="clear" w:color="auto" w:fill="FFFFFF"/>
        </w:rPr>
        <w:t>ž</w:t>
      </w:r>
      <w:r w:rsidR="00D127C3" w:rsidRPr="008847C4">
        <w:rPr>
          <w:rFonts w:ascii="Times New Roman" w:hAnsi="Times New Roman" w:cs="Times New Roman"/>
          <w:i/>
          <w:iCs/>
          <w:color w:val="000000"/>
          <w:sz w:val="24"/>
          <w:szCs w:val="24"/>
          <w:shd w:val="clear" w:color="auto" w:fill="FFFFFF"/>
        </w:rPr>
        <w:t>duoties, arba b</w:t>
      </w:r>
      <w:r w:rsidR="00D127C3" w:rsidRPr="008847C4">
        <w:rPr>
          <w:rFonts w:ascii="Times New Roman" w:hAnsi="Times New Roman" w:cs="Times New Roman" w:hint="eastAsia"/>
          <w:i/>
          <w:iCs/>
          <w:color w:val="000000"/>
          <w:sz w:val="24"/>
          <w:szCs w:val="24"/>
          <w:shd w:val="clear" w:color="auto" w:fill="FFFFFF"/>
        </w:rPr>
        <w:t>ū</w:t>
      </w:r>
      <w:r w:rsidR="00D127C3" w:rsidRPr="008847C4">
        <w:rPr>
          <w:rFonts w:ascii="Times New Roman" w:hAnsi="Times New Roman" w:cs="Times New Roman"/>
          <w:i/>
          <w:iCs/>
          <w:color w:val="000000"/>
          <w:sz w:val="24"/>
          <w:szCs w:val="24"/>
          <w:shd w:val="clear" w:color="auto" w:fill="FFFFFF"/>
        </w:rPr>
        <w:t>tinyb</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 kad b</w:t>
      </w:r>
      <w:r w:rsidR="00D127C3" w:rsidRPr="008847C4">
        <w:rPr>
          <w:rFonts w:ascii="Times New Roman" w:hAnsi="Times New Roman" w:cs="Times New Roman" w:hint="eastAsia"/>
          <w:i/>
          <w:iCs/>
          <w:color w:val="000000"/>
          <w:sz w:val="24"/>
          <w:szCs w:val="24"/>
          <w:shd w:val="clear" w:color="auto" w:fill="FFFFFF"/>
        </w:rPr>
        <w:t>ū</w:t>
      </w:r>
      <w:r w:rsidR="00D127C3" w:rsidRPr="008847C4">
        <w:rPr>
          <w:rFonts w:ascii="Times New Roman" w:hAnsi="Times New Roman" w:cs="Times New Roman"/>
          <w:i/>
          <w:iCs/>
          <w:color w:val="000000"/>
          <w:sz w:val="24"/>
          <w:szCs w:val="24"/>
          <w:shd w:val="clear" w:color="auto" w:fill="FFFFFF"/>
        </w:rPr>
        <w:t>t</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xml:space="preserve"> naudojamasi tam tikra praktine patirtimi, priemon</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mis ar metodais, kuriais disponuoja tik vienas ekonomin</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s veiklos vykdytojas. Technin</w:t>
      </w:r>
      <w:r w:rsidR="00D127C3" w:rsidRPr="008847C4">
        <w:rPr>
          <w:rFonts w:ascii="Times New Roman" w:hAnsi="Times New Roman" w:cs="Times New Roman" w:hint="eastAsia"/>
          <w:i/>
          <w:iCs/>
          <w:color w:val="000000"/>
          <w:sz w:val="24"/>
          <w:szCs w:val="24"/>
          <w:shd w:val="clear" w:color="auto" w:fill="FFFFFF"/>
        </w:rPr>
        <w:t>ė</w:t>
      </w:r>
      <w:r w:rsidR="00D127C3" w:rsidRPr="008847C4">
        <w:rPr>
          <w:rFonts w:ascii="Times New Roman" w:hAnsi="Times New Roman" w:cs="Times New Roman"/>
          <w:i/>
          <w:iCs/>
          <w:color w:val="000000"/>
          <w:sz w:val="24"/>
          <w:szCs w:val="24"/>
          <w:shd w:val="clear" w:color="auto" w:fill="FFFFFF"/>
        </w:rPr>
        <w:t>s prie</w:t>
      </w:r>
      <w:r w:rsidR="00D127C3" w:rsidRPr="008847C4">
        <w:rPr>
          <w:rFonts w:ascii="Times New Roman" w:hAnsi="Times New Roman" w:cs="Times New Roman" w:hint="eastAsia"/>
          <w:i/>
          <w:iCs/>
          <w:color w:val="000000"/>
          <w:sz w:val="24"/>
          <w:szCs w:val="24"/>
          <w:shd w:val="clear" w:color="auto" w:fill="FFFFFF"/>
        </w:rPr>
        <w:t>ž</w:t>
      </w:r>
      <w:r w:rsidR="00D127C3" w:rsidRPr="008847C4">
        <w:rPr>
          <w:rFonts w:ascii="Times New Roman" w:hAnsi="Times New Roman" w:cs="Times New Roman"/>
          <w:i/>
          <w:iCs/>
          <w:color w:val="000000"/>
          <w:sz w:val="24"/>
          <w:szCs w:val="24"/>
          <w:shd w:val="clear" w:color="auto" w:fill="FFFFFF"/>
        </w:rPr>
        <w:t>astys taip pat gali b</w:t>
      </w:r>
      <w:r w:rsidR="00D127C3" w:rsidRPr="008847C4">
        <w:rPr>
          <w:rFonts w:ascii="Times New Roman" w:hAnsi="Times New Roman" w:cs="Times New Roman" w:hint="eastAsia"/>
          <w:i/>
          <w:iCs/>
          <w:color w:val="000000"/>
          <w:sz w:val="24"/>
          <w:szCs w:val="24"/>
          <w:shd w:val="clear" w:color="auto" w:fill="FFFFFF"/>
        </w:rPr>
        <w:t>ū</w:t>
      </w:r>
      <w:r w:rsidR="00D127C3" w:rsidRPr="008847C4">
        <w:rPr>
          <w:rFonts w:ascii="Times New Roman" w:hAnsi="Times New Roman" w:cs="Times New Roman"/>
          <w:i/>
          <w:iCs/>
          <w:color w:val="000000"/>
          <w:sz w:val="24"/>
          <w:szCs w:val="24"/>
          <w:shd w:val="clear" w:color="auto" w:fill="FFFFFF"/>
        </w:rPr>
        <w:t>ti susijusios su specialiais s</w:t>
      </w:r>
      <w:r w:rsidR="00D127C3" w:rsidRPr="008847C4">
        <w:rPr>
          <w:rFonts w:ascii="Times New Roman" w:hAnsi="Times New Roman" w:cs="Times New Roman" w:hint="eastAsia"/>
          <w:i/>
          <w:iCs/>
          <w:color w:val="000000"/>
          <w:sz w:val="24"/>
          <w:szCs w:val="24"/>
          <w:shd w:val="clear" w:color="auto" w:fill="FFFFFF"/>
        </w:rPr>
        <w:t>ą</w:t>
      </w:r>
      <w:r w:rsidR="00D127C3" w:rsidRPr="008847C4">
        <w:rPr>
          <w:rFonts w:ascii="Times New Roman" w:hAnsi="Times New Roman" w:cs="Times New Roman"/>
          <w:i/>
          <w:iCs/>
          <w:color w:val="000000"/>
          <w:sz w:val="24"/>
          <w:szCs w:val="24"/>
          <w:shd w:val="clear" w:color="auto" w:fill="FFFFFF"/>
        </w:rPr>
        <w:t>veikumo reikalavimais, kurie turi b</w:t>
      </w:r>
      <w:r w:rsidR="00D127C3" w:rsidRPr="008847C4">
        <w:rPr>
          <w:rFonts w:ascii="Times New Roman" w:hAnsi="Times New Roman" w:cs="Times New Roman" w:hint="eastAsia"/>
          <w:i/>
          <w:iCs/>
          <w:color w:val="000000"/>
          <w:sz w:val="24"/>
          <w:szCs w:val="24"/>
          <w:shd w:val="clear" w:color="auto" w:fill="FFFFFF"/>
        </w:rPr>
        <w:t>ū</w:t>
      </w:r>
      <w:r w:rsidR="00D127C3" w:rsidRPr="008847C4">
        <w:rPr>
          <w:rFonts w:ascii="Times New Roman" w:hAnsi="Times New Roman" w:cs="Times New Roman"/>
          <w:i/>
          <w:iCs/>
          <w:color w:val="000000"/>
          <w:sz w:val="24"/>
          <w:szCs w:val="24"/>
          <w:shd w:val="clear" w:color="auto" w:fill="FFFFFF"/>
        </w:rPr>
        <w:t xml:space="preserve">ti </w:t>
      </w:r>
      <w:r w:rsidR="00D127C3" w:rsidRPr="008847C4">
        <w:rPr>
          <w:rFonts w:ascii="Times New Roman" w:hAnsi="Times New Roman" w:cs="Times New Roman" w:hint="eastAsia"/>
          <w:i/>
          <w:iCs/>
          <w:color w:val="000000"/>
          <w:sz w:val="24"/>
          <w:szCs w:val="24"/>
          <w:shd w:val="clear" w:color="auto" w:fill="FFFFFF"/>
        </w:rPr>
        <w:t>į</w:t>
      </w:r>
      <w:r w:rsidR="00D127C3" w:rsidRPr="008847C4">
        <w:rPr>
          <w:rFonts w:ascii="Times New Roman" w:hAnsi="Times New Roman" w:cs="Times New Roman"/>
          <w:i/>
          <w:iCs/>
          <w:color w:val="000000"/>
          <w:sz w:val="24"/>
          <w:szCs w:val="24"/>
          <w:shd w:val="clear" w:color="auto" w:fill="FFFFFF"/>
        </w:rPr>
        <w:t>vykdyti siekiant u</w:t>
      </w:r>
      <w:r w:rsidR="00D127C3" w:rsidRPr="008847C4">
        <w:rPr>
          <w:rFonts w:ascii="Times New Roman" w:hAnsi="Times New Roman" w:cs="Times New Roman" w:hint="eastAsia"/>
          <w:i/>
          <w:iCs/>
          <w:color w:val="000000"/>
          <w:sz w:val="24"/>
          <w:szCs w:val="24"/>
          <w:shd w:val="clear" w:color="auto" w:fill="FFFFFF"/>
        </w:rPr>
        <w:t>ž</w:t>
      </w:r>
      <w:r w:rsidR="00D127C3" w:rsidRPr="008847C4">
        <w:rPr>
          <w:rFonts w:ascii="Times New Roman" w:hAnsi="Times New Roman" w:cs="Times New Roman"/>
          <w:i/>
          <w:iCs/>
          <w:color w:val="000000"/>
          <w:sz w:val="24"/>
          <w:szCs w:val="24"/>
          <w:shd w:val="clear" w:color="auto" w:fill="FFFFFF"/>
        </w:rPr>
        <w:t>tikrinti perkam</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xml:space="preserve"> darb</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preki</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xml:space="preserve"> ar paslaug</w:t>
      </w:r>
      <w:r w:rsidR="00D127C3" w:rsidRPr="008847C4">
        <w:rPr>
          <w:rFonts w:ascii="Times New Roman" w:hAnsi="Times New Roman" w:cs="Times New Roman" w:hint="eastAsia"/>
          <w:i/>
          <w:iCs/>
          <w:color w:val="000000"/>
          <w:sz w:val="24"/>
          <w:szCs w:val="24"/>
          <w:shd w:val="clear" w:color="auto" w:fill="FFFFFF"/>
        </w:rPr>
        <w:t>ų</w:t>
      </w:r>
      <w:r w:rsidR="00D127C3" w:rsidRPr="008847C4">
        <w:rPr>
          <w:rFonts w:ascii="Times New Roman" w:hAnsi="Times New Roman" w:cs="Times New Roman"/>
          <w:i/>
          <w:iCs/>
          <w:color w:val="000000"/>
          <w:sz w:val="24"/>
          <w:szCs w:val="24"/>
          <w:shd w:val="clear" w:color="auto" w:fill="FFFFFF"/>
        </w:rPr>
        <w:t xml:space="preserve"> funkcin</w:t>
      </w:r>
      <w:r w:rsidR="00D127C3" w:rsidRPr="008847C4">
        <w:rPr>
          <w:rFonts w:ascii="Times New Roman" w:hAnsi="Times New Roman" w:cs="Times New Roman" w:hint="eastAsia"/>
          <w:i/>
          <w:iCs/>
          <w:color w:val="000000"/>
          <w:sz w:val="24"/>
          <w:szCs w:val="24"/>
          <w:shd w:val="clear" w:color="auto" w:fill="FFFFFF"/>
        </w:rPr>
        <w:t>į</w:t>
      </w:r>
      <w:r w:rsidR="00D127C3" w:rsidRPr="008847C4">
        <w:rPr>
          <w:rFonts w:ascii="Times New Roman" w:hAnsi="Times New Roman" w:cs="Times New Roman"/>
          <w:i/>
          <w:iCs/>
          <w:color w:val="000000"/>
          <w:sz w:val="24"/>
          <w:szCs w:val="24"/>
          <w:shd w:val="clear" w:color="auto" w:fill="FFFFFF"/>
        </w:rPr>
        <w:t xml:space="preserve"> tinkamum</w:t>
      </w:r>
      <w:bookmarkEnd w:id="1"/>
      <w:r w:rsidR="00D127C3" w:rsidRPr="008847C4">
        <w:rPr>
          <w:rFonts w:ascii="Times New Roman" w:hAnsi="Times New Roman" w:cs="Times New Roman" w:hint="eastAsia"/>
          <w:i/>
          <w:iCs/>
          <w:color w:val="000000"/>
          <w:sz w:val="24"/>
          <w:szCs w:val="24"/>
          <w:shd w:val="clear" w:color="auto" w:fill="FFFFFF"/>
        </w:rPr>
        <w:t>ą</w:t>
      </w:r>
      <w:r w:rsidR="00D127C3">
        <w:rPr>
          <w:rFonts w:ascii="Times New Roman" w:hAnsi="Times New Roman" w:cs="Times New Roman"/>
          <w:i/>
          <w:iCs/>
          <w:color w:val="000000"/>
          <w:sz w:val="24"/>
          <w:szCs w:val="24"/>
          <w:shd w:val="clear" w:color="auto" w:fill="FFFFFF"/>
        </w:rPr>
        <w:t xml:space="preserve"> &lt;...&gt;“</w:t>
      </w:r>
      <w:r w:rsidR="00D127C3" w:rsidRPr="008847C4">
        <w:rPr>
          <w:rFonts w:ascii="Times New Roman" w:hAnsi="Times New Roman" w:cs="Times New Roman"/>
          <w:i/>
          <w:iCs/>
          <w:color w:val="000000"/>
          <w:sz w:val="24"/>
          <w:szCs w:val="24"/>
          <w:shd w:val="clear" w:color="auto" w:fill="FFFFFF"/>
        </w:rPr>
        <w:t>.</w:t>
      </w:r>
    </w:p>
    <w:p w14:paraId="669C86E6" w14:textId="7BA04891" w:rsidR="00D127C3" w:rsidRPr="00325503" w:rsidRDefault="00D127C3" w:rsidP="00297E88">
      <w:pPr>
        <w:widowControl w:val="0"/>
        <w:spacing w:after="0" w:line="240" w:lineRule="auto"/>
        <w:ind w:firstLine="851"/>
        <w:jc w:val="both"/>
        <w:rPr>
          <w:rFonts w:ascii="Times New Roman" w:hAnsi="Times New Roman" w:cs="Times New Roman"/>
          <w:i/>
          <w:iCs/>
          <w:sz w:val="24"/>
          <w:szCs w:val="24"/>
        </w:rPr>
      </w:pPr>
      <w:r>
        <w:rPr>
          <w:rFonts w:ascii="Times New Roman" w:hAnsi="Times New Roman" w:cs="Times New Roman"/>
          <w:sz w:val="24"/>
          <w:szCs w:val="24"/>
        </w:rPr>
        <w:t xml:space="preserve">Analogiškos pozicijos laikosi ir </w:t>
      </w:r>
      <w:r w:rsidRPr="00A27759">
        <w:rPr>
          <w:rFonts w:ascii="Times New Roman" w:hAnsi="Times New Roman" w:cs="Times New Roman"/>
          <w:sz w:val="24"/>
          <w:szCs w:val="24"/>
        </w:rPr>
        <w:t>Europos Teisingumo Teism</w:t>
      </w:r>
      <w:r>
        <w:rPr>
          <w:rFonts w:ascii="Times New Roman" w:hAnsi="Times New Roman" w:cs="Times New Roman"/>
          <w:sz w:val="24"/>
          <w:szCs w:val="24"/>
        </w:rPr>
        <w:t>as</w:t>
      </w:r>
      <w:r w:rsidR="0060571D">
        <w:rPr>
          <w:rFonts w:ascii="Times New Roman" w:hAnsi="Times New Roman" w:cs="Times New Roman"/>
          <w:sz w:val="24"/>
          <w:szCs w:val="24"/>
        </w:rPr>
        <w:t>, kuris p</w:t>
      </w:r>
      <w:r>
        <w:rPr>
          <w:rFonts w:ascii="Times New Roman" w:hAnsi="Times New Roman" w:cs="Times New Roman"/>
          <w:sz w:val="24"/>
          <w:szCs w:val="24"/>
        </w:rPr>
        <w:t xml:space="preserve">ažymi, kad </w:t>
      </w:r>
      <w:r w:rsidRPr="00A27759">
        <w:rPr>
          <w:rFonts w:ascii="Times New Roman" w:hAnsi="Times New Roman" w:cs="Times New Roman"/>
          <w:sz w:val="24"/>
          <w:szCs w:val="24"/>
        </w:rPr>
        <w:t xml:space="preserve">neskelbiamos derybos prašyme nurodytu pagrindu gali būti vykdomos tik tuo atveju, jei egzistuoja ne tik techninės priežastys, bet kartu turi būti tik </w:t>
      </w:r>
      <w:r w:rsidRPr="00700836">
        <w:rPr>
          <w:rFonts w:ascii="Times New Roman" w:hAnsi="Times New Roman" w:cs="Times New Roman"/>
          <w:sz w:val="24"/>
          <w:szCs w:val="24"/>
          <w:u w:val="single"/>
        </w:rPr>
        <w:t>vienintelis potencialus tiekėjas</w:t>
      </w:r>
      <w:r w:rsidRPr="00E951CF">
        <w:rPr>
          <w:rFonts w:ascii="Times New Roman" w:hAnsi="Times New Roman" w:cs="Times New Roman"/>
          <w:sz w:val="24"/>
          <w:szCs w:val="24"/>
          <w:u w:val="single"/>
        </w:rPr>
        <w:t xml:space="preserve">, o </w:t>
      </w:r>
      <w:r w:rsidRPr="00E951CF">
        <w:rPr>
          <w:rFonts w:ascii="Times New Roman" w:hAnsi="Times New Roman" w:cs="Times New Roman"/>
          <w:iCs/>
          <w:sz w:val="24"/>
          <w:szCs w:val="24"/>
          <w:u w:val="single"/>
        </w:rPr>
        <w:t>techninės priežastys, dėl kurių pirkimo objektą gali pateikti vienintelis tiekėjas,</w:t>
      </w:r>
      <w:r w:rsidRPr="00E951CF">
        <w:rPr>
          <w:rFonts w:ascii="Times New Roman" w:hAnsi="Times New Roman" w:cs="Times New Roman"/>
          <w:sz w:val="24"/>
          <w:szCs w:val="24"/>
          <w:u w:val="single"/>
        </w:rPr>
        <w:t xml:space="preserve"> turi įrodyti, kad joks kitas tiekėjas objektyviai negali pateikti perkančiajai organizacijai reikalingo pirkimo objekto</w:t>
      </w:r>
      <w:r w:rsidRPr="00A27759">
        <w:rPr>
          <w:rFonts w:ascii="Times New Roman" w:hAnsi="Times New Roman" w:cs="Times New Roman"/>
          <w:sz w:val="24"/>
          <w:szCs w:val="24"/>
        </w:rPr>
        <w:t xml:space="preserve"> (1994 m. gegužės 3 d. sprendimas byloje C-328/92, 2005 m. birželio 2 d. sprendimas byloje C-394/02).</w:t>
      </w:r>
    </w:p>
    <w:p w14:paraId="1ECD26DD" w14:textId="33CCB97C" w:rsidR="00C938EE" w:rsidRPr="00E0764A" w:rsidRDefault="00325503" w:rsidP="00297E88">
      <w:pPr>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iCs/>
          <w:sz w:val="24"/>
          <w:szCs w:val="24"/>
        </w:rPr>
        <w:t>Į</w:t>
      </w:r>
      <w:r w:rsidR="005A37B4">
        <w:rPr>
          <w:rFonts w:ascii="Times New Roman" w:eastAsia="Calibri" w:hAnsi="Times New Roman" w:cs="Times New Roman"/>
          <w:iCs/>
          <w:sz w:val="24"/>
          <w:szCs w:val="24"/>
        </w:rPr>
        <w:t xml:space="preserve">vertinus </w:t>
      </w:r>
      <w:r w:rsidR="00D559CA" w:rsidRPr="00A27759">
        <w:rPr>
          <w:rFonts w:ascii="Times New Roman" w:eastAsia="Calibri" w:hAnsi="Times New Roman" w:cs="Times New Roman"/>
          <w:iCs/>
          <w:sz w:val="24"/>
          <w:szCs w:val="24"/>
        </w:rPr>
        <w:t xml:space="preserve">Perkančiosios organizacijos </w:t>
      </w:r>
      <w:r w:rsidR="005A37B4">
        <w:rPr>
          <w:rFonts w:ascii="Times New Roman" w:eastAsia="Calibri" w:hAnsi="Times New Roman" w:cs="Times New Roman"/>
          <w:iCs/>
          <w:sz w:val="24"/>
          <w:szCs w:val="24"/>
        </w:rPr>
        <w:t>kartu su prašym</w:t>
      </w:r>
      <w:r>
        <w:rPr>
          <w:rFonts w:ascii="Times New Roman" w:eastAsia="Calibri" w:hAnsi="Times New Roman" w:cs="Times New Roman"/>
          <w:iCs/>
          <w:sz w:val="24"/>
          <w:szCs w:val="24"/>
        </w:rPr>
        <w:t>u</w:t>
      </w:r>
      <w:r w:rsidR="005A37B4">
        <w:rPr>
          <w:rFonts w:ascii="Times New Roman" w:eastAsia="Calibri" w:hAnsi="Times New Roman" w:cs="Times New Roman"/>
          <w:iCs/>
          <w:sz w:val="24"/>
          <w:szCs w:val="24"/>
        </w:rPr>
        <w:t xml:space="preserve"> ir papildomai </w:t>
      </w:r>
      <w:r w:rsidR="00D559CA" w:rsidRPr="00A27759">
        <w:rPr>
          <w:rFonts w:ascii="Times New Roman" w:eastAsia="Calibri" w:hAnsi="Times New Roman" w:cs="Times New Roman"/>
          <w:iCs/>
          <w:sz w:val="24"/>
          <w:szCs w:val="24"/>
        </w:rPr>
        <w:t>pateikt</w:t>
      </w:r>
      <w:r w:rsidR="005A37B4">
        <w:rPr>
          <w:rFonts w:ascii="Times New Roman" w:eastAsia="Calibri" w:hAnsi="Times New Roman" w:cs="Times New Roman"/>
          <w:iCs/>
          <w:sz w:val="24"/>
          <w:szCs w:val="24"/>
        </w:rPr>
        <w:t>us</w:t>
      </w:r>
      <w:r w:rsidR="00D559CA" w:rsidRPr="00A27759">
        <w:rPr>
          <w:rFonts w:ascii="Times New Roman" w:eastAsia="Calibri" w:hAnsi="Times New Roman" w:cs="Times New Roman"/>
          <w:iCs/>
          <w:sz w:val="24"/>
          <w:szCs w:val="24"/>
        </w:rPr>
        <w:t xml:space="preserve"> dokument</w:t>
      </w:r>
      <w:r w:rsidR="005A37B4">
        <w:rPr>
          <w:rFonts w:ascii="Times New Roman" w:eastAsia="Calibri" w:hAnsi="Times New Roman" w:cs="Times New Roman"/>
          <w:iCs/>
          <w:sz w:val="24"/>
          <w:szCs w:val="24"/>
        </w:rPr>
        <w:t>us</w:t>
      </w:r>
      <w:r w:rsidR="00D559CA" w:rsidRPr="00A27759">
        <w:rPr>
          <w:rStyle w:val="Puslapioinaosnuoroda"/>
          <w:rFonts w:ascii="Times New Roman" w:eastAsia="Calibri" w:hAnsi="Times New Roman" w:cs="Times New Roman"/>
          <w:iCs/>
          <w:sz w:val="24"/>
          <w:szCs w:val="24"/>
        </w:rPr>
        <w:footnoteReference w:id="5"/>
      </w:r>
      <w:r w:rsidR="00D559CA" w:rsidRPr="00A27759">
        <w:rPr>
          <w:rFonts w:ascii="Times New Roman" w:eastAsia="Calibri" w:hAnsi="Times New Roman" w:cs="Times New Roman"/>
          <w:iCs/>
          <w:sz w:val="24"/>
          <w:szCs w:val="24"/>
        </w:rPr>
        <w:t xml:space="preserve"> nustat</w:t>
      </w:r>
      <w:r w:rsidR="005A37B4">
        <w:rPr>
          <w:rFonts w:ascii="Times New Roman" w:eastAsia="Calibri" w:hAnsi="Times New Roman" w:cs="Times New Roman"/>
          <w:iCs/>
          <w:sz w:val="24"/>
          <w:szCs w:val="24"/>
        </w:rPr>
        <w:t>yta</w:t>
      </w:r>
      <w:r w:rsidR="00D559CA" w:rsidRPr="00A27759">
        <w:rPr>
          <w:rFonts w:ascii="Times New Roman" w:eastAsia="Calibri" w:hAnsi="Times New Roman" w:cs="Times New Roman"/>
          <w:iCs/>
          <w:sz w:val="24"/>
          <w:szCs w:val="24"/>
        </w:rPr>
        <w:t xml:space="preserve">, kad </w:t>
      </w:r>
      <w:r w:rsidR="005A37B4">
        <w:rPr>
          <w:rFonts w:ascii="Times New Roman" w:eastAsia="Calibri" w:hAnsi="Times New Roman" w:cs="Times New Roman"/>
          <w:iCs/>
          <w:sz w:val="24"/>
          <w:szCs w:val="24"/>
        </w:rPr>
        <w:t xml:space="preserve">pirminė sutartis dėl šiuo Pirkimu siekiamų įsigyti paslaugų buvo sudaryta su </w:t>
      </w:r>
      <w:r w:rsidR="005A37B4" w:rsidRPr="005F2431">
        <w:rPr>
          <w:rFonts w:ascii="Times New Roman" w:hAnsi="Times New Roman" w:cs="Times New Roman"/>
          <w:sz w:val="24"/>
          <w:szCs w:val="24"/>
        </w:rPr>
        <w:t xml:space="preserve">tiekėju </w:t>
      </w:r>
      <w:r>
        <w:rPr>
          <w:rFonts w:ascii="Times New Roman" w:hAnsi="Times New Roman" w:cs="Times New Roman"/>
          <w:sz w:val="24"/>
          <w:szCs w:val="24"/>
        </w:rPr>
        <w:t>„</w:t>
      </w:r>
      <w:r w:rsidR="005A37B4" w:rsidRPr="005F2431">
        <w:rPr>
          <w:rFonts w:ascii="Times New Roman" w:hAnsi="Times New Roman" w:cs="Times New Roman"/>
          <w:sz w:val="24"/>
          <w:szCs w:val="24"/>
        </w:rPr>
        <w:t>Telia Lietuva</w:t>
      </w:r>
      <w:r>
        <w:rPr>
          <w:rFonts w:ascii="Times New Roman" w:hAnsi="Times New Roman" w:cs="Times New Roman"/>
          <w:sz w:val="24"/>
          <w:szCs w:val="24"/>
        </w:rPr>
        <w:t>“ AB</w:t>
      </w:r>
      <w:r w:rsidR="005A37B4" w:rsidRPr="005F2431">
        <w:rPr>
          <w:rFonts w:ascii="Times New Roman" w:hAnsi="Times New Roman" w:cs="Times New Roman"/>
          <w:sz w:val="24"/>
          <w:szCs w:val="24"/>
        </w:rPr>
        <w:t xml:space="preserve"> 2017 m. spalio 31 d.</w:t>
      </w:r>
      <w:r w:rsidR="005A37B4">
        <w:rPr>
          <w:rFonts w:ascii="Times New Roman" w:hAnsi="Times New Roman" w:cs="Times New Roman"/>
          <w:sz w:val="24"/>
          <w:szCs w:val="24"/>
        </w:rPr>
        <w:t>,</w:t>
      </w:r>
      <w:r w:rsidR="005A37B4" w:rsidRPr="005F2431">
        <w:rPr>
          <w:rFonts w:ascii="Times New Roman" w:hAnsi="Times New Roman" w:cs="Times New Roman"/>
          <w:sz w:val="24"/>
          <w:szCs w:val="24"/>
        </w:rPr>
        <w:t xml:space="preserve"> pasiraš</w:t>
      </w:r>
      <w:r w:rsidR="005A37B4">
        <w:rPr>
          <w:rFonts w:ascii="Times New Roman" w:hAnsi="Times New Roman" w:cs="Times New Roman"/>
          <w:sz w:val="24"/>
          <w:szCs w:val="24"/>
        </w:rPr>
        <w:t>ius</w:t>
      </w:r>
      <w:r w:rsidR="00CD5EAF">
        <w:rPr>
          <w:rFonts w:ascii="Times New Roman" w:hAnsi="Times New Roman" w:cs="Times New Roman"/>
          <w:sz w:val="24"/>
          <w:szCs w:val="24"/>
        </w:rPr>
        <w:t xml:space="preserve"> </w:t>
      </w:r>
      <w:r w:rsidR="005A37B4" w:rsidRPr="005F2431">
        <w:rPr>
          <w:rFonts w:ascii="Times New Roman" w:hAnsi="Times New Roman" w:cs="Times New Roman"/>
          <w:sz w:val="24"/>
          <w:szCs w:val="24"/>
        </w:rPr>
        <w:t>Preliminari</w:t>
      </w:r>
      <w:r w:rsidR="005A37B4">
        <w:rPr>
          <w:rFonts w:ascii="Times New Roman" w:hAnsi="Times New Roman" w:cs="Times New Roman"/>
          <w:sz w:val="24"/>
          <w:szCs w:val="24"/>
        </w:rPr>
        <w:t>ą</w:t>
      </w:r>
      <w:r w:rsidR="005A37B4" w:rsidRPr="005F2431">
        <w:rPr>
          <w:rFonts w:ascii="Times New Roman" w:hAnsi="Times New Roman" w:cs="Times New Roman"/>
          <w:sz w:val="24"/>
          <w:szCs w:val="24"/>
        </w:rPr>
        <w:t xml:space="preserve"> paslaugų teikimo sutart</w:t>
      </w:r>
      <w:r w:rsidR="005A37B4">
        <w:rPr>
          <w:rFonts w:ascii="Times New Roman" w:hAnsi="Times New Roman" w:cs="Times New Roman"/>
          <w:sz w:val="24"/>
          <w:szCs w:val="24"/>
        </w:rPr>
        <w:t>į</w:t>
      </w:r>
      <w:r w:rsidR="005A37B4" w:rsidRPr="005F2431">
        <w:rPr>
          <w:rFonts w:ascii="Times New Roman" w:hAnsi="Times New Roman" w:cs="Times New Roman"/>
          <w:sz w:val="24"/>
          <w:szCs w:val="24"/>
        </w:rPr>
        <w:t xml:space="preserve"> Nr. SUT-68-17</w:t>
      </w:r>
      <w:r w:rsidR="005A37B4">
        <w:rPr>
          <w:rFonts w:ascii="Times New Roman" w:hAnsi="Times New Roman" w:cs="Times New Roman"/>
          <w:sz w:val="24"/>
          <w:szCs w:val="24"/>
        </w:rPr>
        <w:t xml:space="preserve">. </w:t>
      </w:r>
      <w:r w:rsidR="00420240">
        <w:rPr>
          <w:rFonts w:ascii="Times New Roman" w:hAnsi="Times New Roman" w:cs="Times New Roman"/>
          <w:sz w:val="24"/>
          <w:szCs w:val="24"/>
        </w:rPr>
        <w:t>S</w:t>
      </w:r>
      <w:r w:rsidR="005A37B4">
        <w:rPr>
          <w:rFonts w:ascii="Times New Roman" w:hAnsi="Times New Roman" w:cs="Times New Roman"/>
          <w:sz w:val="24"/>
          <w:szCs w:val="24"/>
        </w:rPr>
        <w:t>utartis</w:t>
      </w:r>
      <w:r w:rsidR="005A37B4" w:rsidRPr="005F2431">
        <w:rPr>
          <w:rFonts w:ascii="Times New Roman" w:hAnsi="Times New Roman" w:cs="Times New Roman"/>
          <w:sz w:val="24"/>
          <w:szCs w:val="24"/>
        </w:rPr>
        <w:t xml:space="preserve"> sudaryta atlikus </w:t>
      </w:r>
      <w:r w:rsidR="005A37B4" w:rsidRPr="005F2431">
        <w:rPr>
          <w:rFonts w:ascii="Times New Roman" w:hAnsi="Times New Roman" w:cs="Times New Roman"/>
          <w:color w:val="000000"/>
          <w:sz w:val="24"/>
          <w:szCs w:val="24"/>
          <w:shd w:val="clear" w:color="auto" w:fill="FFFFFF"/>
        </w:rPr>
        <w:t>Viešojo judriojo telefoninio ryšio ir telefoninės sąsajos paslaugų pirkimą</w:t>
      </w:r>
      <w:r w:rsidR="005A37B4" w:rsidRPr="005F2431">
        <w:rPr>
          <w:rStyle w:val="Puslapioinaosnuoroda"/>
          <w:rFonts w:ascii="Times New Roman" w:hAnsi="Times New Roman" w:cs="Times New Roman"/>
          <w:color w:val="000000"/>
          <w:sz w:val="24"/>
          <w:szCs w:val="24"/>
          <w:shd w:val="clear" w:color="auto" w:fill="FFFFFF"/>
        </w:rPr>
        <w:footnoteReference w:id="6"/>
      </w:r>
      <w:r w:rsidR="005A37B4" w:rsidRPr="005F2431">
        <w:rPr>
          <w:rFonts w:ascii="Times New Roman" w:hAnsi="Times New Roman" w:cs="Times New Roman"/>
          <w:color w:val="000000"/>
          <w:sz w:val="24"/>
          <w:szCs w:val="24"/>
          <w:shd w:val="clear" w:color="auto" w:fill="FFFFFF"/>
        </w:rPr>
        <w:t xml:space="preserve"> skelbiamų derybų būdu (toliau – Pirkimas Nr. 185441).</w:t>
      </w:r>
      <w:r w:rsidR="005A37B4" w:rsidRPr="005F2431">
        <w:rPr>
          <w:rFonts w:ascii="Times New Roman" w:hAnsi="Times New Roman" w:cs="Times New Roman"/>
          <w:sz w:val="24"/>
          <w:szCs w:val="24"/>
        </w:rPr>
        <w:t xml:space="preserve"> Pirkime Nr. 185441 pasiūlymus pateikė trys tiekėjai, kuri</w:t>
      </w:r>
      <w:r w:rsidR="0050364B">
        <w:rPr>
          <w:rFonts w:ascii="Times New Roman" w:hAnsi="Times New Roman" w:cs="Times New Roman"/>
          <w:sz w:val="24"/>
          <w:szCs w:val="24"/>
        </w:rPr>
        <w:t xml:space="preserve">ų pasiūlymai </w:t>
      </w:r>
      <w:r w:rsidR="005A37B4" w:rsidRPr="005F2431">
        <w:rPr>
          <w:rFonts w:ascii="Times New Roman" w:hAnsi="Times New Roman" w:cs="Times New Roman"/>
          <w:sz w:val="24"/>
          <w:szCs w:val="24"/>
        </w:rPr>
        <w:t>buvo pripažinti tinkamais</w:t>
      </w:r>
      <w:r w:rsidR="005A37B4" w:rsidRPr="005F2431">
        <w:rPr>
          <w:rStyle w:val="Puslapioinaosnuoroda"/>
          <w:rFonts w:ascii="Times New Roman" w:hAnsi="Times New Roman" w:cs="Times New Roman"/>
          <w:sz w:val="24"/>
          <w:szCs w:val="24"/>
        </w:rPr>
        <w:footnoteReference w:id="7"/>
      </w:r>
      <w:r w:rsidR="005A37B4">
        <w:rPr>
          <w:rFonts w:ascii="Times New Roman" w:hAnsi="Times New Roman" w:cs="Times New Roman"/>
          <w:sz w:val="24"/>
          <w:szCs w:val="24"/>
        </w:rPr>
        <w:t xml:space="preserve">, kas iš esmės </w:t>
      </w:r>
      <w:r w:rsidR="00420240">
        <w:rPr>
          <w:rFonts w:ascii="Times New Roman" w:hAnsi="Times New Roman" w:cs="Times New Roman"/>
          <w:sz w:val="24"/>
          <w:szCs w:val="24"/>
        </w:rPr>
        <w:t>patvirtina</w:t>
      </w:r>
      <w:r w:rsidR="005A37B4">
        <w:rPr>
          <w:rFonts w:ascii="Times New Roman" w:hAnsi="Times New Roman" w:cs="Times New Roman"/>
          <w:sz w:val="24"/>
          <w:szCs w:val="24"/>
        </w:rPr>
        <w:t xml:space="preserve">, kad </w:t>
      </w:r>
      <w:r w:rsidR="00420240">
        <w:rPr>
          <w:rFonts w:ascii="Times New Roman" w:hAnsi="Times New Roman" w:cs="Times New Roman"/>
          <w:sz w:val="24"/>
          <w:szCs w:val="24"/>
        </w:rPr>
        <w:t xml:space="preserve">rinkoje yra ne </w:t>
      </w:r>
      <w:r w:rsidR="005A37B4">
        <w:rPr>
          <w:rFonts w:ascii="Times New Roman" w:hAnsi="Times New Roman" w:cs="Times New Roman"/>
          <w:sz w:val="24"/>
          <w:szCs w:val="24"/>
        </w:rPr>
        <w:t>vien</w:t>
      </w:r>
      <w:r w:rsidR="00420240">
        <w:rPr>
          <w:rFonts w:ascii="Times New Roman" w:hAnsi="Times New Roman" w:cs="Times New Roman"/>
          <w:sz w:val="24"/>
          <w:szCs w:val="24"/>
        </w:rPr>
        <w:t>as</w:t>
      </w:r>
      <w:r w:rsidR="005A37B4">
        <w:rPr>
          <w:rFonts w:ascii="Times New Roman" w:hAnsi="Times New Roman" w:cs="Times New Roman"/>
          <w:sz w:val="24"/>
          <w:szCs w:val="24"/>
        </w:rPr>
        <w:t xml:space="preserve"> tiekėjas galintis teikti </w:t>
      </w:r>
      <w:r w:rsidR="00420240">
        <w:rPr>
          <w:rFonts w:ascii="Times New Roman" w:hAnsi="Times New Roman" w:cs="Times New Roman"/>
          <w:i/>
          <w:iCs/>
          <w:sz w:val="24"/>
          <w:szCs w:val="24"/>
        </w:rPr>
        <w:t>m</w:t>
      </w:r>
      <w:r w:rsidR="005A37B4" w:rsidRPr="00026E26">
        <w:rPr>
          <w:rFonts w:ascii="Times New Roman" w:hAnsi="Times New Roman" w:cs="Times New Roman"/>
          <w:i/>
          <w:iCs/>
          <w:sz w:val="24"/>
          <w:szCs w:val="24"/>
        </w:rPr>
        <w:t>obilaus duomenų perdavimo paslaugas</w:t>
      </w:r>
      <w:r w:rsidR="005A37B4">
        <w:rPr>
          <w:rFonts w:ascii="Times New Roman" w:hAnsi="Times New Roman" w:cs="Times New Roman"/>
          <w:sz w:val="24"/>
          <w:szCs w:val="24"/>
        </w:rPr>
        <w:t>.</w:t>
      </w:r>
      <w:r w:rsidR="005A37B4" w:rsidRPr="00E0764A">
        <w:rPr>
          <w:rFonts w:ascii="Times New Roman" w:hAnsi="Times New Roman" w:cs="Times New Roman"/>
          <w:sz w:val="24"/>
          <w:szCs w:val="24"/>
        </w:rPr>
        <w:t xml:space="preserve"> </w:t>
      </w:r>
      <w:r w:rsidR="005A37B4">
        <w:rPr>
          <w:rFonts w:ascii="Times New Roman" w:hAnsi="Times New Roman" w:cs="Times New Roman"/>
          <w:sz w:val="24"/>
          <w:szCs w:val="24"/>
        </w:rPr>
        <w:t xml:space="preserve">Šiuo metu galiojanti </w:t>
      </w:r>
      <w:r w:rsidR="00D559CA" w:rsidRPr="00A27759">
        <w:rPr>
          <w:rFonts w:ascii="Times New Roman" w:hAnsi="Times New Roman" w:cs="Times New Roman"/>
          <w:sz w:val="24"/>
          <w:szCs w:val="24"/>
        </w:rPr>
        <w:t xml:space="preserve">Sutartis buvo sudaryta atlikus (2020-GSC-180) Mobiliojo duomenų perdavimo paslaugų pirkimą (toliau – Pirkimas Nr. 2) neskelbiamos apklausos būdu, apklausiant vieną tiekėją </w:t>
      </w:r>
      <w:r w:rsidR="00CD5EAF">
        <w:rPr>
          <w:rFonts w:ascii="Times New Roman" w:hAnsi="Times New Roman" w:cs="Times New Roman"/>
          <w:sz w:val="24"/>
          <w:szCs w:val="24"/>
        </w:rPr>
        <w:t>„</w:t>
      </w:r>
      <w:r w:rsidR="00D559CA" w:rsidRPr="00A27759">
        <w:rPr>
          <w:rFonts w:ascii="Times New Roman" w:hAnsi="Times New Roman" w:cs="Times New Roman"/>
          <w:sz w:val="24"/>
          <w:szCs w:val="24"/>
        </w:rPr>
        <w:t>Telia Lietuva</w:t>
      </w:r>
      <w:r w:rsidR="00CD5EAF">
        <w:rPr>
          <w:rFonts w:ascii="Times New Roman" w:hAnsi="Times New Roman" w:cs="Times New Roman"/>
          <w:sz w:val="24"/>
          <w:szCs w:val="24"/>
        </w:rPr>
        <w:t>“ AB</w:t>
      </w:r>
      <w:r w:rsidR="005A37B4">
        <w:rPr>
          <w:rFonts w:ascii="Times New Roman" w:hAnsi="Times New Roman" w:cs="Times New Roman"/>
          <w:sz w:val="24"/>
          <w:szCs w:val="24"/>
        </w:rPr>
        <w:t xml:space="preserve">, kuris šias paslaugas Perkančiajai organizacijai teikia nuo 2017 m. </w:t>
      </w:r>
      <w:r w:rsidR="00D559CA" w:rsidRPr="00A27759">
        <w:rPr>
          <w:rFonts w:ascii="Times New Roman" w:hAnsi="Times New Roman" w:cs="Times New Roman"/>
          <w:sz w:val="24"/>
          <w:szCs w:val="24"/>
        </w:rPr>
        <w:t>P</w:t>
      </w:r>
      <w:r w:rsidR="0050364B">
        <w:rPr>
          <w:rFonts w:ascii="Times New Roman" w:hAnsi="Times New Roman" w:cs="Times New Roman"/>
          <w:sz w:val="24"/>
          <w:szCs w:val="24"/>
        </w:rPr>
        <w:t>ažymėtina, kad p</w:t>
      </w:r>
      <w:r w:rsidR="00D559CA" w:rsidRPr="00A27759">
        <w:rPr>
          <w:rFonts w:ascii="Times New Roman" w:hAnsi="Times New Roman" w:cs="Times New Roman"/>
          <w:sz w:val="24"/>
          <w:szCs w:val="24"/>
        </w:rPr>
        <w:t xml:space="preserve">agrindime dėl Pirkimo Nr. 2 </w:t>
      </w:r>
      <w:r w:rsidR="005A37B4">
        <w:rPr>
          <w:rFonts w:ascii="Times New Roman" w:hAnsi="Times New Roman" w:cs="Times New Roman"/>
          <w:sz w:val="24"/>
          <w:szCs w:val="24"/>
        </w:rPr>
        <w:t xml:space="preserve">būdo pasirinkimo vienas iš </w:t>
      </w:r>
      <w:r w:rsidR="0050364B">
        <w:rPr>
          <w:rFonts w:ascii="Times New Roman" w:hAnsi="Times New Roman" w:cs="Times New Roman"/>
          <w:sz w:val="24"/>
          <w:szCs w:val="24"/>
        </w:rPr>
        <w:t xml:space="preserve">Perkančiosios organizacijos </w:t>
      </w:r>
      <w:r w:rsidR="005A37B4">
        <w:rPr>
          <w:rFonts w:ascii="Times New Roman" w:hAnsi="Times New Roman" w:cs="Times New Roman"/>
          <w:sz w:val="24"/>
          <w:szCs w:val="24"/>
        </w:rPr>
        <w:t>argumentų buvo</w:t>
      </w:r>
      <w:r w:rsidR="0050364B">
        <w:rPr>
          <w:rFonts w:ascii="Times New Roman" w:hAnsi="Times New Roman" w:cs="Times New Roman"/>
          <w:sz w:val="24"/>
          <w:szCs w:val="24"/>
        </w:rPr>
        <w:t xml:space="preserve"> tas</w:t>
      </w:r>
      <w:r w:rsidR="005A37B4">
        <w:rPr>
          <w:rFonts w:ascii="Times New Roman" w:hAnsi="Times New Roman" w:cs="Times New Roman"/>
          <w:sz w:val="24"/>
          <w:szCs w:val="24"/>
        </w:rPr>
        <w:t xml:space="preserve">, kad </w:t>
      </w:r>
      <w:r w:rsidR="00D559CA" w:rsidRPr="00A27759">
        <w:rPr>
          <w:rFonts w:ascii="Times New Roman" w:hAnsi="Times New Roman" w:cs="Times New Roman"/>
          <w:sz w:val="24"/>
          <w:szCs w:val="24"/>
        </w:rPr>
        <w:t>„2017 m. spalio 31 d. sudaryta sutartis su AB Telia Lietuva dėl mobiliųjų duomenų perdavimo paslaugų galioja iki 2020 m. spalio 31 d. Pasibaigus šios sutarties galiojimui ir pasikeitus duomenų surinkimo mobiliaisiais tinklais paslaugų teikėjui, reikėtų pakeisti visas SIM korteles &lt;...&gt;</w:t>
      </w:r>
      <w:r w:rsidR="00A27759" w:rsidRPr="00A27759">
        <w:rPr>
          <w:rFonts w:ascii="Times New Roman" w:hAnsi="Times New Roman" w:cs="Times New Roman"/>
          <w:sz w:val="24"/>
          <w:szCs w:val="24"/>
        </w:rPr>
        <w:t xml:space="preserve"> kortelių pakeitimui būtų išleista daugiau nei 50 000 €. Todėl siekiant racionaliai naudoti skirtas lėšas bei tausoti darbuotojų išteklius, racionalu, jog pirkimas būtų atliekamas iš vieno tiekėjo </w:t>
      </w:r>
      <w:r w:rsidR="00A27759" w:rsidRPr="005F2431">
        <w:rPr>
          <w:rFonts w:ascii="Times New Roman" w:hAnsi="Times New Roman" w:cs="Times New Roman"/>
          <w:sz w:val="24"/>
          <w:szCs w:val="24"/>
        </w:rPr>
        <w:t>neskelbiamų derybų būdu</w:t>
      </w:r>
      <w:r w:rsidR="00D559CA" w:rsidRPr="005F2431">
        <w:rPr>
          <w:rFonts w:ascii="Times New Roman" w:hAnsi="Times New Roman" w:cs="Times New Roman"/>
          <w:sz w:val="24"/>
          <w:szCs w:val="24"/>
        </w:rPr>
        <w:t>“</w:t>
      </w:r>
      <w:r w:rsidR="005A37B4">
        <w:rPr>
          <w:rFonts w:ascii="Times New Roman" w:hAnsi="Times New Roman" w:cs="Times New Roman"/>
          <w:sz w:val="24"/>
          <w:szCs w:val="24"/>
        </w:rPr>
        <w:t xml:space="preserve">, t. y. </w:t>
      </w:r>
      <w:r w:rsidR="00C91838">
        <w:rPr>
          <w:rFonts w:ascii="Times New Roman" w:hAnsi="Times New Roman" w:cs="Times New Roman"/>
          <w:sz w:val="24"/>
          <w:szCs w:val="24"/>
        </w:rPr>
        <w:t>neskelbiam</w:t>
      </w:r>
      <w:r w:rsidR="00CD5EAF">
        <w:rPr>
          <w:rFonts w:ascii="Times New Roman" w:hAnsi="Times New Roman" w:cs="Times New Roman"/>
          <w:sz w:val="24"/>
          <w:szCs w:val="24"/>
        </w:rPr>
        <w:t>os apklausos</w:t>
      </w:r>
      <w:r w:rsidR="00C91838">
        <w:rPr>
          <w:rFonts w:ascii="Times New Roman" w:hAnsi="Times New Roman" w:cs="Times New Roman"/>
          <w:sz w:val="24"/>
          <w:szCs w:val="24"/>
        </w:rPr>
        <w:t xml:space="preserve"> būdas buvo pasirinktas įvertinus </w:t>
      </w:r>
      <w:r w:rsidR="0050364B">
        <w:rPr>
          <w:rFonts w:ascii="Times New Roman" w:hAnsi="Times New Roman" w:cs="Times New Roman"/>
          <w:sz w:val="24"/>
          <w:szCs w:val="24"/>
        </w:rPr>
        <w:t xml:space="preserve">tik </w:t>
      </w:r>
      <w:r w:rsidR="00C91838">
        <w:rPr>
          <w:rFonts w:ascii="Times New Roman" w:hAnsi="Times New Roman" w:cs="Times New Roman"/>
          <w:sz w:val="24"/>
          <w:szCs w:val="24"/>
        </w:rPr>
        <w:t>kortelių pakeitimo išlaidas bei</w:t>
      </w:r>
      <w:r w:rsidR="008977E2">
        <w:rPr>
          <w:rFonts w:ascii="Times New Roman" w:hAnsi="Times New Roman" w:cs="Times New Roman"/>
          <w:sz w:val="24"/>
          <w:szCs w:val="24"/>
        </w:rPr>
        <w:t xml:space="preserve"> žmogiškuosius išteklius, kurie </w:t>
      </w:r>
      <w:r w:rsidR="00CD5EAF">
        <w:rPr>
          <w:rFonts w:ascii="Times New Roman" w:hAnsi="Times New Roman" w:cs="Times New Roman"/>
          <w:sz w:val="24"/>
          <w:szCs w:val="24"/>
        </w:rPr>
        <w:t xml:space="preserve">reikalingi </w:t>
      </w:r>
      <w:r w:rsidR="008977E2">
        <w:rPr>
          <w:rFonts w:ascii="Times New Roman" w:hAnsi="Times New Roman" w:cs="Times New Roman"/>
          <w:sz w:val="24"/>
          <w:szCs w:val="24"/>
        </w:rPr>
        <w:t>SIM kortelių pakeitimui</w:t>
      </w:r>
      <w:r w:rsidR="00E0764A" w:rsidRPr="005F2431">
        <w:rPr>
          <w:rFonts w:ascii="Times New Roman" w:hAnsi="Times New Roman" w:cs="Times New Roman"/>
          <w:sz w:val="24"/>
          <w:szCs w:val="24"/>
        </w:rPr>
        <w:t xml:space="preserve">. </w:t>
      </w:r>
    </w:p>
    <w:p w14:paraId="741F9C7B" w14:textId="6E7D0E9B" w:rsidR="008977E2" w:rsidRPr="000E49EF" w:rsidRDefault="008977E2" w:rsidP="00297E88">
      <w:pPr>
        <w:tabs>
          <w:tab w:val="left" w:pos="567"/>
        </w:tabs>
        <w:spacing w:after="0" w:line="240" w:lineRule="auto"/>
        <w:ind w:firstLine="851"/>
        <w:contextualSpacing/>
        <w:jc w:val="both"/>
        <w:rPr>
          <w:rFonts w:ascii="Times New Roman" w:eastAsia="Calibri" w:hAnsi="Times New Roman" w:cs="Times New Roman"/>
          <w:sz w:val="24"/>
          <w:szCs w:val="24"/>
        </w:rPr>
      </w:pPr>
      <w:r w:rsidRPr="00CD5EAF">
        <w:rPr>
          <w:rFonts w:ascii="Times New Roman" w:hAnsi="Times New Roman" w:cs="Times New Roman"/>
          <w:sz w:val="24"/>
          <w:szCs w:val="24"/>
        </w:rPr>
        <w:t xml:space="preserve">Nagrinėjamu atveju, </w:t>
      </w:r>
      <w:r w:rsidR="005A37B4" w:rsidRPr="00CD5EAF">
        <w:rPr>
          <w:rFonts w:ascii="Times New Roman" w:hAnsi="Times New Roman" w:cs="Times New Roman"/>
          <w:sz w:val="24"/>
          <w:szCs w:val="24"/>
        </w:rPr>
        <w:t xml:space="preserve">Perkančiosios organizacijos prašymas grindžiamas </w:t>
      </w:r>
      <w:r w:rsidR="0050364B">
        <w:rPr>
          <w:rFonts w:ascii="Times New Roman" w:hAnsi="Times New Roman" w:cs="Times New Roman"/>
          <w:sz w:val="24"/>
          <w:szCs w:val="24"/>
        </w:rPr>
        <w:t xml:space="preserve">iš esmės </w:t>
      </w:r>
      <w:r w:rsidR="000E49EF">
        <w:rPr>
          <w:rFonts w:ascii="Times New Roman" w:hAnsi="Times New Roman" w:cs="Times New Roman"/>
          <w:sz w:val="24"/>
          <w:szCs w:val="24"/>
        </w:rPr>
        <w:t xml:space="preserve">analogiškais </w:t>
      </w:r>
      <w:r w:rsidR="0050364B">
        <w:rPr>
          <w:rFonts w:ascii="Times New Roman" w:hAnsi="Times New Roman" w:cs="Times New Roman"/>
          <w:sz w:val="24"/>
          <w:szCs w:val="24"/>
        </w:rPr>
        <w:t xml:space="preserve">argumentais, t. y. </w:t>
      </w:r>
      <w:r w:rsidR="005A37B4" w:rsidRPr="00CD5EAF">
        <w:rPr>
          <w:rFonts w:ascii="Times New Roman" w:eastAsia="Calibri" w:hAnsi="Times New Roman" w:cs="Times New Roman"/>
          <w:sz w:val="24"/>
          <w:szCs w:val="24"/>
        </w:rPr>
        <w:t xml:space="preserve">tuo, kad </w:t>
      </w:r>
      <w:r w:rsidRPr="00CD5EAF">
        <w:rPr>
          <w:rFonts w:ascii="Times New Roman" w:eastAsia="Calibri" w:hAnsi="Times New Roman" w:cs="Times New Roman"/>
          <w:sz w:val="24"/>
          <w:szCs w:val="24"/>
        </w:rPr>
        <w:t>pakeitus paslaugų teikėją</w:t>
      </w:r>
      <w:r w:rsidRPr="008977E2">
        <w:rPr>
          <w:rFonts w:ascii="Times New Roman" w:eastAsia="Calibri" w:hAnsi="Times New Roman" w:cs="Times New Roman"/>
          <w:sz w:val="24"/>
          <w:szCs w:val="24"/>
        </w:rPr>
        <w:t xml:space="preserve">, </w:t>
      </w:r>
      <w:proofErr w:type="spellStart"/>
      <w:r w:rsidRPr="008977E2">
        <w:rPr>
          <w:rFonts w:ascii="Times New Roman" w:eastAsia="Calibri" w:hAnsi="Times New Roman" w:cs="Times New Roman"/>
          <w:sz w:val="24"/>
          <w:szCs w:val="24"/>
        </w:rPr>
        <w:t>Ignitis</w:t>
      </w:r>
      <w:proofErr w:type="spellEnd"/>
      <w:r w:rsidRPr="008977E2">
        <w:rPr>
          <w:rFonts w:ascii="Times New Roman" w:eastAsia="Calibri" w:hAnsi="Times New Roman" w:cs="Times New Roman"/>
          <w:sz w:val="24"/>
          <w:szCs w:val="24"/>
        </w:rPr>
        <w:t xml:space="preserve"> </w:t>
      </w:r>
      <w:r w:rsidRPr="000257F3">
        <w:rPr>
          <w:rFonts w:ascii="Times New Roman" w:eastAsia="Calibri" w:hAnsi="Times New Roman" w:cs="Times New Roman"/>
          <w:sz w:val="24"/>
          <w:szCs w:val="24"/>
        </w:rPr>
        <w:t>grup</w:t>
      </w:r>
      <w:r w:rsidR="0050364B">
        <w:rPr>
          <w:rFonts w:ascii="Times New Roman" w:eastAsia="Calibri" w:hAnsi="Times New Roman" w:cs="Times New Roman"/>
          <w:sz w:val="24"/>
          <w:szCs w:val="24"/>
        </w:rPr>
        <w:t xml:space="preserve">ė patirtų </w:t>
      </w:r>
      <w:r w:rsidRPr="002A5987">
        <w:rPr>
          <w:rFonts w:ascii="Times New Roman" w:eastAsia="Calibri" w:hAnsi="Times New Roman" w:cs="Times New Roman"/>
          <w:sz w:val="24"/>
          <w:szCs w:val="24"/>
        </w:rPr>
        <w:t>reikšming</w:t>
      </w:r>
      <w:r w:rsidR="002227BB">
        <w:rPr>
          <w:rFonts w:ascii="Times New Roman" w:eastAsia="Calibri" w:hAnsi="Times New Roman" w:cs="Times New Roman"/>
          <w:sz w:val="24"/>
          <w:szCs w:val="24"/>
        </w:rPr>
        <w:t>as</w:t>
      </w:r>
      <w:r w:rsidR="00646D02">
        <w:rPr>
          <w:rFonts w:ascii="Times New Roman" w:eastAsia="Calibri" w:hAnsi="Times New Roman" w:cs="Times New Roman"/>
          <w:sz w:val="24"/>
          <w:szCs w:val="24"/>
        </w:rPr>
        <w:t xml:space="preserve"> </w:t>
      </w:r>
      <w:r w:rsidRPr="002A5987">
        <w:rPr>
          <w:rFonts w:ascii="Times New Roman" w:eastAsia="Calibri" w:hAnsi="Times New Roman" w:cs="Times New Roman"/>
          <w:sz w:val="24"/>
          <w:szCs w:val="24"/>
        </w:rPr>
        <w:t>papildom</w:t>
      </w:r>
      <w:r w:rsidR="002227BB">
        <w:rPr>
          <w:rFonts w:ascii="Times New Roman" w:eastAsia="Calibri" w:hAnsi="Times New Roman" w:cs="Times New Roman"/>
          <w:sz w:val="24"/>
          <w:szCs w:val="24"/>
        </w:rPr>
        <w:t>as</w:t>
      </w:r>
      <w:r w:rsidRPr="002A5987">
        <w:rPr>
          <w:rFonts w:ascii="Times New Roman" w:eastAsia="Calibri" w:hAnsi="Times New Roman" w:cs="Times New Roman"/>
          <w:sz w:val="24"/>
          <w:szCs w:val="24"/>
        </w:rPr>
        <w:t xml:space="preserve"> tiesiogiai su ketinamomis </w:t>
      </w:r>
      <w:r w:rsidRPr="008977E2">
        <w:rPr>
          <w:rFonts w:ascii="Times New Roman" w:eastAsia="Calibri" w:hAnsi="Times New Roman" w:cs="Times New Roman"/>
          <w:sz w:val="24"/>
          <w:szCs w:val="24"/>
        </w:rPr>
        <w:t>įsigyti paslaugomis susijusi</w:t>
      </w:r>
      <w:r w:rsidR="002227BB">
        <w:rPr>
          <w:rFonts w:ascii="Times New Roman" w:eastAsia="Calibri" w:hAnsi="Times New Roman" w:cs="Times New Roman"/>
          <w:sz w:val="24"/>
          <w:szCs w:val="24"/>
        </w:rPr>
        <w:t>as išlaidas</w:t>
      </w:r>
      <w:r w:rsidRPr="008977E2">
        <w:rPr>
          <w:rFonts w:ascii="Times New Roman" w:eastAsia="Calibri" w:hAnsi="Times New Roman" w:cs="Times New Roman"/>
          <w:sz w:val="24"/>
          <w:szCs w:val="24"/>
        </w:rPr>
        <w:t>, kuri</w:t>
      </w:r>
      <w:r w:rsidR="002227BB">
        <w:rPr>
          <w:rFonts w:ascii="Times New Roman" w:eastAsia="Calibri" w:hAnsi="Times New Roman" w:cs="Times New Roman"/>
          <w:sz w:val="24"/>
          <w:szCs w:val="24"/>
        </w:rPr>
        <w:t xml:space="preserve">os </w:t>
      </w:r>
      <w:r w:rsidRPr="008977E2">
        <w:rPr>
          <w:rFonts w:ascii="Times New Roman" w:eastAsia="Calibri" w:hAnsi="Times New Roman" w:cs="Times New Roman"/>
          <w:sz w:val="24"/>
          <w:szCs w:val="24"/>
        </w:rPr>
        <w:t>sudarytų mažiausiai 313</w:t>
      </w:r>
      <w:r w:rsidR="00646D02">
        <w:rPr>
          <w:rFonts w:ascii="Times New Roman" w:eastAsia="Calibri" w:hAnsi="Times New Roman" w:cs="Times New Roman"/>
          <w:sz w:val="24"/>
          <w:szCs w:val="24"/>
        </w:rPr>
        <w:t>.</w:t>
      </w:r>
      <w:r w:rsidRPr="008977E2">
        <w:rPr>
          <w:rFonts w:ascii="Times New Roman" w:eastAsia="Calibri" w:hAnsi="Times New Roman" w:cs="Times New Roman"/>
          <w:sz w:val="24"/>
          <w:szCs w:val="24"/>
        </w:rPr>
        <w:t>675,20 Eur ir, kuri</w:t>
      </w:r>
      <w:r w:rsidR="002227BB">
        <w:rPr>
          <w:rFonts w:ascii="Times New Roman" w:eastAsia="Calibri" w:hAnsi="Times New Roman" w:cs="Times New Roman"/>
          <w:sz w:val="24"/>
          <w:szCs w:val="24"/>
        </w:rPr>
        <w:t>os,</w:t>
      </w:r>
      <w:r w:rsidRPr="008977E2">
        <w:rPr>
          <w:rFonts w:ascii="Times New Roman" w:eastAsia="Calibri" w:hAnsi="Times New Roman" w:cs="Times New Roman"/>
          <w:sz w:val="24"/>
          <w:szCs w:val="24"/>
        </w:rPr>
        <w:t xml:space="preserve"> palyginus su preliminaria Pirkimo verte, yra neproporcingai didel</w:t>
      </w:r>
      <w:r w:rsidR="002227BB">
        <w:rPr>
          <w:rFonts w:ascii="Times New Roman" w:eastAsia="Calibri" w:hAnsi="Times New Roman" w:cs="Times New Roman"/>
          <w:sz w:val="24"/>
          <w:szCs w:val="24"/>
        </w:rPr>
        <w:t>ės</w:t>
      </w:r>
      <w:r w:rsidRPr="008977E2">
        <w:rPr>
          <w:rFonts w:ascii="Times New Roman" w:eastAsia="Calibri" w:hAnsi="Times New Roman" w:cs="Times New Roman"/>
          <w:sz w:val="24"/>
          <w:szCs w:val="24"/>
        </w:rPr>
        <w:t xml:space="preserve">. Be to, </w:t>
      </w:r>
      <w:r>
        <w:rPr>
          <w:rFonts w:ascii="Times New Roman" w:eastAsia="Calibri" w:hAnsi="Times New Roman" w:cs="Times New Roman"/>
          <w:sz w:val="24"/>
          <w:szCs w:val="24"/>
        </w:rPr>
        <w:t xml:space="preserve">pakeitus </w:t>
      </w:r>
      <w:r w:rsidRPr="00CD5EAF">
        <w:rPr>
          <w:rFonts w:ascii="Times New Roman" w:eastAsia="Calibri" w:hAnsi="Times New Roman" w:cs="Times New Roman"/>
          <w:sz w:val="24"/>
          <w:szCs w:val="24"/>
        </w:rPr>
        <w:t>paslaugų teikėj</w:t>
      </w:r>
      <w:r>
        <w:rPr>
          <w:rFonts w:ascii="Times New Roman" w:eastAsia="Calibri" w:hAnsi="Times New Roman" w:cs="Times New Roman"/>
          <w:sz w:val="24"/>
          <w:szCs w:val="24"/>
        </w:rPr>
        <w:t>ą,</w:t>
      </w:r>
      <w:r w:rsidRPr="00CD5EAF">
        <w:rPr>
          <w:rFonts w:ascii="Times New Roman" w:eastAsia="Calibri" w:hAnsi="Times New Roman" w:cs="Times New Roman"/>
          <w:sz w:val="24"/>
          <w:szCs w:val="24"/>
        </w:rPr>
        <w:t xml:space="preserve"> </w:t>
      </w:r>
      <w:r w:rsidR="002227BB">
        <w:rPr>
          <w:rFonts w:ascii="Times New Roman" w:eastAsia="Calibri" w:hAnsi="Times New Roman" w:cs="Times New Roman"/>
          <w:sz w:val="24"/>
          <w:szCs w:val="24"/>
        </w:rPr>
        <w:t xml:space="preserve">Perkančiajai organizacijai </w:t>
      </w:r>
      <w:r w:rsidRPr="00CD5EAF">
        <w:rPr>
          <w:rFonts w:ascii="Times New Roman" w:eastAsia="Calibri" w:hAnsi="Times New Roman" w:cs="Times New Roman"/>
          <w:sz w:val="24"/>
          <w:szCs w:val="24"/>
        </w:rPr>
        <w:t xml:space="preserve">tektų keisti SIM korteles įvairiuose nutolusiuose objektuose (elektros energijos skirstymo objektuose), ko </w:t>
      </w:r>
      <w:proofErr w:type="spellStart"/>
      <w:r w:rsidRPr="00CD5EAF">
        <w:rPr>
          <w:rFonts w:ascii="Times New Roman" w:eastAsia="Calibri" w:hAnsi="Times New Roman" w:cs="Times New Roman"/>
          <w:sz w:val="24"/>
          <w:szCs w:val="24"/>
        </w:rPr>
        <w:t>pasekoje</w:t>
      </w:r>
      <w:proofErr w:type="spellEnd"/>
      <w:r w:rsidRPr="00CD5EAF">
        <w:rPr>
          <w:rFonts w:ascii="Times New Roman" w:eastAsia="Calibri" w:hAnsi="Times New Roman" w:cs="Times New Roman"/>
          <w:sz w:val="24"/>
          <w:szCs w:val="24"/>
        </w:rPr>
        <w:t xml:space="preserve"> gali </w:t>
      </w:r>
      <w:r w:rsidR="002227BB">
        <w:rPr>
          <w:rFonts w:ascii="Times New Roman" w:eastAsia="Calibri" w:hAnsi="Times New Roman" w:cs="Times New Roman"/>
          <w:sz w:val="24"/>
          <w:szCs w:val="24"/>
        </w:rPr>
        <w:t xml:space="preserve">būti </w:t>
      </w:r>
      <w:r w:rsidRPr="00CD5EAF">
        <w:rPr>
          <w:rFonts w:ascii="Times New Roman" w:eastAsia="Calibri" w:hAnsi="Times New Roman" w:cs="Times New Roman"/>
          <w:sz w:val="24"/>
          <w:szCs w:val="24"/>
        </w:rPr>
        <w:t>negau</w:t>
      </w:r>
      <w:r w:rsidR="002227BB">
        <w:rPr>
          <w:rFonts w:ascii="Times New Roman" w:eastAsia="Calibri" w:hAnsi="Times New Roman" w:cs="Times New Roman"/>
          <w:sz w:val="24"/>
          <w:szCs w:val="24"/>
        </w:rPr>
        <w:t xml:space="preserve">nami duomenys </w:t>
      </w:r>
      <w:r w:rsidRPr="00CD5EAF">
        <w:rPr>
          <w:rFonts w:ascii="Times New Roman" w:eastAsia="Calibri" w:hAnsi="Times New Roman" w:cs="Times New Roman"/>
          <w:sz w:val="24"/>
          <w:szCs w:val="24"/>
        </w:rPr>
        <w:t xml:space="preserve"> apie įrenginių, atsakingų už elektros tinklą, veikimą ar informacij</w:t>
      </w:r>
      <w:r w:rsidR="002227BB">
        <w:rPr>
          <w:rFonts w:ascii="Times New Roman" w:eastAsia="Calibri" w:hAnsi="Times New Roman" w:cs="Times New Roman"/>
          <w:sz w:val="24"/>
          <w:szCs w:val="24"/>
        </w:rPr>
        <w:t>a</w:t>
      </w:r>
      <w:r w:rsidRPr="00CD5EAF">
        <w:rPr>
          <w:rFonts w:ascii="Times New Roman" w:eastAsia="Calibri" w:hAnsi="Times New Roman" w:cs="Times New Roman"/>
          <w:sz w:val="24"/>
          <w:szCs w:val="24"/>
        </w:rPr>
        <w:t xml:space="preserve"> apie viršįtampius ar įžemėjimus</w:t>
      </w:r>
      <w:r w:rsidR="002227BB">
        <w:rPr>
          <w:rFonts w:ascii="Times New Roman" w:eastAsia="Calibri" w:hAnsi="Times New Roman" w:cs="Times New Roman"/>
          <w:sz w:val="24"/>
          <w:szCs w:val="24"/>
        </w:rPr>
        <w:t xml:space="preserve">, dėl ko </w:t>
      </w:r>
      <w:r w:rsidRPr="00CD5EAF">
        <w:rPr>
          <w:rFonts w:ascii="Times New Roman" w:eastAsia="Calibri" w:hAnsi="Times New Roman" w:cs="Times New Roman"/>
          <w:sz w:val="24"/>
          <w:szCs w:val="24"/>
        </w:rPr>
        <w:t>gali įvykti</w:t>
      </w:r>
      <w:r w:rsidR="00297E88">
        <w:rPr>
          <w:rFonts w:ascii="Times New Roman" w:eastAsia="Calibri" w:hAnsi="Times New Roman" w:cs="Times New Roman"/>
          <w:sz w:val="24"/>
          <w:szCs w:val="24"/>
        </w:rPr>
        <w:t xml:space="preserve"> </w:t>
      </w:r>
      <w:r w:rsidRPr="00CD5EAF">
        <w:rPr>
          <w:rFonts w:ascii="Times New Roman" w:eastAsia="Calibri" w:hAnsi="Times New Roman" w:cs="Times New Roman"/>
          <w:sz w:val="24"/>
          <w:szCs w:val="24"/>
        </w:rPr>
        <w:t>pastočių elektros įrenginių gedimai (pavyzdžiui transformatoriaus atsijungimas ar kito tipo gedimas), elektros linijos įžemėjimas ir pavėluotas jos atjungimas</w:t>
      </w:r>
      <w:r w:rsidR="002227BB">
        <w:rPr>
          <w:rFonts w:ascii="Times New Roman" w:eastAsia="Calibri" w:hAnsi="Times New Roman" w:cs="Times New Roman"/>
          <w:sz w:val="24"/>
          <w:szCs w:val="24"/>
        </w:rPr>
        <w:t xml:space="preserve"> ir pan. </w:t>
      </w:r>
      <w:bookmarkStart w:id="2" w:name="part_8ed78f2dbe87468c8d1b58c04896ed24"/>
      <w:bookmarkEnd w:id="2"/>
      <w:r w:rsidR="000E49EF">
        <w:rPr>
          <w:rFonts w:ascii="Times New Roman" w:eastAsia="Calibri" w:hAnsi="Times New Roman" w:cs="Times New Roman"/>
          <w:sz w:val="24"/>
          <w:szCs w:val="24"/>
        </w:rPr>
        <w:t xml:space="preserve">Tarnyba pažymi, kad egzistuojančios techninės priežastys </w:t>
      </w:r>
      <w:r w:rsidR="000E49EF" w:rsidRPr="000E49EF">
        <w:rPr>
          <w:rFonts w:ascii="Times New Roman" w:eastAsia="Calibri" w:hAnsi="Times New Roman" w:cs="Times New Roman"/>
          <w:sz w:val="24"/>
          <w:szCs w:val="24"/>
        </w:rPr>
        <w:t xml:space="preserve">turi būti </w:t>
      </w:r>
      <w:r w:rsidR="000E49EF" w:rsidRPr="00646D02">
        <w:rPr>
          <w:rFonts w:ascii="Times New Roman" w:hAnsi="Times New Roman" w:cs="Times New Roman"/>
          <w:color w:val="000000"/>
          <w:sz w:val="24"/>
          <w:szCs w:val="24"/>
          <w:shd w:val="clear" w:color="auto" w:fill="FFFFFF"/>
        </w:rPr>
        <w:t>tiksliai apibr</w:t>
      </w:r>
      <w:r w:rsidR="000E49EF" w:rsidRPr="00646D02">
        <w:rPr>
          <w:rFonts w:ascii="Times New Roman" w:hAnsi="Times New Roman" w:cs="Times New Roman" w:hint="eastAsia"/>
          <w:color w:val="000000"/>
          <w:sz w:val="24"/>
          <w:szCs w:val="24"/>
          <w:shd w:val="clear" w:color="auto" w:fill="FFFFFF"/>
        </w:rPr>
        <w:t>ėž</w:t>
      </w:r>
      <w:r w:rsidR="000E49EF" w:rsidRPr="00646D02">
        <w:rPr>
          <w:rFonts w:ascii="Times New Roman" w:hAnsi="Times New Roman" w:cs="Times New Roman"/>
          <w:color w:val="000000"/>
          <w:sz w:val="24"/>
          <w:szCs w:val="24"/>
          <w:shd w:val="clear" w:color="auto" w:fill="FFFFFF"/>
        </w:rPr>
        <w:t>tos ir kiekvienu atskiru atveju pagr</w:t>
      </w:r>
      <w:r w:rsidR="000E49EF" w:rsidRPr="00646D02">
        <w:rPr>
          <w:rFonts w:ascii="Times New Roman" w:hAnsi="Times New Roman" w:cs="Times New Roman" w:hint="eastAsia"/>
          <w:color w:val="000000"/>
          <w:sz w:val="24"/>
          <w:szCs w:val="24"/>
          <w:shd w:val="clear" w:color="auto" w:fill="FFFFFF"/>
        </w:rPr>
        <w:t>į</w:t>
      </w:r>
      <w:r w:rsidR="000E49EF" w:rsidRPr="00646D02">
        <w:rPr>
          <w:rFonts w:ascii="Times New Roman" w:hAnsi="Times New Roman" w:cs="Times New Roman"/>
          <w:color w:val="000000"/>
          <w:sz w:val="24"/>
          <w:szCs w:val="24"/>
          <w:shd w:val="clear" w:color="auto" w:fill="FFFFFF"/>
        </w:rPr>
        <w:t>stos</w:t>
      </w:r>
      <w:r w:rsidR="00347F21">
        <w:rPr>
          <w:rFonts w:ascii="Times New Roman" w:hAnsi="Times New Roman" w:cs="Times New Roman"/>
          <w:color w:val="000000"/>
          <w:sz w:val="24"/>
          <w:szCs w:val="24"/>
          <w:shd w:val="clear" w:color="auto" w:fill="FFFFFF"/>
        </w:rPr>
        <w:t xml:space="preserve">, tačiau </w:t>
      </w:r>
      <w:r w:rsidR="000930B1">
        <w:rPr>
          <w:rFonts w:ascii="Times New Roman" w:hAnsi="Times New Roman" w:cs="Times New Roman"/>
          <w:color w:val="000000"/>
          <w:sz w:val="24"/>
          <w:szCs w:val="24"/>
          <w:shd w:val="clear" w:color="auto" w:fill="FFFFFF"/>
        </w:rPr>
        <w:t xml:space="preserve">nagrinėjamu atveju </w:t>
      </w:r>
      <w:r w:rsidR="00347F21">
        <w:rPr>
          <w:rFonts w:ascii="Times New Roman" w:hAnsi="Times New Roman" w:cs="Times New Roman"/>
          <w:color w:val="000000"/>
          <w:sz w:val="24"/>
          <w:szCs w:val="24"/>
          <w:shd w:val="clear" w:color="auto" w:fill="FFFFFF"/>
        </w:rPr>
        <w:t>Perkančioji organizacija prašymą</w:t>
      </w:r>
      <w:r w:rsidR="00E951CF">
        <w:rPr>
          <w:rFonts w:ascii="Times New Roman" w:hAnsi="Times New Roman" w:cs="Times New Roman"/>
          <w:color w:val="000000"/>
          <w:sz w:val="24"/>
          <w:szCs w:val="24"/>
          <w:shd w:val="clear" w:color="auto" w:fill="FFFFFF"/>
        </w:rPr>
        <w:t xml:space="preserve"> </w:t>
      </w:r>
      <w:r w:rsidR="00347F21">
        <w:rPr>
          <w:rFonts w:ascii="Times New Roman" w:hAnsi="Times New Roman" w:cs="Times New Roman"/>
          <w:color w:val="000000"/>
          <w:sz w:val="24"/>
          <w:szCs w:val="24"/>
          <w:shd w:val="clear" w:color="auto" w:fill="FFFFFF"/>
        </w:rPr>
        <w:t xml:space="preserve">grindžia galimomis </w:t>
      </w:r>
      <w:r w:rsidR="00700836">
        <w:rPr>
          <w:rFonts w:ascii="Times New Roman" w:hAnsi="Times New Roman" w:cs="Times New Roman"/>
          <w:color w:val="000000"/>
          <w:sz w:val="24"/>
          <w:szCs w:val="24"/>
          <w:shd w:val="clear" w:color="auto" w:fill="FFFFFF"/>
        </w:rPr>
        <w:t xml:space="preserve">atsirasti </w:t>
      </w:r>
      <w:r w:rsidR="00347F21">
        <w:rPr>
          <w:rFonts w:ascii="Times New Roman" w:hAnsi="Times New Roman" w:cs="Times New Roman"/>
          <w:color w:val="000000"/>
          <w:sz w:val="24"/>
          <w:szCs w:val="24"/>
          <w:shd w:val="clear" w:color="auto" w:fill="FFFFFF"/>
        </w:rPr>
        <w:t>rizikomis</w:t>
      </w:r>
      <w:r w:rsidR="00700836">
        <w:rPr>
          <w:rFonts w:ascii="Times New Roman" w:hAnsi="Times New Roman" w:cs="Times New Roman"/>
          <w:color w:val="000000"/>
          <w:sz w:val="24"/>
          <w:szCs w:val="24"/>
          <w:shd w:val="clear" w:color="auto" w:fill="FFFFFF"/>
        </w:rPr>
        <w:t xml:space="preserve"> ir „nepatogumais“</w:t>
      </w:r>
      <w:r w:rsidR="00347F21">
        <w:rPr>
          <w:rFonts w:ascii="Times New Roman" w:hAnsi="Times New Roman" w:cs="Times New Roman"/>
          <w:color w:val="000000"/>
          <w:sz w:val="24"/>
          <w:szCs w:val="24"/>
          <w:shd w:val="clear" w:color="auto" w:fill="FFFFFF"/>
        </w:rPr>
        <w:t xml:space="preserve">, </w:t>
      </w:r>
      <w:r w:rsidR="00700836">
        <w:rPr>
          <w:rFonts w:ascii="Times New Roman" w:hAnsi="Times New Roman" w:cs="Times New Roman"/>
          <w:color w:val="000000"/>
          <w:sz w:val="24"/>
          <w:szCs w:val="24"/>
          <w:shd w:val="clear" w:color="auto" w:fill="FFFFFF"/>
        </w:rPr>
        <w:t xml:space="preserve">tačiau Įstatymo straipsnyje, kurio pagrindu siekiama vykdyti neskelbiamą pirkimą, tarp privalomų sąlygų, tokių </w:t>
      </w:r>
      <w:r w:rsidR="00347F21">
        <w:rPr>
          <w:rFonts w:ascii="Times New Roman" w:hAnsi="Times New Roman" w:cs="Times New Roman"/>
          <w:color w:val="000000"/>
          <w:sz w:val="24"/>
          <w:szCs w:val="24"/>
          <w:shd w:val="clear" w:color="auto" w:fill="FFFFFF"/>
        </w:rPr>
        <w:t>kriterijų</w:t>
      </w:r>
      <w:r w:rsidR="00700836">
        <w:rPr>
          <w:rFonts w:ascii="Times New Roman" w:hAnsi="Times New Roman" w:cs="Times New Roman"/>
          <w:color w:val="000000"/>
          <w:sz w:val="24"/>
          <w:szCs w:val="24"/>
          <w:shd w:val="clear" w:color="auto" w:fill="FFFFFF"/>
        </w:rPr>
        <w:t xml:space="preserve"> nėra. </w:t>
      </w:r>
      <w:r w:rsidR="00A75773">
        <w:rPr>
          <w:rFonts w:ascii="Times New Roman" w:hAnsi="Times New Roman" w:cs="Times New Roman"/>
          <w:color w:val="000000"/>
          <w:sz w:val="24"/>
          <w:szCs w:val="24"/>
          <w:shd w:val="clear" w:color="auto" w:fill="FFFFFF"/>
        </w:rPr>
        <w:t xml:space="preserve"> </w:t>
      </w:r>
    </w:p>
    <w:p w14:paraId="3335774D" w14:textId="4EA6323D" w:rsidR="005A37B4" w:rsidRPr="00A27759" w:rsidRDefault="005A37B4" w:rsidP="00297E88">
      <w:pPr>
        <w:widowControl w:val="0"/>
        <w:spacing w:after="0" w:line="240" w:lineRule="auto"/>
        <w:ind w:firstLine="851"/>
        <w:jc w:val="both"/>
        <w:rPr>
          <w:rFonts w:ascii="Times New Roman" w:eastAsia="Calibri" w:hAnsi="Times New Roman" w:cs="Times New Roman"/>
          <w:sz w:val="24"/>
          <w:szCs w:val="24"/>
        </w:rPr>
      </w:pPr>
      <w:r w:rsidRPr="00A27759">
        <w:rPr>
          <w:rFonts w:ascii="Times New Roman" w:hAnsi="Times New Roman" w:cs="Times New Roman"/>
          <w:sz w:val="24"/>
          <w:szCs w:val="24"/>
        </w:rPr>
        <w:t xml:space="preserve">Tarnybos nuomone, Perkančiosios organizacijos nurodyti </w:t>
      </w:r>
      <w:r w:rsidR="000257F3" w:rsidRPr="000257F3">
        <w:rPr>
          <w:rFonts w:ascii="Times New Roman" w:hAnsi="Times New Roman" w:cs="Times New Roman"/>
          <w:sz w:val="24"/>
          <w:szCs w:val="24"/>
        </w:rPr>
        <w:t xml:space="preserve">argumentai </w:t>
      </w:r>
      <w:r w:rsidR="000257F3" w:rsidRPr="002A5987">
        <w:rPr>
          <w:rFonts w:ascii="Times New Roman" w:hAnsi="Times New Roman" w:cs="Times New Roman"/>
          <w:sz w:val="24"/>
          <w:szCs w:val="24"/>
        </w:rPr>
        <w:t>nepagrindžia, kad kitam tiekėjui</w:t>
      </w:r>
      <w:r w:rsidR="000257F3" w:rsidRPr="00297E88">
        <w:rPr>
          <w:rFonts w:ascii="Times New Roman" w:hAnsi="Times New Roman" w:cs="Times New Roman"/>
          <w:sz w:val="24"/>
          <w:szCs w:val="24"/>
        </w:rPr>
        <w:t xml:space="preserve"> techniniu atžvilgiu būtų neįmanoma suteikti šių</w:t>
      </w:r>
      <w:r w:rsidR="00646D02">
        <w:rPr>
          <w:rFonts w:ascii="Times New Roman" w:hAnsi="Times New Roman" w:cs="Times New Roman"/>
          <w:sz w:val="24"/>
          <w:szCs w:val="24"/>
        </w:rPr>
        <w:t xml:space="preserve"> </w:t>
      </w:r>
      <w:r w:rsidR="000257F3" w:rsidRPr="00297E88">
        <w:rPr>
          <w:rFonts w:ascii="Times New Roman" w:hAnsi="Times New Roman" w:cs="Times New Roman"/>
          <w:sz w:val="24"/>
          <w:szCs w:val="24"/>
        </w:rPr>
        <w:t>paslaug</w:t>
      </w:r>
      <w:r w:rsidR="00CE1514">
        <w:rPr>
          <w:rFonts w:ascii="Times New Roman" w:hAnsi="Times New Roman" w:cs="Times New Roman"/>
          <w:sz w:val="24"/>
          <w:szCs w:val="24"/>
        </w:rPr>
        <w:t>ų</w:t>
      </w:r>
      <w:r w:rsidR="000257F3" w:rsidRPr="00297E88">
        <w:rPr>
          <w:rFonts w:ascii="Times New Roman" w:hAnsi="Times New Roman" w:cs="Times New Roman"/>
          <w:sz w:val="24"/>
          <w:szCs w:val="24"/>
        </w:rPr>
        <w:t xml:space="preserve">, </w:t>
      </w:r>
      <w:r w:rsidR="000257F3">
        <w:rPr>
          <w:rFonts w:ascii="Times New Roman" w:hAnsi="Times New Roman" w:cs="Times New Roman"/>
          <w:sz w:val="24"/>
          <w:szCs w:val="24"/>
        </w:rPr>
        <w:t>o anksčiau vykdyt</w:t>
      </w:r>
      <w:r w:rsidR="000E49EF">
        <w:rPr>
          <w:rFonts w:ascii="Times New Roman" w:hAnsi="Times New Roman" w:cs="Times New Roman"/>
          <w:sz w:val="24"/>
          <w:szCs w:val="24"/>
        </w:rPr>
        <w:t>as</w:t>
      </w:r>
      <w:r w:rsidR="000257F3">
        <w:rPr>
          <w:rFonts w:ascii="Times New Roman" w:hAnsi="Times New Roman" w:cs="Times New Roman"/>
          <w:sz w:val="24"/>
          <w:szCs w:val="24"/>
        </w:rPr>
        <w:t xml:space="preserve"> pirkima</w:t>
      </w:r>
      <w:r w:rsidR="000E49EF">
        <w:rPr>
          <w:rFonts w:ascii="Times New Roman" w:hAnsi="Times New Roman" w:cs="Times New Roman"/>
          <w:sz w:val="24"/>
          <w:szCs w:val="24"/>
        </w:rPr>
        <w:t>s</w:t>
      </w:r>
      <w:r w:rsidR="000257F3">
        <w:rPr>
          <w:rFonts w:ascii="Times New Roman" w:hAnsi="Times New Roman" w:cs="Times New Roman"/>
          <w:sz w:val="24"/>
          <w:szCs w:val="24"/>
        </w:rPr>
        <w:t xml:space="preserve"> </w:t>
      </w:r>
      <w:r w:rsidR="000257F3">
        <w:rPr>
          <w:rFonts w:ascii="Times New Roman" w:hAnsi="Times New Roman" w:cs="Times New Roman"/>
          <w:sz w:val="24"/>
          <w:szCs w:val="24"/>
        </w:rPr>
        <w:lastRenderedPageBreak/>
        <w:t xml:space="preserve">patvirtina, kad </w:t>
      </w:r>
      <w:r w:rsidR="000257F3" w:rsidRPr="00297E88">
        <w:rPr>
          <w:rFonts w:ascii="Times New Roman" w:hAnsi="Times New Roman" w:cs="Times New Roman"/>
          <w:sz w:val="24"/>
          <w:szCs w:val="24"/>
        </w:rPr>
        <w:t>rinkoje šias paslaugas teikia ne vienas ekonominės veiklos vykdytojas</w:t>
      </w:r>
      <w:r w:rsidR="000E49EF">
        <w:rPr>
          <w:rFonts w:ascii="Times New Roman" w:hAnsi="Times New Roman" w:cs="Times New Roman"/>
          <w:sz w:val="24"/>
          <w:szCs w:val="24"/>
        </w:rPr>
        <w:t xml:space="preserve">. Apibendrinant nurodytą, Perkančiosios organizacijos </w:t>
      </w:r>
      <w:r w:rsidR="000257F3">
        <w:rPr>
          <w:rFonts w:ascii="Times New Roman" w:hAnsi="Times New Roman" w:cs="Times New Roman"/>
          <w:sz w:val="24"/>
          <w:szCs w:val="24"/>
        </w:rPr>
        <w:t xml:space="preserve">prašyme nurodytos aplinkybės </w:t>
      </w:r>
      <w:r w:rsidRPr="00A27759">
        <w:rPr>
          <w:rFonts w:ascii="Times New Roman" w:hAnsi="Times New Roman" w:cs="Times New Roman"/>
          <w:sz w:val="24"/>
          <w:szCs w:val="24"/>
        </w:rPr>
        <w:t>negali būti laikomos objektyviai pagrįstomis techninėmis priežastimis</w:t>
      </w:r>
      <w:r w:rsidRPr="00A27759">
        <w:rPr>
          <w:rFonts w:ascii="Times New Roman" w:hAnsi="Times New Roman" w:cs="Times New Roman"/>
          <w:color w:val="FF0000"/>
          <w:sz w:val="24"/>
          <w:szCs w:val="24"/>
        </w:rPr>
        <w:t xml:space="preserve"> </w:t>
      </w:r>
      <w:r w:rsidRPr="00A27759">
        <w:rPr>
          <w:rFonts w:ascii="Times New Roman" w:hAnsi="Times New Roman" w:cs="Times New Roman"/>
          <w:sz w:val="24"/>
          <w:szCs w:val="24"/>
        </w:rPr>
        <w:t xml:space="preserve">Įstatymo </w:t>
      </w:r>
      <w:r w:rsidRPr="00A27759">
        <w:rPr>
          <w:rFonts w:ascii="Times New Roman" w:eastAsia="Calibri" w:hAnsi="Times New Roman" w:cs="Times New Roman"/>
          <w:sz w:val="24"/>
          <w:szCs w:val="24"/>
        </w:rPr>
        <w:t xml:space="preserve">71 straipsnio 1 dalies 2 punkto (b) papunkčio prasme. </w:t>
      </w:r>
    </w:p>
    <w:p w14:paraId="154AC874" w14:textId="67D92DD9" w:rsidR="009B19AA" w:rsidRPr="00A27759" w:rsidRDefault="005F2431" w:rsidP="00297E88">
      <w:pPr>
        <w:keepNext/>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Perkančioji organizacija</w:t>
      </w:r>
      <w:r w:rsidR="009B19AA" w:rsidRPr="00A27759">
        <w:rPr>
          <w:rFonts w:ascii="Times New Roman" w:hAnsi="Times New Roman" w:cs="Times New Roman"/>
          <w:sz w:val="24"/>
          <w:szCs w:val="24"/>
        </w:rPr>
        <w:t xml:space="preserve"> nepagrindė, kad </w:t>
      </w:r>
      <w:r>
        <w:rPr>
          <w:rFonts w:ascii="Times New Roman" w:eastAsia="Calibri" w:hAnsi="Times New Roman" w:cs="Times New Roman"/>
          <w:i/>
          <w:iCs/>
          <w:sz w:val="24"/>
          <w:szCs w:val="24"/>
        </w:rPr>
        <w:t>Mobilaus duomenų perdavimo paslaugų</w:t>
      </w:r>
      <w:r w:rsidR="009B19AA" w:rsidRPr="00A27759">
        <w:rPr>
          <w:rFonts w:ascii="Times New Roman" w:eastAsia="Calibri" w:hAnsi="Times New Roman" w:cs="Times New Roman"/>
          <w:i/>
          <w:iCs/>
          <w:sz w:val="24"/>
          <w:szCs w:val="24"/>
        </w:rPr>
        <w:t xml:space="preserve"> </w:t>
      </w:r>
      <w:r w:rsidR="009B19AA" w:rsidRPr="00A27759">
        <w:rPr>
          <w:rFonts w:ascii="Times New Roman" w:eastAsia="Calibri" w:hAnsi="Times New Roman" w:cs="Times New Roman"/>
          <w:iCs/>
          <w:sz w:val="24"/>
          <w:szCs w:val="24"/>
        </w:rPr>
        <w:t>pirkimo</w:t>
      </w:r>
      <w:r w:rsidR="009B19AA" w:rsidRPr="00A27759">
        <w:rPr>
          <w:rFonts w:ascii="Times New Roman" w:hAnsi="Times New Roman" w:cs="Times New Roman"/>
          <w:i/>
          <w:sz w:val="24"/>
          <w:szCs w:val="24"/>
        </w:rPr>
        <w:t xml:space="preserve"> </w:t>
      </w:r>
      <w:r w:rsidR="009B19AA" w:rsidRPr="00A27759">
        <w:rPr>
          <w:rFonts w:ascii="Times New Roman" w:hAnsi="Times New Roman" w:cs="Times New Roman"/>
          <w:sz w:val="24"/>
          <w:szCs w:val="24"/>
        </w:rPr>
        <w:t>vykdymas iš</w:t>
      </w:r>
      <w:r w:rsidR="009B19AA" w:rsidRPr="00A27759">
        <w:rPr>
          <w:rFonts w:ascii="Times New Roman" w:hAnsi="Times New Roman" w:cs="Times New Roman"/>
          <w:i/>
          <w:sz w:val="24"/>
          <w:szCs w:val="24"/>
        </w:rPr>
        <w:t xml:space="preserve"> </w:t>
      </w:r>
      <w:r w:rsidR="009B19AA" w:rsidRPr="00A27759">
        <w:rPr>
          <w:rFonts w:ascii="Times New Roman" w:hAnsi="Times New Roman" w:cs="Times New Roman"/>
          <w:sz w:val="24"/>
          <w:szCs w:val="24"/>
        </w:rPr>
        <w:t>konkretaus tiekėjo yra vienintelė galimybė ir</w:t>
      </w:r>
      <w:r w:rsidR="000E49EF">
        <w:rPr>
          <w:rFonts w:ascii="Times New Roman" w:hAnsi="Times New Roman" w:cs="Times New Roman"/>
          <w:sz w:val="24"/>
          <w:szCs w:val="24"/>
        </w:rPr>
        <w:t>,</w:t>
      </w:r>
      <w:r w:rsidR="009B19AA" w:rsidRPr="00A27759">
        <w:rPr>
          <w:rFonts w:ascii="Times New Roman" w:hAnsi="Times New Roman" w:cs="Times New Roman"/>
          <w:sz w:val="24"/>
          <w:szCs w:val="24"/>
        </w:rPr>
        <w:t xml:space="preserve"> kad nėra jokių kitų alternatyvų, dėl ko šių paslaugų Perkančioji organizacija negalėtų įsigyti kitais Įstatyme nustatytais būdais. Tarnybos nuomone, šiuo atveju </w:t>
      </w:r>
      <w:r>
        <w:rPr>
          <w:rFonts w:ascii="Times New Roman" w:eastAsia="Calibri" w:hAnsi="Times New Roman" w:cs="Times New Roman"/>
          <w:i/>
          <w:iCs/>
          <w:sz w:val="24"/>
          <w:szCs w:val="24"/>
        </w:rPr>
        <w:t xml:space="preserve">Mobilaus duomenų perdavimo </w:t>
      </w:r>
      <w:r w:rsidR="009B19AA" w:rsidRPr="00A27759">
        <w:rPr>
          <w:rFonts w:ascii="Times New Roman" w:eastAsia="Calibri" w:hAnsi="Times New Roman" w:cs="Times New Roman"/>
          <w:i/>
          <w:iCs/>
          <w:sz w:val="24"/>
          <w:szCs w:val="24"/>
        </w:rPr>
        <w:t xml:space="preserve">paslaugas </w:t>
      </w:r>
      <w:r w:rsidR="009B19AA" w:rsidRPr="00A27759">
        <w:rPr>
          <w:rFonts w:ascii="Times New Roman" w:hAnsi="Times New Roman" w:cs="Times New Roman"/>
          <w:sz w:val="24"/>
          <w:szCs w:val="24"/>
        </w:rPr>
        <w:t>perkant iš vieno tiekėjo, būtų neužtikrintas Įstatymo 17 straipsnyje nustatytų lygiateisiškumo ir skaidrumo principų laikymasis, kadangi būtų dirbtinai apribota kitų tiekėjų, galinčių pasiūlyti šias paslaugas, konkurencija.</w:t>
      </w:r>
    </w:p>
    <w:p w14:paraId="70F8BB5E" w14:textId="0D92FAEE" w:rsidR="009B19AA" w:rsidRDefault="009B19AA" w:rsidP="00297E88">
      <w:pPr>
        <w:keepNext/>
        <w:spacing w:after="0" w:line="240" w:lineRule="auto"/>
        <w:ind w:firstLine="851"/>
        <w:jc w:val="both"/>
        <w:rPr>
          <w:rFonts w:ascii="Times New Roman" w:hAnsi="Times New Roman" w:cs="Times New Roman"/>
          <w:sz w:val="24"/>
          <w:szCs w:val="24"/>
        </w:rPr>
      </w:pPr>
      <w:r w:rsidRPr="00A27759">
        <w:rPr>
          <w:rFonts w:ascii="Times New Roman" w:eastAsia="Times New Roman" w:hAnsi="Times New Roman" w:cs="Times New Roman"/>
          <w:sz w:val="24"/>
          <w:szCs w:val="24"/>
        </w:rPr>
        <w:t xml:space="preserve">Įvertinusi šias aplinkybes ir vadovaudamasi Įstatymo 95 straipsnio 2 dalies 6 punkto nuostatomis, Tarnyba </w:t>
      </w:r>
      <w:r w:rsidRPr="00A27759">
        <w:rPr>
          <w:rFonts w:ascii="Times New Roman" w:eastAsia="Times New Roman" w:hAnsi="Times New Roman" w:cs="Times New Roman"/>
          <w:b/>
          <w:sz w:val="24"/>
          <w:szCs w:val="24"/>
        </w:rPr>
        <w:t>neturi pagrindo sutikti</w:t>
      </w:r>
      <w:r w:rsidRPr="00A27759">
        <w:rPr>
          <w:rFonts w:ascii="Times New Roman" w:eastAsia="Times New Roman" w:hAnsi="Times New Roman" w:cs="Times New Roman"/>
          <w:sz w:val="24"/>
          <w:szCs w:val="24"/>
        </w:rPr>
        <w:t xml:space="preserve">, kad </w:t>
      </w:r>
      <w:r w:rsidR="005F2431">
        <w:rPr>
          <w:rFonts w:ascii="Times New Roman" w:eastAsia="Calibri" w:hAnsi="Times New Roman" w:cs="Times New Roman"/>
          <w:i/>
          <w:iCs/>
          <w:sz w:val="24"/>
          <w:szCs w:val="24"/>
        </w:rPr>
        <w:t>Mobilaus duomenų perdavimo</w:t>
      </w:r>
      <w:r w:rsidRPr="00A27759">
        <w:rPr>
          <w:rFonts w:ascii="Times New Roman" w:eastAsia="Calibri" w:hAnsi="Times New Roman" w:cs="Times New Roman"/>
          <w:i/>
          <w:iCs/>
          <w:sz w:val="24"/>
          <w:szCs w:val="24"/>
        </w:rPr>
        <w:t xml:space="preserve"> paslaugų </w:t>
      </w:r>
      <w:r w:rsidRPr="00A27759">
        <w:rPr>
          <w:rFonts w:ascii="Times New Roman" w:eastAsia="Calibri" w:hAnsi="Times New Roman" w:cs="Times New Roman"/>
          <w:iCs/>
          <w:sz w:val="24"/>
          <w:szCs w:val="24"/>
        </w:rPr>
        <w:t>pirkimą</w:t>
      </w:r>
      <w:r w:rsidRPr="00A27759">
        <w:rPr>
          <w:rFonts w:ascii="Times New Roman" w:eastAsia="Calibri" w:hAnsi="Times New Roman" w:cs="Times New Roman"/>
          <w:sz w:val="24"/>
          <w:szCs w:val="24"/>
        </w:rPr>
        <w:t xml:space="preserve"> </w:t>
      </w:r>
      <w:r w:rsidRPr="00A27759">
        <w:rPr>
          <w:rFonts w:ascii="Times New Roman" w:eastAsia="Times New Roman" w:hAnsi="Times New Roman" w:cs="Times New Roman"/>
          <w:sz w:val="24"/>
          <w:szCs w:val="24"/>
        </w:rPr>
        <w:t>vykdytų neskelbiamų derybų būdu, vadovaujantis Įstatymo 71 straipsnio 1 dalies 2 punkto (b) papunkčio nuostatomis</w:t>
      </w:r>
      <w:r w:rsidRPr="00A27759">
        <w:rPr>
          <w:rFonts w:ascii="Times New Roman" w:hAnsi="Times New Roman" w:cs="Times New Roman"/>
          <w:sz w:val="24"/>
          <w:szCs w:val="24"/>
        </w:rPr>
        <w:t>.</w:t>
      </w:r>
    </w:p>
    <w:p w14:paraId="60978A1C" w14:textId="32160535" w:rsidR="002A5987" w:rsidRDefault="002A5987" w:rsidP="00297E8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Perkančioji organizacija, nesutinkanti su šiuo sprendimu, gali jį apskųsti per 1 (vieną) mėnesį nuo jo gavimo dienos. Vadovaujantis </w:t>
      </w:r>
      <w:bookmarkStart w:id="3" w:name="_Hlk69577266"/>
      <w:r>
        <w:rPr>
          <w:rFonts w:ascii="Times New Roman" w:hAnsi="Times New Roman" w:cs="Times New Roman"/>
          <w:sz w:val="24"/>
          <w:szCs w:val="24"/>
        </w:rPr>
        <w:t xml:space="preserve">Lietuvos Respublikos administracinių bylų teisenos įstatymu </w:t>
      </w:r>
      <w:bookmarkEnd w:id="3"/>
      <w:r>
        <w:rPr>
          <w:rFonts w:ascii="Times New Roman" w:hAnsi="Times New Roman" w:cs="Times New Roman"/>
          <w:sz w:val="24"/>
          <w:szCs w:val="24"/>
        </w:rPr>
        <w:t xml:space="preserve">ir Lietuvos Respublikos ikiteisminio administracinių ginčų nagrinėjimo tvarkos įstatymu, skundai paduodami </w:t>
      </w:r>
      <w:bookmarkStart w:id="4" w:name="_Hlk69577353"/>
      <w:r>
        <w:rPr>
          <w:rFonts w:ascii="Times New Roman" w:hAnsi="Times New Roman" w:cs="Times New Roman"/>
          <w:sz w:val="24"/>
          <w:szCs w:val="24"/>
        </w:rPr>
        <w:t>Lietuvos administracinių ginčų komisijai (Vilniaus g. 27, 01402 Vilnius) ar Vilniaus apygardos administraciniam teismui</w:t>
      </w:r>
      <w:bookmarkEnd w:id="4"/>
      <w:r>
        <w:rPr>
          <w:rFonts w:ascii="Times New Roman" w:hAnsi="Times New Roman" w:cs="Times New Roman"/>
          <w:sz w:val="24"/>
          <w:szCs w:val="24"/>
        </w:rPr>
        <w:t xml:space="preserve"> (Žygimantų g. 2, 01102 Vilnius).</w:t>
      </w:r>
    </w:p>
    <w:p w14:paraId="1201337D" w14:textId="77777777" w:rsidR="002A5987" w:rsidRDefault="002A5987" w:rsidP="008464B1">
      <w:pPr>
        <w:keepNext/>
        <w:spacing w:after="0" w:line="240" w:lineRule="auto"/>
        <w:ind w:firstLine="851"/>
        <w:jc w:val="both"/>
      </w:pPr>
    </w:p>
    <w:p w14:paraId="573377B6" w14:textId="77777777" w:rsidR="000A3950" w:rsidRPr="00A27759" w:rsidRDefault="000A3950" w:rsidP="00A27759">
      <w:pPr>
        <w:spacing w:after="0" w:line="240" w:lineRule="auto"/>
        <w:ind w:firstLine="851"/>
        <w:jc w:val="both"/>
        <w:rPr>
          <w:rFonts w:ascii="Times New Roman" w:hAnsi="Times New Roman" w:cs="Times New Roman"/>
          <w:color w:val="000000"/>
          <w:sz w:val="24"/>
          <w:szCs w:val="24"/>
        </w:rPr>
      </w:pPr>
    </w:p>
    <w:p w14:paraId="5504960F" w14:textId="6C846F8F" w:rsidR="00B87C47" w:rsidRDefault="00B87C47" w:rsidP="000A3950">
      <w:pPr>
        <w:tabs>
          <w:tab w:val="left" w:pos="709"/>
        </w:tabs>
        <w:spacing w:after="0"/>
        <w:rPr>
          <w:rFonts w:ascii="Times New Roman" w:hAnsi="Times New Roman" w:cs="Times New Roman"/>
          <w:color w:val="000000"/>
          <w:sz w:val="24"/>
          <w:szCs w:val="24"/>
        </w:rPr>
      </w:pPr>
    </w:p>
    <w:p w14:paraId="7362F27F" w14:textId="3B9A5022" w:rsidR="00E91C96" w:rsidRPr="00E166DA" w:rsidRDefault="00E91C96" w:rsidP="00150D2E">
      <w:pPr>
        <w:tabs>
          <w:tab w:val="left" w:pos="1134"/>
        </w:tabs>
        <w:spacing w:after="0"/>
        <w:jc w:val="both"/>
        <w:rPr>
          <w:rFonts w:ascii="Times New Roman" w:hAnsi="Times New Roman" w:cs="Times New Roman"/>
          <w:sz w:val="24"/>
          <w:szCs w:val="24"/>
        </w:rPr>
      </w:pPr>
      <w:bookmarkStart w:id="5" w:name="_Hlk28595239"/>
      <w:bookmarkEnd w:id="0"/>
      <w:r w:rsidRPr="00E362AB">
        <w:rPr>
          <w:rFonts w:ascii="Times New Roman" w:hAnsi="Times New Roman" w:cs="Times New Roman"/>
          <w:sz w:val="24"/>
          <w:szCs w:val="24"/>
        </w:rPr>
        <w:t>Direktori</w:t>
      </w:r>
      <w:r w:rsidR="00E166DA">
        <w:rPr>
          <w:rFonts w:ascii="Times New Roman" w:hAnsi="Times New Roman" w:cs="Times New Roman"/>
          <w:sz w:val="24"/>
          <w:szCs w:val="24"/>
        </w:rPr>
        <w:t>us</w:t>
      </w:r>
      <w:r w:rsidR="00E166DA">
        <w:rPr>
          <w:rFonts w:ascii="Times New Roman" w:hAnsi="Times New Roman" w:cs="Times New Roman"/>
          <w:sz w:val="24"/>
          <w:szCs w:val="24"/>
        </w:rPr>
        <w:tab/>
      </w:r>
      <w:r w:rsidR="00E166DA">
        <w:rPr>
          <w:rFonts w:ascii="Times New Roman" w:hAnsi="Times New Roman" w:cs="Times New Roman"/>
          <w:sz w:val="24"/>
          <w:szCs w:val="24"/>
        </w:rPr>
        <w:tab/>
      </w:r>
      <w:r w:rsidR="00E166DA">
        <w:rPr>
          <w:rFonts w:ascii="Times New Roman" w:hAnsi="Times New Roman" w:cs="Times New Roman"/>
          <w:sz w:val="24"/>
          <w:szCs w:val="24"/>
        </w:rPr>
        <w:tab/>
      </w:r>
      <w:r>
        <w:rPr>
          <w:rFonts w:ascii="Times New Roman" w:eastAsia="Times New Roman" w:hAnsi="Times New Roman" w:cs="Times New Roman"/>
          <w:sz w:val="24"/>
          <w:szCs w:val="24"/>
        </w:rPr>
        <w:tab/>
      </w:r>
      <w:r w:rsidR="00E166DA">
        <w:rPr>
          <w:rFonts w:ascii="Times New Roman" w:eastAsia="Times New Roman" w:hAnsi="Times New Roman" w:cs="Times New Roman"/>
          <w:sz w:val="24"/>
          <w:szCs w:val="24"/>
        </w:rPr>
        <w:t xml:space="preserve">                   </w:t>
      </w:r>
      <w:r w:rsidR="00150D2E">
        <w:rPr>
          <w:rFonts w:ascii="Times New Roman" w:eastAsia="Times New Roman" w:hAnsi="Times New Roman" w:cs="Times New Roman"/>
          <w:sz w:val="24"/>
          <w:szCs w:val="24"/>
        </w:rPr>
        <w:t xml:space="preserve">                                                  </w:t>
      </w:r>
      <w:r w:rsidR="00E166DA">
        <w:rPr>
          <w:rFonts w:ascii="Times New Roman" w:eastAsia="Times New Roman" w:hAnsi="Times New Roman" w:cs="Times New Roman"/>
          <w:sz w:val="24"/>
          <w:szCs w:val="24"/>
        </w:rPr>
        <w:t xml:space="preserve"> Darius Vedrickas</w:t>
      </w:r>
      <w:r>
        <w:rPr>
          <w:rFonts w:ascii="Times New Roman" w:eastAsia="Times New Roman" w:hAnsi="Times New Roman" w:cs="Times New Roman"/>
          <w:sz w:val="24"/>
          <w:szCs w:val="24"/>
        </w:rPr>
        <w:t xml:space="preserve"> </w:t>
      </w:r>
    </w:p>
    <w:bookmarkEnd w:id="5"/>
    <w:tbl>
      <w:tblPr>
        <w:tblW w:w="14032" w:type="dxa"/>
        <w:tblLook w:val="01E0" w:firstRow="1" w:lastRow="1" w:firstColumn="1" w:lastColumn="1" w:noHBand="0" w:noVBand="0"/>
      </w:tblPr>
      <w:tblGrid>
        <w:gridCol w:w="9639"/>
        <w:gridCol w:w="4393"/>
      </w:tblGrid>
      <w:tr w:rsidR="00E166DA" w:rsidRPr="00F559A0" w14:paraId="7F6D0767" w14:textId="77777777" w:rsidTr="00A41298">
        <w:tc>
          <w:tcPr>
            <w:tcW w:w="9639" w:type="dxa"/>
          </w:tcPr>
          <w:p w14:paraId="51575ECF" w14:textId="77777777" w:rsidR="00E166DA" w:rsidRPr="00E951CF" w:rsidRDefault="00E166DA" w:rsidP="004E68BC">
            <w:pPr>
              <w:tabs>
                <w:tab w:val="left" w:pos="900"/>
                <w:tab w:val="left" w:pos="993"/>
              </w:tabs>
              <w:spacing w:after="0" w:line="240" w:lineRule="auto"/>
              <w:ind w:right="-2493"/>
              <w:jc w:val="both"/>
              <w:rPr>
                <w:rFonts w:ascii="Times New Roman" w:eastAsia="Times New Roman" w:hAnsi="Times New Roman" w:cs="Times New Roman"/>
                <w:color w:val="FF0000"/>
                <w:sz w:val="24"/>
                <w:szCs w:val="24"/>
              </w:rPr>
            </w:pPr>
          </w:p>
        </w:tc>
        <w:tc>
          <w:tcPr>
            <w:tcW w:w="4393" w:type="dxa"/>
          </w:tcPr>
          <w:p w14:paraId="1FDD14A0" w14:textId="77777777" w:rsidR="00E166DA" w:rsidRPr="00E951CF" w:rsidRDefault="00E166DA" w:rsidP="00E548A4">
            <w:pPr>
              <w:tabs>
                <w:tab w:val="left" w:pos="993"/>
              </w:tabs>
              <w:spacing w:after="0" w:line="240" w:lineRule="auto"/>
              <w:ind w:left="2018" w:right="141" w:firstLine="284"/>
              <w:rPr>
                <w:rFonts w:ascii="Times New Roman" w:eastAsia="Times New Roman" w:hAnsi="Times New Roman" w:cs="Times New Roman"/>
                <w:color w:val="FF0000"/>
                <w:sz w:val="24"/>
                <w:szCs w:val="24"/>
              </w:rPr>
            </w:pPr>
          </w:p>
        </w:tc>
      </w:tr>
    </w:tbl>
    <w:p w14:paraId="41E7E48D" w14:textId="7C8DAA52" w:rsidR="00A252EC" w:rsidRDefault="00A252EC" w:rsidP="004E68BC">
      <w:pPr>
        <w:tabs>
          <w:tab w:val="left" w:pos="900"/>
        </w:tabs>
        <w:spacing w:after="0" w:line="240" w:lineRule="auto"/>
        <w:rPr>
          <w:rFonts w:ascii="Times New Roman" w:eastAsia="Times New Roman" w:hAnsi="Times New Roman" w:cs="Times New Roman"/>
          <w:color w:val="FF0000"/>
          <w:sz w:val="24"/>
          <w:szCs w:val="24"/>
          <w:lang w:val="en-US"/>
        </w:rPr>
      </w:pPr>
    </w:p>
    <w:p w14:paraId="61CC052C" w14:textId="6AEF4CB6"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795ED940" w14:textId="46C16542"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04567C4F" w14:textId="04EB8253"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59F3504A" w14:textId="665C122E"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75324CBE" w14:textId="25B713A7"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7B79C69B" w14:textId="09C51974"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696E3567" w14:textId="4403AE73"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5C48392F" w14:textId="59C69DE2"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33A3D0D4" w14:textId="2E8F13CF"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41F7A7EB" w14:textId="54F1B34B"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577824AD" w14:textId="3723F849"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79F8D086" w14:textId="596493DF"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0289C122" w14:textId="79C2F723"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478FE5FD" w14:textId="7676F772"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4CFFB6C4" w14:textId="09135BD7"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46B70A64" w14:textId="77167C83"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34B393CB" w14:textId="6839A34B"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063A5834" w14:textId="07568235"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1CCDF164" w14:textId="23B23D68"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07EA7B7A" w14:textId="498FAFBE"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2855DD3F" w14:textId="01158FD5"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333B9EF8" w14:textId="114E599A"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05D02F32" w14:textId="1EAF3C83"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43B13748" w14:textId="00A2A482" w:rsidR="00F559A0" w:rsidRPr="00B9547F"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7A8DB4D6" w14:textId="295F7CFE"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4F4AD60B" w14:textId="21E6E548"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31F6BFB8" w14:textId="77777777" w:rsidR="00907231" w:rsidRDefault="00907231" w:rsidP="004E68BC">
      <w:pPr>
        <w:tabs>
          <w:tab w:val="left" w:pos="900"/>
        </w:tabs>
        <w:spacing w:after="0" w:line="240" w:lineRule="auto"/>
        <w:rPr>
          <w:rFonts w:ascii="Times New Roman" w:eastAsia="Times New Roman" w:hAnsi="Times New Roman" w:cs="Times New Roman"/>
          <w:color w:val="FF0000"/>
          <w:sz w:val="24"/>
          <w:szCs w:val="24"/>
          <w:lang w:val="en-US"/>
        </w:rPr>
      </w:pPr>
    </w:p>
    <w:p w14:paraId="047C5F20" w14:textId="3259F584"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402C86D8" w14:textId="481739AC" w:rsidR="00F559A0" w:rsidRPr="00F559A0" w:rsidRDefault="00F559A0" w:rsidP="004E68BC">
      <w:pPr>
        <w:tabs>
          <w:tab w:val="left" w:pos="900"/>
        </w:tabs>
        <w:spacing w:after="0" w:line="240" w:lineRule="auto"/>
        <w:rPr>
          <w:rFonts w:ascii="Times New Roman" w:eastAsia="Times New Roman" w:hAnsi="Times New Roman" w:cs="Times New Roman"/>
          <w:sz w:val="24"/>
          <w:szCs w:val="24"/>
          <w:lang w:val="en-US"/>
        </w:rPr>
      </w:pPr>
      <w:r w:rsidRPr="00F559A0">
        <w:rPr>
          <w:rFonts w:ascii="Times New Roman" w:eastAsia="Times New Roman" w:hAnsi="Times New Roman" w:cs="Times New Roman"/>
          <w:sz w:val="24"/>
          <w:szCs w:val="24"/>
          <w:lang w:val="en-US"/>
        </w:rPr>
        <w:t xml:space="preserve">J. </w:t>
      </w:r>
      <w:proofErr w:type="spellStart"/>
      <w:r w:rsidRPr="00F559A0">
        <w:rPr>
          <w:rFonts w:ascii="Times New Roman" w:eastAsia="Times New Roman" w:hAnsi="Times New Roman" w:cs="Times New Roman"/>
          <w:sz w:val="24"/>
          <w:szCs w:val="24"/>
          <w:lang w:val="en-US"/>
        </w:rPr>
        <w:t>Grudink</w:t>
      </w:r>
      <w:proofErr w:type="spellEnd"/>
      <w:r w:rsidRPr="00F559A0">
        <w:rPr>
          <w:rFonts w:ascii="Times New Roman" w:eastAsia="Times New Roman" w:hAnsi="Times New Roman" w:cs="Times New Roman"/>
          <w:sz w:val="24"/>
          <w:szCs w:val="24"/>
        </w:rPr>
        <w:t xml:space="preserve">ė, tel. (8 5) 219 7017, el. paštas: </w:t>
      </w:r>
      <w:proofErr w:type="spellStart"/>
      <w:r w:rsidRPr="00F559A0">
        <w:rPr>
          <w:rFonts w:ascii="Times New Roman" w:eastAsia="Times New Roman" w:hAnsi="Times New Roman" w:cs="Times New Roman"/>
          <w:sz w:val="24"/>
          <w:szCs w:val="24"/>
        </w:rPr>
        <w:t>julija.grudinke</w:t>
      </w:r>
      <w:proofErr w:type="spellEnd"/>
      <w:r w:rsidRPr="00F559A0">
        <w:rPr>
          <w:rFonts w:ascii="Times New Roman" w:eastAsia="Times New Roman" w:hAnsi="Times New Roman" w:cs="Times New Roman"/>
          <w:sz w:val="24"/>
          <w:szCs w:val="24"/>
          <w:lang w:val="en-US"/>
        </w:rPr>
        <w:t>@vpt.lt</w:t>
      </w:r>
    </w:p>
    <w:sectPr w:rsidR="00F559A0" w:rsidRPr="00F559A0" w:rsidSect="000A3950">
      <w:headerReference w:type="even" r:id="rId11"/>
      <w:headerReference w:type="default" r:id="rId12"/>
      <w:footerReference w:type="default" r:id="rId13"/>
      <w:footerReference w:type="first" r:id="rId14"/>
      <w:pgSz w:w="11907" w:h="16840" w:code="9"/>
      <w:pgMar w:top="851" w:right="567" w:bottom="1134" w:left="1560"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3E7F" w14:textId="77777777" w:rsidR="00601785" w:rsidRDefault="00601785">
      <w:pPr>
        <w:spacing w:after="0" w:line="240" w:lineRule="auto"/>
      </w:pPr>
      <w:r>
        <w:separator/>
      </w:r>
    </w:p>
  </w:endnote>
  <w:endnote w:type="continuationSeparator" w:id="0">
    <w:p w14:paraId="74E5FD4D" w14:textId="77777777" w:rsidR="00601785" w:rsidRDefault="0060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907231">
    <w:pPr>
      <w:pStyle w:val="Porat"/>
    </w:pPr>
  </w:p>
  <w:p w14:paraId="38D7BB4F" w14:textId="77777777" w:rsidR="006C06BD" w:rsidRDefault="00907231">
    <w:pPr>
      <w:pStyle w:val="Porat"/>
    </w:pPr>
  </w:p>
  <w:p w14:paraId="4739987F" w14:textId="77777777" w:rsidR="006C06BD" w:rsidRDefault="009072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907231"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ipersaitas"/>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ipersaitas"/>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907231" w:rsidP="00B375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CE10" w14:textId="77777777" w:rsidR="00601785" w:rsidRDefault="00601785">
      <w:pPr>
        <w:spacing w:after="0" w:line="240" w:lineRule="auto"/>
      </w:pPr>
      <w:r>
        <w:separator/>
      </w:r>
    </w:p>
  </w:footnote>
  <w:footnote w:type="continuationSeparator" w:id="0">
    <w:p w14:paraId="52898BD9" w14:textId="77777777" w:rsidR="00601785" w:rsidRDefault="00601785">
      <w:pPr>
        <w:spacing w:after="0" w:line="240" w:lineRule="auto"/>
      </w:pPr>
      <w:r>
        <w:continuationSeparator/>
      </w:r>
    </w:p>
  </w:footnote>
  <w:footnote w:id="1">
    <w:p w14:paraId="44757B60" w14:textId="34D63D3C" w:rsidR="00FB31E7" w:rsidRPr="001C5C7E" w:rsidRDefault="00FB31E7" w:rsidP="003946BC">
      <w:pPr>
        <w:pStyle w:val="Puslapioinaostekstas"/>
        <w:jc w:val="both"/>
        <w:rPr>
          <w:rFonts w:ascii="Times New Roman" w:hAnsi="Times New Roman" w:cs="Times New Roman"/>
        </w:rPr>
      </w:pPr>
      <w:r w:rsidRPr="001C5C7E">
        <w:rPr>
          <w:rStyle w:val="Puslapioinaosnuoroda"/>
          <w:rFonts w:ascii="Times New Roman" w:hAnsi="Times New Roman" w:cs="Times New Roman"/>
        </w:rPr>
        <w:footnoteRef/>
      </w:r>
      <w:r w:rsidRPr="001C5C7E">
        <w:rPr>
          <w:rFonts w:ascii="Times New Roman" w:hAnsi="Times New Roman" w:cs="Times New Roman"/>
        </w:rPr>
        <w:t xml:space="preserve"> angl. - System </w:t>
      </w:r>
      <w:proofErr w:type="spellStart"/>
      <w:r w:rsidRPr="001C5C7E">
        <w:rPr>
          <w:rFonts w:ascii="Times New Roman" w:hAnsi="Times New Roman" w:cs="Times New Roman"/>
        </w:rPr>
        <w:t>Average</w:t>
      </w:r>
      <w:proofErr w:type="spellEnd"/>
      <w:r w:rsidRPr="001C5C7E">
        <w:rPr>
          <w:rFonts w:ascii="Times New Roman" w:hAnsi="Times New Roman" w:cs="Times New Roman"/>
        </w:rPr>
        <w:t xml:space="preserve"> </w:t>
      </w:r>
      <w:proofErr w:type="spellStart"/>
      <w:r w:rsidRPr="001C5C7E">
        <w:rPr>
          <w:rFonts w:ascii="Times New Roman" w:hAnsi="Times New Roman" w:cs="Times New Roman"/>
        </w:rPr>
        <w:t>Interruption</w:t>
      </w:r>
      <w:proofErr w:type="spellEnd"/>
      <w:r w:rsidRPr="001C5C7E">
        <w:rPr>
          <w:rFonts w:ascii="Times New Roman" w:hAnsi="Times New Roman" w:cs="Times New Roman"/>
        </w:rPr>
        <w:t xml:space="preserve"> </w:t>
      </w:r>
      <w:proofErr w:type="spellStart"/>
      <w:r w:rsidRPr="001C5C7E">
        <w:rPr>
          <w:rFonts w:ascii="Times New Roman" w:hAnsi="Times New Roman" w:cs="Times New Roman"/>
        </w:rPr>
        <w:t>Duration</w:t>
      </w:r>
      <w:proofErr w:type="spellEnd"/>
      <w:r w:rsidRPr="001C5C7E">
        <w:rPr>
          <w:rFonts w:ascii="Times New Roman" w:hAnsi="Times New Roman" w:cs="Times New Roman"/>
        </w:rPr>
        <w:t xml:space="preserve"> </w:t>
      </w:r>
      <w:proofErr w:type="spellStart"/>
      <w:r w:rsidRPr="001C5C7E">
        <w:rPr>
          <w:rFonts w:ascii="Times New Roman" w:hAnsi="Times New Roman" w:cs="Times New Roman"/>
        </w:rPr>
        <w:t>Index</w:t>
      </w:r>
      <w:proofErr w:type="spellEnd"/>
      <w:r w:rsidRPr="001C5C7E">
        <w:rPr>
          <w:rFonts w:ascii="Times New Roman" w:hAnsi="Times New Roman" w:cs="Times New Roman"/>
        </w:rPr>
        <w:t xml:space="preserve">/System </w:t>
      </w:r>
      <w:proofErr w:type="spellStart"/>
      <w:r w:rsidRPr="001C5C7E">
        <w:rPr>
          <w:rFonts w:ascii="Times New Roman" w:hAnsi="Times New Roman" w:cs="Times New Roman"/>
        </w:rPr>
        <w:t>Average</w:t>
      </w:r>
      <w:proofErr w:type="spellEnd"/>
      <w:r w:rsidRPr="001C5C7E">
        <w:rPr>
          <w:rFonts w:ascii="Times New Roman" w:hAnsi="Times New Roman" w:cs="Times New Roman"/>
        </w:rPr>
        <w:t xml:space="preserve"> </w:t>
      </w:r>
      <w:proofErr w:type="spellStart"/>
      <w:r w:rsidRPr="001C5C7E">
        <w:rPr>
          <w:rFonts w:ascii="Times New Roman" w:hAnsi="Times New Roman" w:cs="Times New Roman"/>
        </w:rPr>
        <w:t>Interruption</w:t>
      </w:r>
      <w:proofErr w:type="spellEnd"/>
      <w:r w:rsidRPr="001C5C7E">
        <w:rPr>
          <w:rFonts w:ascii="Times New Roman" w:hAnsi="Times New Roman" w:cs="Times New Roman"/>
        </w:rPr>
        <w:t xml:space="preserve"> </w:t>
      </w:r>
      <w:proofErr w:type="spellStart"/>
      <w:r w:rsidRPr="001C5C7E">
        <w:rPr>
          <w:rFonts w:ascii="Times New Roman" w:hAnsi="Times New Roman" w:cs="Times New Roman"/>
        </w:rPr>
        <w:t>Frequency</w:t>
      </w:r>
      <w:proofErr w:type="spellEnd"/>
      <w:r w:rsidRPr="001C5C7E">
        <w:rPr>
          <w:rFonts w:ascii="Times New Roman" w:hAnsi="Times New Roman" w:cs="Times New Roman"/>
        </w:rPr>
        <w:t xml:space="preserve"> </w:t>
      </w:r>
      <w:proofErr w:type="spellStart"/>
      <w:r w:rsidRPr="001C5C7E">
        <w:rPr>
          <w:rFonts w:ascii="Times New Roman" w:hAnsi="Times New Roman" w:cs="Times New Roman"/>
        </w:rPr>
        <w:t>Index</w:t>
      </w:r>
      <w:proofErr w:type="spellEnd"/>
      <w:r w:rsidRPr="001C5C7E">
        <w:rPr>
          <w:rFonts w:ascii="Times New Roman" w:hAnsi="Times New Roman" w:cs="Times New Roman"/>
        </w:rPr>
        <w:t>; liet. - Sistemos vidutinės nutraukimų trukmės ir Sistemos nutraukimų vidutinio dažnumo rodiklių santykis;</w:t>
      </w:r>
    </w:p>
  </w:footnote>
  <w:footnote w:id="2">
    <w:p w14:paraId="2C300388" w14:textId="6369A41F" w:rsidR="00FB31E7" w:rsidRDefault="00FB31E7" w:rsidP="001C5C7E">
      <w:pPr>
        <w:pStyle w:val="Puslapioinaostekstas"/>
        <w:jc w:val="both"/>
      </w:pPr>
      <w:r w:rsidRPr="001C5C7E">
        <w:rPr>
          <w:rStyle w:val="Puslapioinaosnuoroda"/>
          <w:rFonts w:ascii="Times New Roman" w:hAnsi="Times New Roman" w:cs="Times New Roman"/>
        </w:rPr>
        <w:footnoteRef/>
      </w:r>
      <w:r w:rsidRPr="001C5C7E">
        <w:rPr>
          <w:rFonts w:ascii="Times New Roman" w:hAnsi="Times New Roman" w:cs="Times New Roman"/>
        </w:rPr>
        <w:t xml:space="preserve"> </w:t>
      </w:r>
      <w:r w:rsidRPr="001C5C7E">
        <w:rPr>
          <w:rFonts w:ascii="Times New Roman" w:hAnsi="Times New Roman" w:cs="Times New Roman"/>
        </w:rPr>
        <w:t xml:space="preserve">angl. - </w:t>
      </w:r>
      <w:proofErr w:type="spellStart"/>
      <w:r w:rsidRPr="001C5C7E">
        <w:rPr>
          <w:rFonts w:ascii="Times New Roman" w:hAnsi="Times New Roman" w:cs="Times New Roman"/>
        </w:rPr>
        <w:t>Energy</w:t>
      </w:r>
      <w:proofErr w:type="spellEnd"/>
      <w:r w:rsidRPr="001C5C7E">
        <w:rPr>
          <w:rFonts w:ascii="Times New Roman" w:hAnsi="Times New Roman" w:cs="Times New Roman"/>
        </w:rPr>
        <w:t xml:space="preserve"> </w:t>
      </w:r>
      <w:proofErr w:type="spellStart"/>
      <w:r w:rsidRPr="001C5C7E">
        <w:rPr>
          <w:rFonts w:ascii="Times New Roman" w:hAnsi="Times New Roman" w:cs="Times New Roman"/>
        </w:rPr>
        <w:t>not</w:t>
      </w:r>
      <w:proofErr w:type="spellEnd"/>
      <w:r w:rsidRPr="001C5C7E">
        <w:rPr>
          <w:rFonts w:ascii="Times New Roman" w:hAnsi="Times New Roman" w:cs="Times New Roman"/>
        </w:rPr>
        <w:t xml:space="preserve"> </w:t>
      </w:r>
      <w:proofErr w:type="spellStart"/>
      <w:r w:rsidRPr="001C5C7E">
        <w:rPr>
          <w:rFonts w:ascii="Times New Roman" w:hAnsi="Times New Roman" w:cs="Times New Roman"/>
        </w:rPr>
        <w:t>delivered</w:t>
      </w:r>
      <w:proofErr w:type="spellEnd"/>
      <w:r w:rsidRPr="001C5C7E">
        <w:rPr>
          <w:rFonts w:ascii="Times New Roman" w:hAnsi="Times New Roman" w:cs="Times New Roman"/>
        </w:rPr>
        <w:t xml:space="preserve">/ </w:t>
      </w:r>
      <w:proofErr w:type="spellStart"/>
      <w:r w:rsidRPr="001C5C7E">
        <w:rPr>
          <w:rFonts w:ascii="Times New Roman" w:hAnsi="Times New Roman" w:cs="Times New Roman"/>
        </w:rPr>
        <w:t>Average</w:t>
      </w:r>
      <w:proofErr w:type="spellEnd"/>
      <w:r w:rsidRPr="001C5C7E">
        <w:rPr>
          <w:rFonts w:ascii="Times New Roman" w:hAnsi="Times New Roman" w:cs="Times New Roman"/>
        </w:rPr>
        <w:t xml:space="preserve"> </w:t>
      </w:r>
      <w:proofErr w:type="spellStart"/>
      <w:r w:rsidRPr="001C5C7E">
        <w:rPr>
          <w:rFonts w:ascii="Times New Roman" w:hAnsi="Times New Roman" w:cs="Times New Roman"/>
        </w:rPr>
        <w:t>interruption</w:t>
      </w:r>
      <w:proofErr w:type="spellEnd"/>
      <w:r w:rsidRPr="001C5C7E">
        <w:rPr>
          <w:rFonts w:ascii="Times New Roman" w:hAnsi="Times New Roman" w:cs="Times New Roman"/>
        </w:rPr>
        <w:t xml:space="preserve"> </w:t>
      </w:r>
      <w:proofErr w:type="spellStart"/>
      <w:r w:rsidRPr="001C5C7E">
        <w:rPr>
          <w:rFonts w:ascii="Times New Roman" w:hAnsi="Times New Roman" w:cs="Times New Roman"/>
        </w:rPr>
        <w:t>time</w:t>
      </w:r>
      <w:proofErr w:type="spellEnd"/>
      <w:r w:rsidRPr="001C5C7E">
        <w:rPr>
          <w:rFonts w:ascii="Times New Roman" w:hAnsi="Times New Roman" w:cs="Times New Roman"/>
        </w:rPr>
        <w:t>; liet. - perdavimo tinklu nepersiųstos elektros energijos kiekio, kuris parodo dėl nutraukimų perdavimo tinklu nepersiųstos elektros energijos kiekį per ataskaitinį laikotarpį santykį su vidutiniu nutraukimo laiku, kuris parodo vidutinę nutraukimų trukmę per ataskaitinį laikotarpį;</w:t>
      </w:r>
    </w:p>
  </w:footnote>
  <w:footnote w:id="3">
    <w:p w14:paraId="62A9AAF4" w14:textId="17848458" w:rsidR="00727471" w:rsidRPr="00FB6F04" w:rsidRDefault="00727471" w:rsidP="00FB6F04">
      <w:pPr>
        <w:pStyle w:val="Puslapioinaostekstas"/>
        <w:jc w:val="both"/>
        <w:rPr>
          <w:rFonts w:ascii="Times New Roman" w:hAnsi="Times New Roman" w:cs="Times New Roman"/>
        </w:rPr>
      </w:pPr>
      <w:r w:rsidRPr="00FB6F04">
        <w:rPr>
          <w:rStyle w:val="Puslapioinaosnuoroda"/>
          <w:rFonts w:ascii="Times New Roman" w:hAnsi="Times New Roman" w:cs="Times New Roman"/>
        </w:rPr>
        <w:footnoteRef/>
      </w:r>
      <w:r w:rsidRPr="00FB6F04">
        <w:rPr>
          <w:rFonts w:ascii="Times New Roman" w:hAnsi="Times New Roman" w:cs="Times New Roman"/>
        </w:rPr>
        <w:t xml:space="preserve"> </w:t>
      </w:r>
      <w:r w:rsidRPr="00FB6F04">
        <w:rPr>
          <w:rFonts w:ascii="Times New Roman" w:hAnsi="Times New Roman" w:cs="Times New Roman"/>
        </w:rPr>
        <w:t>2020 m. rugpjūčio 26 d. paslaugų teikimo sutartis Nr. SUT-351-20</w:t>
      </w:r>
      <w:r w:rsidRPr="00FB6F04">
        <w:rPr>
          <w:rFonts w:ascii="Times New Roman" w:eastAsia="Calibri" w:hAnsi="Times New Roman" w:cs="Times New Roman"/>
        </w:rPr>
        <w:t xml:space="preserve"> sudaryta su </w:t>
      </w:r>
      <w:r w:rsidR="00C90B28">
        <w:rPr>
          <w:rFonts w:ascii="Times New Roman" w:eastAsia="Calibri" w:hAnsi="Times New Roman" w:cs="Times New Roman"/>
        </w:rPr>
        <w:t>„</w:t>
      </w:r>
      <w:r w:rsidR="00026E26" w:rsidRPr="00FB6F04">
        <w:rPr>
          <w:rFonts w:ascii="Times New Roman" w:eastAsia="Calibri" w:hAnsi="Times New Roman" w:cs="Times New Roman"/>
        </w:rPr>
        <w:t>Telia Lietuva</w:t>
      </w:r>
      <w:r w:rsidR="00C90B28">
        <w:rPr>
          <w:rFonts w:ascii="Times New Roman" w:eastAsia="Calibri" w:hAnsi="Times New Roman" w:cs="Times New Roman"/>
        </w:rPr>
        <w:t>“ AB</w:t>
      </w:r>
      <w:r w:rsidR="00A46248">
        <w:rPr>
          <w:rFonts w:ascii="Times New Roman" w:eastAsia="Calibri" w:hAnsi="Times New Roman" w:cs="Times New Roman"/>
        </w:rPr>
        <w:t>. Sutartis sudaryta</w:t>
      </w:r>
      <w:r w:rsidR="00C90B28">
        <w:rPr>
          <w:rFonts w:ascii="Times New Roman" w:eastAsia="Calibri" w:hAnsi="Times New Roman" w:cs="Times New Roman"/>
        </w:rPr>
        <w:t xml:space="preserve"> atlikus</w:t>
      </w:r>
      <w:r w:rsidR="008847C4">
        <w:rPr>
          <w:rFonts w:ascii="Times New Roman" w:eastAsia="Calibri" w:hAnsi="Times New Roman" w:cs="Times New Roman"/>
        </w:rPr>
        <w:t xml:space="preserve"> (2020-GSC-180) Mobiliojo duomenų perdavimo paslaugų pirkimo procedūras neskelbiamos apklausos būdu</w:t>
      </w:r>
      <w:r w:rsidRPr="00FB6F04">
        <w:rPr>
          <w:rFonts w:ascii="Times New Roman" w:hAnsi="Times New Roman" w:cs="Times New Roman"/>
        </w:rPr>
        <w:t>;</w:t>
      </w:r>
    </w:p>
  </w:footnote>
  <w:footnote w:id="4">
    <w:p w14:paraId="449EEA8B" w14:textId="5DADAC94" w:rsidR="00A23911" w:rsidRPr="008847C4" w:rsidRDefault="00A23911" w:rsidP="00C90B28">
      <w:pPr>
        <w:pStyle w:val="Puslapioinaostekstas"/>
        <w:jc w:val="both"/>
        <w:rPr>
          <w:rFonts w:ascii="Times New Roman" w:hAnsi="Times New Roman" w:cs="Times New Roman"/>
        </w:rPr>
      </w:pPr>
      <w:r w:rsidRPr="00C90B28">
        <w:rPr>
          <w:rStyle w:val="Puslapioinaosnuoroda"/>
          <w:rFonts w:ascii="Times New Roman" w:hAnsi="Times New Roman" w:cs="Times New Roman"/>
        </w:rPr>
        <w:footnoteRef/>
      </w:r>
      <w:r w:rsidRPr="00C90B28">
        <w:rPr>
          <w:rFonts w:ascii="Times New Roman" w:hAnsi="Times New Roman" w:cs="Times New Roman"/>
        </w:rPr>
        <w:t xml:space="preserve"> </w:t>
      </w:r>
      <w:r w:rsidRPr="00C90B28">
        <w:rPr>
          <w:rFonts w:ascii="Times New Roman" w:eastAsia="Calibri" w:hAnsi="Times New Roman" w:cs="Times New Roman"/>
        </w:rPr>
        <w:t>2021 m. balandžio 1 d. Pirkimo organizavimo protokolas;</w:t>
      </w:r>
    </w:p>
  </w:footnote>
  <w:footnote w:id="5">
    <w:p w14:paraId="657F9C43" w14:textId="3F8D88FA" w:rsidR="00D559CA" w:rsidRDefault="00D559CA" w:rsidP="00FB6F04">
      <w:pPr>
        <w:pStyle w:val="Puslapioinaostekstas"/>
        <w:jc w:val="both"/>
      </w:pPr>
      <w:r w:rsidRPr="00FB6F04">
        <w:rPr>
          <w:rStyle w:val="Puslapioinaosnuoroda"/>
          <w:rFonts w:ascii="Times New Roman" w:hAnsi="Times New Roman" w:cs="Times New Roman"/>
        </w:rPr>
        <w:footnoteRef/>
      </w:r>
      <w:r w:rsidRPr="00FB6F04">
        <w:rPr>
          <w:rFonts w:ascii="Times New Roman" w:hAnsi="Times New Roman" w:cs="Times New Roman"/>
        </w:rPr>
        <w:t xml:space="preserve"> </w:t>
      </w:r>
      <w:r w:rsidR="00924FBC">
        <w:rPr>
          <w:rFonts w:ascii="Times New Roman" w:hAnsi="Times New Roman" w:cs="Times New Roman"/>
        </w:rPr>
        <w:t>2021 m. balandžio 14 d. el. laiškas;</w:t>
      </w:r>
      <w:r w:rsidR="00924FBC" w:rsidRPr="00FB6F04">
        <w:rPr>
          <w:rFonts w:ascii="Times New Roman" w:hAnsi="Times New Roman" w:cs="Times New Roman"/>
        </w:rPr>
        <w:t xml:space="preserve"> </w:t>
      </w:r>
    </w:p>
  </w:footnote>
  <w:footnote w:id="6">
    <w:p w14:paraId="35B9976B" w14:textId="77777777" w:rsidR="005A37B4" w:rsidRPr="00150D2E" w:rsidRDefault="005A37B4" w:rsidP="005A37B4">
      <w:pPr>
        <w:pStyle w:val="Puslapioinaostekstas"/>
        <w:jc w:val="both"/>
        <w:rPr>
          <w:rFonts w:ascii="Times New Roman" w:hAnsi="Times New Roman" w:cs="Times New Roman"/>
        </w:rPr>
      </w:pPr>
      <w:r w:rsidRPr="00150D2E">
        <w:rPr>
          <w:rStyle w:val="Puslapioinaosnuoroda"/>
          <w:rFonts w:ascii="Times New Roman" w:hAnsi="Times New Roman" w:cs="Times New Roman"/>
        </w:rPr>
        <w:footnoteRef/>
      </w:r>
      <w:r w:rsidRPr="00150D2E">
        <w:rPr>
          <w:rFonts w:ascii="Times New Roman" w:hAnsi="Times New Roman" w:cs="Times New Roman"/>
        </w:rPr>
        <w:t xml:space="preserve"> </w:t>
      </w:r>
      <w:r w:rsidRPr="00150D2E">
        <w:rPr>
          <w:rFonts w:ascii="Times New Roman" w:hAnsi="Times New Roman" w:cs="Times New Roman"/>
        </w:rPr>
        <w:t>Centrinėje viešųjų pirkimų informacinėje sistemoje paskelbtas 2017 m. balandžio 4 d., Pirkimo Nr. 185441;</w:t>
      </w:r>
    </w:p>
  </w:footnote>
  <w:footnote w:id="7">
    <w:p w14:paraId="2BF2AA15" w14:textId="77777777" w:rsidR="005A37B4" w:rsidRDefault="005A37B4" w:rsidP="005A37B4">
      <w:pPr>
        <w:pStyle w:val="Puslapioinaostekstas"/>
        <w:jc w:val="both"/>
      </w:pPr>
      <w:r w:rsidRPr="00150D2E">
        <w:rPr>
          <w:rStyle w:val="Puslapioinaosnuoroda"/>
          <w:rFonts w:ascii="Times New Roman" w:hAnsi="Times New Roman" w:cs="Times New Roman"/>
        </w:rPr>
        <w:footnoteRef/>
      </w:r>
      <w:r w:rsidRPr="00150D2E">
        <w:rPr>
          <w:rFonts w:ascii="Times New Roman" w:hAnsi="Times New Roman" w:cs="Times New Roman"/>
        </w:rPr>
        <w:t xml:space="preserve"> </w:t>
      </w:r>
      <w:r w:rsidRPr="00150D2E">
        <w:rPr>
          <w:rFonts w:ascii="Times New Roman" w:hAnsi="Times New Roman" w:cs="Times New Roman"/>
        </w:rPr>
        <w:t>http://mw.eviesiejipirkimai.lt/vpm/vpt_pub_n7_vppa_print_forma_1_3.asp?DOK_ID=2003658404.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9072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9072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67D"/>
    <w:multiLevelType w:val="multilevel"/>
    <w:tmpl w:val="7EF8905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60" w:hanging="44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EC96D62"/>
    <w:multiLevelType w:val="multilevel"/>
    <w:tmpl w:val="F8683B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C5066F"/>
    <w:multiLevelType w:val="hybridMultilevel"/>
    <w:tmpl w:val="A5AAD61C"/>
    <w:lvl w:ilvl="0" w:tplc="8F24EE4E">
      <w:start w:val="1"/>
      <w:numFmt w:val="upp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C16D4"/>
    <w:multiLevelType w:val="hybridMultilevel"/>
    <w:tmpl w:val="D42C5494"/>
    <w:lvl w:ilvl="0" w:tplc="9F32C42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5D29"/>
    <w:rsid w:val="0000795D"/>
    <w:rsid w:val="00007E39"/>
    <w:rsid w:val="000109DE"/>
    <w:rsid w:val="0001383A"/>
    <w:rsid w:val="000235EA"/>
    <w:rsid w:val="00023BB9"/>
    <w:rsid w:val="000247A2"/>
    <w:rsid w:val="000257F3"/>
    <w:rsid w:val="00026E26"/>
    <w:rsid w:val="00026F51"/>
    <w:rsid w:val="00034134"/>
    <w:rsid w:val="000346B0"/>
    <w:rsid w:val="00036A1A"/>
    <w:rsid w:val="00037BC1"/>
    <w:rsid w:val="00041E40"/>
    <w:rsid w:val="0004399C"/>
    <w:rsid w:val="00053836"/>
    <w:rsid w:val="000555F7"/>
    <w:rsid w:val="00057F5A"/>
    <w:rsid w:val="00060915"/>
    <w:rsid w:val="00066E27"/>
    <w:rsid w:val="00070767"/>
    <w:rsid w:val="00072683"/>
    <w:rsid w:val="0009012B"/>
    <w:rsid w:val="000930B1"/>
    <w:rsid w:val="00093FC9"/>
    <w:rsid w:val="000A01B4"/>
    <w:rsid w:val="000A1623"/>
    <w:rsid w:val="000A2896"/>
    <w:rsid w:val="000A3950"/>
    <w:rsid w:val="000A4621"/>
    <w:rsid w:val="000B0107"/>
    <w:rsid w:val="000B39C8"/>
    <w:rsid w:val="000C4049"/>
    <w:rsid w:val="000D00B6"/>
    <w:rsid w:val="000D2B9E"/>
    <w:rsid w:val="000D2D59"/>
    <w:rsid w:val="000D5124"/>
    <w:rsid w:val="000D7557"/>
    <w:rsid w:val="000E365F"/>
    <w:rsid w:val="000E49EF"/>
    <w:rsid w:val="000E4C54"/>
    <w:rsid w:val="000E5ADB"/>
    <w:rsid w:val="00100B19"/>
    <w:rsid w:val="001014E7"/>
    <w:rsid w:val="00101D97"/>
    <w:rsid w:val="00103C18"/>
    <w:rsid w:val="00104B76"/>
    <w:rsid w:val="0010614B"/>
    <w:rsid w:val="00113011"/>
    <w:rsid w:val="001217B9"/>
    <w:rsid w:val="0012489C"/>
    <w:rsid w:val="001406A0"/>
    <w:rsid w:val="001501C4"/>
    <w:rsid w:val="00150D2E"/>
    <w:rsid w:val="00150F16"/>
    <w:rsid w:val="001655E4"/>
    <w:rsid w:val="0018108B"/>
    <w:rsid w:val="00181EF8"/>
    <w:rsid w:val="00187128"/>
    <w:rsid w:val="00192521"/>
    <w:rsid w:val="00193A9A"/>
    <w:rsid w:val="001956C8"/>
    <w:rsid w:val="00196361"/>
    <w:rsid w:val="001A19A0"/>
    <w:rsid w:val="001B4AE3"/>
    <w:rsid w:val="001B4ECE"/>
    <w:rsid w:val="001B7841"/>
    <w:rsid w:val="001C0205"/>
    <w:rsid w:val="001C5924"/>
    <w:rsid w:val="001C5C7E"/>
    <w:rsid w:val="001D7AD1"/>
    <w:rsid w:val="001E539D"/>
    <w:rsid w:val="001E58F1"/>
    <w:rsid w:val="001E6A1D"/>
    <w:rsid w:val="001F5723"/>
    <w:rsid w:val="001F66AF"/>
    <w:rsid w:val="002005C6"/>
    <w:rsid w:val="00200CEE"/>
    <w:rsid w:val="002227BB"/>
    <w:rsid w:val="00227411"/>
    <w:rsid w:val="002362BE"/>
    <w:rsid w:val="00236B7C"/>
    <w:rsid w:val="00237BD2"/>
    <w:rsid w:val="002479B5"/>
    <w:rsid w:val="00247A77"/>
    <w:rsid w:val="00254F93"/>
    <w:rsid w:val="00255307"/>
    <w:rsid w:val="00263E4F"/>
    <w:rsid w:val="00267761"/>
    <w:rsid w:val="00267DBF"/>
    <w:rsid w:val="00270DAE"/>
    <w:rsid w:val="002711C3"/>
    <w:rsid w:val="00285673"/>
    <w:rsid w:val="00286C0F"/>
    <w:rsid w:val="0029132D"/>
    <w:rsid w:val="00296520"/>
    <w:rsid w:val="00297E88"/>
    <w:rsid w:val="00297EA6"/>
    <w:rsid w:val="002A2A0A"/>
    <w:rsid w:val="002A3684"/>
    <w:rsid w:val="002A3D47"/>
    <w:rsid w:val="002A5987"/>
    <w:rsid w:val="002B00C9"/>
    <w:rsid w:val="002B1D26"/>
    <w:rsid w:val="002B32D7"/>
    <w:rsid w:val="002C399D"/>
    <w:rsid w:val="002D0979"/>
    <w:rsid w:val="002D5A76"/>
    <w:rsid w:val="002D619F"/>
    <w:rsid w:val="002E1B27"/>
    <w:rsid w:val="002E3895"/>
    <w:rsid w:val="002E44D7"/>
    <w:rsid w:val="002E5B40"/>
    <w:rsid w:val="00300469"/>
    <w:rsid w:val="00303555"/>
    <w:rsid w:val="00305E5E"/>
    <w:rsid w:val="0031378D"/>
    <w:rsid w:val="00322B33"/>
    <w:rsid w:val="00325503"/>
    <w:rsid w:val="00333C7C"/>
    <w:rsid w:val="00335678"/>
    <w:rsid w:val="00340684"/>
    <w:rsid w:val="00347F21"/>
    <w:rsid w:val="003602FF"/>
    <w:rsid w:val="0037209E"/>
    <w:rsid w:val="003739F0"/>
    <w:rsid w:val="003759B3"/>
    <w:rsid w:val="0037679C"/>
    <w:rsid w:val="003824C1"/>
    <w:rsid w:val="0038591F"/>
    <w:rsid w:val="00391B29"/>
    <w:rsid w:val="00393212"/>
    <w:rsid w:val="003946BC"/>
    <w:rsid w:val="00397F4F"/>
    <w:rsid w:val="003A0ACC"/>
    <w:rsid w:val="003A1CD3"/>
    <w:rsid w:val="003B1229"/>
    <w:rsid w:val="003C3F8E"/>
    <w:rsid w:val="003C68F0"/>
    <w:rsid w:val="003D2E27"/>
    <w:rsid w:val="003D389D"/>
    <w:rsid w:val="003E24C2"/>
    <w:rsid w:val="003E4388"/>
    <w:rsid w:val="003F2B14"/>
    <w:rsid w:val="004045AD"/>
    <w:rsid w:val="00406E07"/>
    <w:rsid w:val="0041101D"/>
    <w:rsid w:val="00416CC7"/>
    <w:rsid w:val="00420240"/>
    <w:rsid w:val="00421460"/>
    <w:rsid w:val="00424252"/>
    <w:rsid w:val="00424857"/>
    <w:rsid w:val="00425E7C"/>
    <w:rsid w:val="004265A1"/>
    <w:rsid w:val="0043239D"/>
    <w:rsid w:val="004436E3"/>
    <w:rsid w:val="00450276"/>
    <w:rsid w:val="004502D8"/>
    <w:rsid w:val="00450B4F"/>
    <w:rsid w:val="00461A54"/>
    <w:rsid w:val="004632A0"/>
    <w:rsid w:val="00463AFE"/>
    <w:rsid w:val="00464BF4"/>
    <w:rsid w:val="0047021F"/>
    <w:rsid w:val="004707A8"/>
    <w:rsid w:val="00472B92"/>
    <w:rsid w:val="004735BA"/>
    <w:rsid w:val="00477B5E"/>
    <w:rsid w:val="00477EF5"/>
    <w:rsid w:val="0048076F"/>
    <w:rsid w:val="004817E3"/>
    <w:rsid w:val="00484049"/>
    <w:rsid w:val="0049457A"/>
    <w:rsid w:val="00496492"/>
    <w:rsid w:val="004A7607"/>
    <w:rsid w:val="004B2C65"/>
    <w:rsid w:val="004B46F9"/>
    <w:rsid w:val="004B7E0D"/>
    <w:rsid w:val="004C05A1"/>
    <w:rsid w:val="004C218F"/>
    <w:rsid w:val="004C2923"/>
    <w:rsid w:val="004C7BCF"/>
    <w:rsid w:val="004D3BF4"/>
    <w:rsid w:val="004D4DD6"/>
    <w:rsid w:val="004D5BD6"/>
    <w:rsid w:val="004D6916"/>
    <w:rsid w:val="004D6CE8"/>
    <w:rsid w:val="004E17D9"/>
    <w:rsid w:val="004E68BC"/>
    <w:rsid w:val="004E690C"/>
    <w:rsid w:val="004E7346"/>
    <w:rsid w:val="004F1A24"/>
    <w:rsid w:val="004F7328"/>
    <w:rsid w:val="0050297B"/>
    <w:rsid w:val="0050364B"/>
    <w:rsid w:val="00506829"/>
    <w:rsid w:val="00514029"/>
    <w:rsid w:val="0051480C"/>
    <w:rsid w:val="00517032"/>
    <w:rsid w:val="00524376"/>
    <w:rsid w:val="00532C7A"/>
    <w:rsid w:val="00533A35"/>
    <w:rsid w:val="00533EF3"/>
    <w:rsid w:val="00540EBB"/>
    <w:rsid w:val="00541F84"/>
    <w:rsid w:val="00542139"/>
    <w:rsid w:val="00542488"/>
    <w:rsid w:val="00542EA0"/>
    <w:rsid w:val="00551DBC"/>
    <w:rsid w:val="00556378"/>
    <w:rsid w:val="00556D42"/>
    <w:rsid w:val="0056156A"/>
    <w:rsid w:val="005639CD"/>
    <w:rsid w:val="00563D9A"/>
    <w:rsid w:val="00565E2A"/>
    <w:rsid w:val="00566911"/>
    <w:rsid w:val="00573C82"/>
    <w:rsid w:val="00591CE6"/>
    <w:rsid w:val="005A37B4"/>
    <w:rsid w:val="005A58FD"/>
    <w:rsid w:val="005A7652"/>
    <w:rsid w:val="005B14F1"/>
    <w:rsid w:val="005B1A1E"/>
    <w:rsid w:val="005B2E78"/>
    <w:rsid w:val="005B6514"/>
    <w:rsid w:val="005B7560"/>
    <w:rsid w:val="005E3B47"/>
    <w:rsid w:val="005E647C"/>
    <w:rsid w:val="005E7C14"/>
    <w:rsid w:val="005F2431"/>
    <w:rsid w:val="005F53EC"/>
    <w:rsid w:val="00601785"/>
    <w:rsid w:val="00604C78"/>
    <w:rsid w:val="0060571D"/>
    <w:rsid w:val="0060644D"/>
    <w:rsid w:val="006073CB"/>
    <w:rsid w:val="00612509"/>
    <w:rsid w:val="00622D9A"/>
    <w:rsid w:val="006263B6"/>
    <w:rsid w:val="00632923"/>
    <w:rsid w:val="006329E8"/>
    <w:rsid w:val="0063455B"/>
    <w:rsid w:val="00635396"/>
    <w:rsid w:val="006441CE"/>
    <w:rsid w:val="006455B3"/>
    <w:rsid w:val="00646D02"/>
    <w:rsid w:val="006564C8"/>
    <w:rsid w:val="006571B4"/>
    <w:rsid w:val="00660950"/>
    <w:rsid w:val="00661F93"/>
    <w:rsid w:val="00663A6E"/>
    <w:rsid w:val="00663CDA"/>
    <w:rsid w:val="0067766B"/>
    <w:rsid w:val="006804FC"/>
    <w:rsid w:val="00680E1A"/>
    <w:rsid w:val="006839AD"/>
    <w:rsid w:val="00685F7B"/>
    <w:rsid w:val="00690B96"/>
    <w:rsid w:val="006946E4"/>
    <w:rsid w:val="00697A61"/>
    <w:rsid w:val="006A2CB9"/>
    <w:rsid w:val="006A49A9"/>
    <w:rsid w:val="006B75E2"/>
    <w:rsid w:val="006C56FB"/>
    <w:rsid w:val="006C578E"/>
    <w:rsid w:val="006C5D81"/>
    <w:rsid w:val="006D358A"/>
    <w:rsid w:val="006E4C64"/>
    <w:rsid w:val="006E7C09"/>
    <w:rsid w:val="006F0D8D"/>
    <w:rsid w:val="006F3F8F"/>
    <w:rsid w:val="006F4100"/>
    <w:rsid w:val="006F4886"/>
    <w:rsid w:val="00700836"/>
    <w:rsid w:val="00720122"/>
    <w:rsid w:val="00720986"/>
    <w:rsid w:val="00721260"/>
    <w:rsid w:val="00727471"/>
    <w:rsid w:val="00731041"/>
    <w:rsid w:val="007345AD"/>
    <w:rsid w:val="007472E7"/>
    <w:rsid w:val="00754637"/>
    <w:rsid w:val="00762D77"/>
    <w:rsid w:val="0077174F"/>
    <w:rsid w:val="00773109"/>
    <w:rsid w:val="00774C2A"/>
    <w:rsid w:val="007873F8"/>
    <w:rsid w:val="007905C9"/>
    <w:rsid w:val="007921D0"/>
    <w:rsid w:val="00795C88"/>
    <w:rsid w:val="007A1803"/>
    <w:rsid w:val="007A6854"/>
    <w:rsid w:val="007B2643"/>
    <w:rsid w:val="007B2CD2"/>
    <w:rsid w:val="007B3F9A"/>
    <w:rsid w:val="007B51B0"/>
    <w:rsid w:val="007C406D"/>
    <w:rsid w:val="007D0659"/>
    <w:rsid w:val="007D07BF"/>
    <w:rsid w:val="007D2E49"/>
    <w:rsid w:val="007D56DF"/>
    <w:rsid w:val="007D7F28"/>
    <w:rsid w:val="007E3CE1"/>
    <w:rsid w:val="007E63C9"/>
    <w:rsid w:val="007F4F8C"/>
    <w:rsid w:val="008023F7"/>
    <w:rsid w:val="00804B66"/>
    <w:rsid w:val="008175E2"/>
    <w:rsid w:val="00826F11"/>
    <w:rsid w:val="00836106"/>
    <w:rsid w:val="00837A7C"/>
    <w:rsid w:val="00840EDC"/>
    <w:rsid w:val="008464B1"/>
    <w:rsid w:val="00846A67"/>
    <w:rsid w:val="008510A4"/>
    <w:rsid w:val="00852442"/>
    <w:rsid w:val="0086312F"/>
    <w:rsid w:val="008633DE"/>
    <w:rsid w:val="00864253"/>
    <w:rsid w:val="00874877"/>
    <w:rsid w:val="00874A78"/>
    <w:rsid w:val="00877469"/>
    <w:rsid w:val="008847C4"/>
    <w:rsid w:val="00887050"/>
    <w:rsid w:val="00890962"/>
    <w:rsid w:val="00893918"/>
    <w:rsid w:val="008977E2"/>
    <w:rsid w:val="008A1798"/>
    <w:rsid w:val="008B0A85"/>
    <w:rsid w:val="008B0BE4"/>
    <w:rsid w:val="008B38CC"/>
    <w:rsid w:val="008B3EB1"/>
    <w:rsid w:val="008B421A"/>
    <w:rsid w:val="008B649C"/>
    <w:rsid w:val="008B742E"/>
    <w:rsid w:val="008C284F"/>
    <w:rsid w:val="008C2B30"/>
    <w:rsid w:val="008E1231"/>
    <w:rsid w:val="008E2597"/>
    <w:rsid w:val="008E42F3"/>
    <w:rsid w:val="008E5131"/>
    <w:rsid w:val="008E6B8E"/>
    <w:rsid w:val="008F17D9"/>
    <w:rsid w:val="008F7EF9"/>
    <w:rsid w:val="0090399B"/>
    <w:rsid w:val="00903FE6"/>
    <w:rsid w:val="009056FF"/>
    <w:rsid w:val="00907231"/>
    <w:rsid w:val="00923D61"/>
    <w:rsid w:val="00924FBC"/>
    <w:rsid w:val="00930CC4"/>
    <w:rsid w:val="00942934"/>
    <w:rsid w:val="00943D15"/>
    <w:rsid w:val="00946694"/>
    <w:rsid w:val="00953D13"/>
    <w:rsid w:val="00955045"/>
    <w:rsid w:val="009566DA"/>
    <w:rsid w:val="00960E06"/>
    <w:rsid w:val="00967AED"/>
    <w:rsid w:val="009844EB"/>
    <w:rsid w:val="009950CD"/>
    <w:rsid w:val="009957B6"/>
    <w:rsid w:val="009A201A"/>
    <w:rsid w:val="009A4A8A"/>
    <w:rsid w:val="009A504E"/>
    <w:rsid w:val="009B0E5B"/>
    <w:rsid w:val="009B16B8"/>
    <w:rsid w:val="009B19AA"/>
    <w:rsid w:val="009B555C"/>
    <w:rsid w:val="009C08E9"/>
    <w:rsid w:val="009C2D88"/>
    <w:rsid w:val="009C2F96"/>
    <w:rsid w:val="009D0F4A"/>
    <w:rsid w:val="009D109C"/>
    <w:rsid w:val="009E3283"/>
    <w:rsid w:val="009E6ADB"/>
    <w:rsid w:val="009F0156"/>
    <w:rsid w:val="009F17F6"/>
    <w:rsid w:val="009F2478"/>
    <w:rsid w:val="009F3C12"/>
    <w:rsid w:val="009F4487"/>
    <w:rsid w:val="00A04FE7"/>
    <w:rsid w:val="00A12FAC"/>
    <w:rsid w:val="00A14C68"/>
    <w:rsid w:val="00A151EF"/>
    <w:rsid w:val="00A23911"/>
    <w:rsid w:val="00A252EC"/>
    <w:rsid w:val="00A27759"/>
    <w:rsid w:val="00A30A6D"/>
    <w:rsid w:val="00A35EEB"/>
    <w:rsid w:val="00A46248"/>
    <w:rsid w:val="00A46900"/>
    <w:rsid w:val="00A46FA7"/>
    <w:rsid w:val="00A47FC1"/>
    <w:rsid w:val="00A54CDE"/>
    <w:rsid w:val="00A55C18"/>
    <w:rsid w:val="00A62503"/>
    <w:rsid w:val="00A62DC6"/>
    <w:rsid w:val="00A64CA2"/>
    <w:rsid w:val="00A67326"/>
    <w:rsid w:val="00A71426"/>
    <w:rsid w:val="00A7230D"/>
    <w:rsid w:val="00A72425"/>
    <w:rsid w:val="00A75773"/>
    <w:rsid w:val="00A75945"/>
    <w:rsid w:val="00A80CD8"/>
    <w:rsid w:val="00A874AA"/>
    <w:rsid w:val="00A90DC5"/>
    <w:rsid w:val="00A946A6"/>
    <w:rsid w:val="00A96F78"/>
    <w:rsid w:val="00AA6F61"/>
    <w:rsid w:val="00AA7024"/>
    <w:rsid w:val="00AB1E18"/>
    <w:rsid w:val="00AB270B"/>
    <w:rsid w:val="00AB354E"/>
    <w:rsid w:val="00AB5DFE"/>
    <w:rsid w:val="00AB650F"/>
    <w:rsid w:val="00AC22B0"/>
    <w:rsid w:val="00AC4A7D"/>
    <w:rsid w:val="00AD0F50"/>
    <w:rsid w:val="00AD4A34"/>
    <w:rsid w:val="00AD5090"/>
    <w:rsid w:val="00AE0802"/>
    <w:rsid w:val="00AE345B"/>
    <w:rsid w:val="00B02132"/>
    <w:rsid w:val="00B0594A"/>
    <w:rsid w:val="00B10C63"/>
    <w:rsid w:val="00B16FC1"/>
    <w:rsid w:val="00B223D3"/>
    <w:rsid w:val="00B32B94"/>
    <w:rsid w:val="00B46413"/>
    <w:rsid w:val="00B4644A"/>
    <w:rsid w:val="00B54F69"/>
    <w:rsid w:val="00B6264E"/>
    <w:rsid w:val="00B630C1"/>
    <w:rsid w:val="00B63D6B"/>
    <w:rsid w:val="00B72FD4"/>
    <w:rsid w:val="00B8326A"/>
    <w:rsid w:val="00B87C47"/>
    <w:rsid w:val="00B9227E"/>
    <w:rsid w:val="00B9547F"/>
    <w:rsid w:val="00B959E1"/>
    <w:rsid w:val="00B97110"/>
    <w:rsid w:val="00BA2F2C"/>
    <w:rsid w:val="00BA6767"/>
    <w:rsid w:val="00BB1106"/>
    <w:rsid w:val="00BB2AC2"/>
    <w:rsid w:val="00BB74D4"/>
    <w:rsid w:val="00BB7A89"/>
    <w:rsid w:val="00BC0814"/>
    <w:rsid w:val="00BC1946"/>
    <w:rsid w:val="00BC350E"/>
    <w:rsid w:val="00BC4196"/>
    <w:rsid w:val="00BD1C62"/>
    <w:rsid w:val="00BD2458"/>
    <w:rsid w:val="00BD4C36"/>
    <w:rsid w:val="00BD7260"/>
    <w:rsid w:val="00BE0DE2"/>
    <w:rsid w:val="00BE173C"/>
    <w:rsid w:val="00BE2DDD"/>
    <w:rsid w:val="00BE5272"/>
    <w:rsid w:val="00BF119F"/>
    <w:rsid w:val="00BF1A66"/>
    <w:rsid w:val="00BF20A7"/>
    <w:rsid w:val="00BF6B3C"/>
    <w:rsid w:val="00BF6ECC"/>
    <w:rsid w:val="00C0585A"/>
    <w:rsid w:val="00C13934"/>
    <w:rsid w:val="00C1666C"/>
    <w:rsid w:val="00C2082E"/>
    <w:rsid w:val="00C33B14"/>
    <w:rsid w:val="00C35DBA"/>
    <w:rsid w:val="00C37FD6"/>
    <w:rsid w:val="00C41975"/>
    <w:rsid w:val="00C45C81"/>
    <w:rsid w:val="00C47D92"/>
    <w:rsid w:val="00C500D1"/>
    <w:rsid w:val="00C5705A"/>
    <w:rsid w:val="00C57A7E"/>
    <w:rsid w:val="00C655F7"/>
    <w:rsid w:val="00C65FDC"/>
    <w:rsid w:val="00C67D69"/>
    <w:rsid w:val="00C723D3"/>
    <w:rsid w:val="00C81F55"/>
    <w:rsid w:val="00C90B28"/>
    <w:rsid w:val="00C9152C"/>
    <w:rsid w:val="00C91838"/>
    <w:rsid w:val="00C924D5"/>
    <w:rsid w:val="00C938EE"/>
    <w:rsid w:val="00CA1640"/>
    <w:rsid w:val="00CB248E"/>
    <w:rsid w:val="00CB2E76"/>
    <w:rsid w:val="00CC4C3C"/>
    <w:rsid w:val="00CC4C43"/>
    <w:rsid w:val="00CD1181"/>
    <w:rsid w:val="00CD11D6"/>
    <w:rsid w:val="00CD5EAF"/>
    <w:rsid w:val="00CE1514"/>
    <w:rsid w:val="00CE22A2"/>
    <w:rsid w:val="00CE7EBE"/>
    <w:rsid w:val="00CF38A6"/>
    <w:rsid w:val="00D013D7"/>
    <w:rsid w:val="00D01F1E"/>
    <w:rsid w:val="00D115A0"/>
    <w:rsid w:val="00D127C3"/>
    <w:rsid w:val="00D1510C"/>
    <w:rsid w:val="00D152D2"/>
    <w:rsid w:val="00D15D9F"/>
    <w:rsid w:val="00D201BE"/>
    <w:rsid w:val="00D20F19"/>
    <w:rsid w:val="00D21505"/>
    <w:rsid w:val="00D21D10"/>
    <w:rsid w:val="00D2359F"/>
    <w:rsid w:val="00D24B35"/>
    <w:rsid w:val="00D31C61"/>
    <w:rsid w:val="00D36348"/>
    <w:rsid w:val="00D54E95"/>
    <w:rsid w:val="00D559CA"/>
    <w:rsid w:val="00D61722"/>
    <w:rsid w:val="00D64F89"/>
    <w:rsid w:val="00D76BD1"/>
    <w:rsid w:val="00D7702E"/>
    <w:rsid w:val="00D871EC"/>
    <w:rsid w:val="00D911DB"/>
    <w:rsid w:val="00D92660"/>
    <w:rsid w:val="00D95DE8"/>
    <w:rsid w:val="00DA1613"/>
    <w:rsid w:val="00DA45C8"/>
    <w:rsid w:val="00DA5092"/>
    <w:rsid w:val="00DA70F2"/>
    <w:rsid w:val="00DB4688"/>
    <w:rsid w:val="00DB77E5"/>
    <w:rsid w:val="00DC0421"/>
    <w:rsid w:val="00DC15CE"/>
    <w:rsid w:val="00DC30F0"/>
    <w:rsid w:val="00DC44EA"/>
    <w:rsid w:val="00DD6AE2"/>
    <w:rsid w:val="00DE08FC"/>
    <w:rsid w:val="00DE25BA"/>
    <w:rsid w:val="00DE5BF4"/>
    <w:rsid w:val="00DF44AF"/>
    <w:rsid w:val="00DF6E27"/>
    <w:rsid w:val="00E04DD5"/>
    <w:rsid w:val="00E0636B"/>
    <w:rsid w:val="00E06A53"/>
    <w:rsid w:val="00E0764A"/>
    <w:rsid w:val="00E15DE9"/>
    <w:rsid w:val="00E166DA"/>
    <w:rsid w:val="00E25EF0"/>
    <w:rsid w:val="00E30D25"/>
    <w:rsid w:val="00E344F5"/>
    <w:rsid w:val="00E357A2"/>
    <w:rsid w:val="00E3602F"/>
    <w:rsid w:val="00E4075E"/>
    <w:rsid w:val="00E41300"/>
    <w:rsid w:val="00E4408D"/>
    <w:rsid w:val="00E440CF"/>
    <w:rsid w:val="00E45EC7"/>
    <w:rsid w:val="00E46A15"/>
    <w:rsid w:val="00E53B42"/>
    <w:rsid w:val="00E548A4"/>
    <w:rsid w:val="00E54A48"/>
    <w:rsid w:val="00E57B51"/>
    <w:rsid w:val="00E57C2B"/>
    <w:rsid w:val="00E638CC"/>
    <w:rsid w:val="00E744F1"/>
    <w:rsid w:val="00E83E81"/>
    <w:rsid w:val="00E87AAD"/>
    <w:rsid w:val="00E91C96"/>
    <w:rsid w:val="00E93D50"/>
    <w:rsid w:val="00E951CF"/>
    <w:rsid w:val="00EA4C23"/>
    <w:rsid w:val="00EB1011"/>
    <w:rsid w:val="00EB2D87"/>
    <w:rsid w:val="00EB5CAC"/>
    <w:rsid w:val="00EB64A7"/>
    <w:rsid w:val="00EC2359"/>
    <w:rsid w:val="00EC2CD4"/>
    <w:rsid w:val="00EC7966"/>
    <w:rsid w:val="00ED145D"/>
    <w:rsid w:val="00EE485D"/>
    <w:rsid w:val="00EE4B5D"/>
    <w:rsid w:val="00EE7EA2"/>
    <w:rsid w:val="00EF28E5"/>
    <w:rsid w:val="00EF28F6"/>
    <w:rsid w:val="00EF3E40"/>
    <w:rsid w:val="00EF5312"/>
    <w:rsid w:val="00EF6474"/>
    <w:rsid w:val="00F12B35"/>
    <w:rsid w:val="00F143A0"/>
    <w:rsid w:val="00F16A06"/>
    <w:rsid w:val="00F17BFC"/>
    <w:rsid w:val="00F2100E"/>
    <w:rsid w:val="00F22060"/>
    <w:rsid w:val="00F270A3"/>
    <w:rsid w:val="00F334A9"/>
    <w:rsid w:val="00F477E9"/>
    <w:rsid w:val="00F50DC7"/>
    <w:rsid w:val="00F559A0"/>
    <w:rsid w:val="00F56982"/>
    <w:rsid w:val="00F570D1"/>
    <w:rsid w:val="00F57847"/>
    <w:rsid w:val="00F61EFA"/>
    <w:rsid w:val="00F62DD6"/>
    <w:rsid w:val="00F64F22"/>
    <w:rsid w:val="00F668C6"/>
    <w:rsid w:val="00F73639"/>
    <w:rsid w:val="00F73665"/>
    <w:rsid w:val="00F74129"/>
    <w:rsid w:val="00F845AE"/>
    <w:rsid w:val="00F853B6"/>
    <w:rsid w:val="00F87EED"/>
    <w:rsid w:val="00F93588"/>
    <w:rsid w:val="00F94BE3"/>
    <w:rsid w:val="00FA15D8"/>
    <w:rsid w:val="00FA420E"/>
    <w:rsid w:val="00FA5ECB"/>
    <w:rsid w:val="00FB2560"/>
    <w:rsid w:val="00FB31E7"/>
    <w:rsid w:val="00FB64A8"/>
    <w:rsid w:val="00FB6F04"/>
    <w:rsid w:val="00FC5772"/>
    <w:rsid w:val="00FC6543"/>
    <w:rsid w:val="00FD5299"/>
    <w:rsid w:val="00FD6495"/>
    <w:rsid w:val="00FE0C1B"/>
    <w:rsid w:val="00FE0FCA"/>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paragraph" w:styleId="Antrat1">
    <w:name w:val="heading 1"/>
    <w:basedOn w:val="prastasis"/>
    <w:next w:val="prastasis"/>
    <w:link w:val="Antrat1Diagrama"/>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C33B14"/>
    <w:rPr>
      <w:sz w:val="20"/>
      <w:szCs w:val="20"/>
    </w:rPr>
  </w:style>
  <w:style w:type="character" w:styleId="Puslapioinaosnuoroda">
    <w:name w:val="footnote reference"/>
    <w:basedOn w:val="Numatytasispastraiposriftas"/>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List not in Table,Paragraph,List Paragraph Red,Lentele,Bullet"/>
    <w:basedOn w:val="prastasis"/>
    <w:link w:val="SraopastraipaDiagrama"/>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customStyle="1" w:styleId="Antrat1Diagrama">
    <w:name w:val="Antraštė 1 Diagrama"/>
    <w:basedOn w:val="Numatytasispastraiposriftas"/>
    <w:link w:val="Antrat1"/>
    <w:rsid w:val="00774C2A"/>
    <w:rPr>
      <w:rFonts w:ascii="Times New Roman" w:eastAsia="Times New Roman" w:hAnsi="Times New Roman" w:cs="Times New Roman"/>
      <w:b/>
      <w:bCs/>
      <w:sz w:val="32"/>
      <w:szCs w:val="32"/>
    </w:rPr>
  </w:style>
  <w:style w:type="character" w:styleId="Neapdorotaspaminjimas">
    <w:name w:val="Unresolved Mention"/>
    <w:basedOn w:val="Numatytasispastraiposriftas"/>
    <w:uiPriority w:val="99"/>
    <w:semiHidden/>
    <w:unhideWhenUsed/>
    <w:rsid w:val="004E68BC"/>
    <w:rPr>
      <w:color w:val="605E5C"/>
      <w:shd w:val="clear" w:color="auto" w:fill="E1DFDD"/>
    </w:rPr>
  </w:style>
  <w:style w:type="paragraph" w:customStyle="1" w:styleId="xmsonormal">
    <w:name w:val="x_msonormal"/>
    <w:basedOn w:val="prastasis"/>
    <w:rsid w:val="00B87C47"/>
    <w:pPr>
      <w:spacing w:after="0" w:line="240" w:lineRule="auto"/>
    </w:pPr>
    <w:rPr>
      <w:rFonts w:ascii="Calibri" w:hAnsi="Calibri" w:cs="Calibri"/>
      <w:lang w:eastAsia="lt-LT"/>
    </w:rPr>
  </w:style>
  <w:style w:type="character" w:customStyle="1" w:styleId="fullparam">
    <w:name w:val="full_param"/>
    <w:basedOn w:val="Numatytasispastraiposriftas"/>
    <w:rsid w:val="000A3950"/>
    <w:rPr>
      <w:b w:val="0"/>
      <w:bCs w:val="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654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6674">
      <w:bodyDiv w:val="1"/>
      <w:marLeft w:val="0"/>
      <w:marRight w:val="0"/>
      <w:marTop w:val="0"/>
      <w:marBottom w:val="0"/>
      <w:divBdr>
        <w:top w:val="none" w:sz="0" w:space="0" w:color="auto"/>
        <w:left w:val="none" w:sz="0" w:space="0" w:color="auto"/>
        <w:bottom w:val="none" w:sz="0" w:space="0" w:color="auto"/>
        <w:right w:val="none" w:sz="0" w:space="0" w:color="auto"/>
      </w:divBdr>
    </w:div>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560747302">
      <w:bodyDiv w:val="1"/>
      <w:marLeft w:val="0"/>
      <w:marRight w:val="0"/>
      <w:marTop w:val="0"/>
      <w:marBottom w:val="0"/>
      <w:divBdr>
        <w:top w:val="none" w:sz="0" w:space="0" w:color="auto"/>
        <w:left w:val="none" w:sz="0" w:space="0" w:color="auto"/>
        <w:bottom w:val="none" w:sz="0" w:space="0" w:color="auto"/>
        <w:right w:val="none" w:sz="0" w:space="0" w:color="auto"/>
      </w:divBdr>
    </w:div>
    <w:div w:id="636684708">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99267767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1668873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65685019">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309869137">
      <w:bodyDiv w:val="1"/>
      <w:marLeft w:val="0"/>
      <w:marRight w:val="0"/>
      <w:marTop w:val="0"/>
      <w:marBottom w:val="0"/>
      <w:divBdr>
        <w:top w:val="none" w:sz="0" w:space="0" w:color="auto"/>
        <w:left w:val="none" w:sz="0" w:space="0" w:color="auto"/>
        <w:bottom w:val="none" w:sz="0" w:space="0" w:color="auto"/>
        <w:right w:val="none" w:sz="0" w:space="0" w:color="auto"/>
      </w:divBdr>
    </w:div>
    <w:div w:id="1455324788">
      <w:bodyDiv w:val="1"/>
      <w:marLeft w:val="0"/>
      <w:marRight w:val="0"/>
      <w:marTop w:val="0"/>
      <w:marBottom w:val="0"/>
      <w:divBdr>
        <w:top w:val="none" w:sz="0" w:space="0" w:color="auto"/>
        <w:left w:val="none" w:sz="0" w:space="0" w:color="auto"/>
        <w:bottom w:val="none" w:sz="0" w:space="0" w:color="auto"/>
        <w:right w:val="none" w:sz="0" w:space="0" w:color="auto"/>
      </w:divBdr>
    </w:div>
    <w:div w:id="1524711894">
      <w:bodyDiv w:val="1"/>
      <w:marLeft w:val="0"/>
      <w:marRight w:val="0"/>
      <w:marTop w:val="0"/>
      <w:marBottom w:val="0"/>
      <w:divBdr>
        <w:top w:val="none" w:sz="0" w:space="0" w:color="auto"/>
        <w:left w:val="none" w:sz="0" w:space="0" w:color="auto"/>
        <w:bottom w:val="none" w:sz="0" w:space="0" w:color="auto"/>
        <w:right w:val="none" w:sz="0" w:space="0" w:color="auto"/>
      </w:divBdr>
    </w:div>
    <w:div w:id="1688949069">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93883809">
      <w:bodyDiv w:val="1"/>
      <w:marLeft w:val="0"/>
      <w:marRight w:val="0"/>
      <w:marTop w:val="0"/>
      <w:marBottom w:val="0"/>
      <w:divBdr>
        <w:top w:val="none" w:sz="0" w:space="0" w:color="auto"/>
        <w:left w:val="none" w:sz="0" w:space="0" w:color="auto"/>
        <w:bottom w:val="none" w:sz="0" w:space="0" w:color="auto"/>
        <w:right w:val="none" w:sz="0" w:space="0" w:color="auto"/>
      </w:divBdr>
    </w:div>
    <w:div w:id="2045862351">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pc@igniti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8635</Words>
  <Characters>4923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5</cp:revision>
  <cp:lastPrinted>2021-04-21T13:37:00Z</cp:lastPrinted>
  <dcterms:created xsi:type="dcterms:W3CDTF">2021-04-26T10:24:00Z</dcterms:created>
  <dcterms:modified xsi:type="dcterms:W3CDTF">2021-04-26T11:53:00Z</dcterms:modified>
</cp:coreProperties>
</file>