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Default="00D766E4"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0526143"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ECB5398" w14:textId="387B65DF" w:rsidR="009440C0" w:rsidRDefault="009440C0"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Užimtumo tarnyba prie Lietuvos Respublikos socialinės apsaugo ir darbo ministerijos</w:t>
            </w:r>
          </w:p>
          <w:p w14:paraId="52AC088D" w14:textId="549660E3" w:rsidR="00595888" w:rsidRDefault="009440C0"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Geležinio Vilko g. 3A</w:t>
            </w:r>
          </w:p>
          <w:p w14:paraId="66ABF713" w14:textId="6D49497B" w:rsidR="00D57C0D" w:rsidRDefault="009440C0"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03131 Vilnius</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2031FB1E"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proofErr w:type="spellStart"/>
            <w:r w:rsidR="009440C0">
              <w:rPr>
                <w:rFonts w:ascii="Times New Roman" w:eastAsia="Times New Roman" w:hAnsi="Times New Roman" w:cs="Times New Roman"/>
                <w:sz w:val="24"/>
                <w:szCs w:val="24"/>
              </w:rPr>
              <w:t>info</w:t>
            </w:r>
            <w:proofErr w:type="spellEnd"/>
            <w:r w:rsidR="009440C0" w:rsidRPr="00CC1489">
              <w:rPr>
                <w:rFonts w:ascii="Times New Roman" w:hAnsi="Times New Roman" w:cs="Times New Roman"/>
                <w:sz w:val="24"/>
                <w:szCs w:val="24"/>
              </w:rPr>
              <w:t xml:space="preserve"> </w:t>
            </w:r>
            <w:r w:rsidRPr="00CC1489">
              <w:rPr>
                <w:rFonts w:ascii="Times New Roman" w:hAnsi="Times New Roman" w:cs="Times New Roman"/>
                <w:sz w:val="24"/>
                <w:szCs w:val="24"/>
              </w:rPr>
              <w:t>@</w:t>
            </w:r>
            <w:r w:rsidR="009440C0">
              <w:rPr>
                <w:rFonts w:ascii="Times New Roman" w:hAnsi="Times New Roman" w:cs="Times New Roman"/>
                <w:sz w:val="24"/>
                <w:szCs w:val="24"/>
              </w:rPr>
              <w:t>uzt</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4189F865"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w:t>
            </w:r>
            <w:r w:rsidR="00AC738D">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56AE18C1" w14:textId="7D777E93"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w:t>
            </w:r>
            <w:r w:rsidR="00AC738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AC738D">
              <w:rPr>
                <w:rFonts w:ascii="Times New Roman" w:eastAsia="Times New Roman" w:hAnsi="Times New Roman" w:cs="Times New Roman"/>
                <w:sz w:val="24"/>
                <w:szCs w:val="24"/>
              </w:rPr>
              <w:t>1</w:t>
            </w:r>
            <w:r w:rsidR="009440C0">
              <w:rPr>
                <w:rFonts w:ascii="Times New Roman" w:eastAsia="Times New Roman" w:hAnsi="Times New Roman" w:cs="Times New Roman"/>
                <w:sz w:val="24"/>
                <w:szCs w:val="24"/>
              </w:rPr>
              <w:t>6</w:t>
            </w:r>
          </w:p>
          <w:p w14:paraId="3ABFDEF0" w14:textId="2C0C2E4C" w:rsidR="00FD41F4" w:rsidRDefault="00D82C5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w:t>
            </w:r>
          </w:p>
          <w:p w14:paraId="6FF87AA7" w14:textId="05DD9F9A" w:rsidR="002F2FDF"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2BC8CC7D" w14:textId="4BE573F9" w:rsidR="002F2FDF" w:rsidRDefault="002F2FDF" w:rsidP="005751A1">
            <w:pPr>
              <w:tabs>
                <w:tab w:val="left" w:pos="900"/>
              </w:tabs>
              <w:spacing w:after="0"/>
              <w:rPr>
                <w:rFonts w:ascii="Times New Roman" w:eastAsia="Times New Roman" w:hAnsi="Times New Roman" w:cs="Times New Roman"/>
                <w:sz w:val="24"/>
                <w:szCs w:val="24"/>
              </w:rPr>
            </w:pPr>
          </w:p>
          <w:p w14:paraId="5772482F" w14:textId="19394074" w:rsidR="00D57C0D"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w:t>
            </w:r>
          </w:p>
        </w:tc>
        <w:tc>
          <w:tcPr>
            <w:tcW w:w="2363" w:type="dxa"/>
          </w:tcPr>
          <w:p w14:paraId="1EB06AFA" w14:textId="77777777" w:rsidR="002F2FDF" w:rsidRDefault="00D57C0D" w:rsidP="00D82C5F">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D82C5F">
              <w:rPr>
                <w:rFonts w:ascii="Times New Roman" w:eastAsia="Times New Roman" w:hAnsi="Times New Roman" w:cs="Times New Roman"/>
                <w:sz w:val="24"/>
                <w:szCs w:val="24"/>
              </w:rPr>
              <w:t xml:space="preserve"> </w:t>
            </w:r>
            <w:proofErr w:type="spellStart"/>
            <w:r w:rsidR="00D82C5F">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 xml:space="preserve"> </w:t>
            </w:r>
          </w:p>
          <w:p w14:paraId="27CAA029" w14:textId="0E80E8F9" w:rsidR="00D57C0D" w:rsidRDefault="009440C0" w:rsidP="00D82C5F">
            <w:pPr>
              <w:tabs>
                <w:tab w:val="right" w:pos="1764"/>
              </w:tabs>
              <w:spacing w:after="0"/>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Sd-1045</w:t>
            </w:r>
          </w:p>
          <w:p w14:paraId="0911DC97" w14:textId="66C80CB4" w:rsidR="00C35580" w:rsidRDefault="00C35580" w:rsidP="005751A1">
            <w:pPr>
              <w:spacing w:after="0"/>
              <w:jc w:val="both"/>
              <w:rPr>
                <w:rFonts w:ascii="Times New Roman" w:eastAsia="Times New Roman" w:hAnsi="Times New Roman" w:cs="Times New Roman"/>
                <w:sz w:val="24"/>
                <w:szCs w:val="24"/>
              </w:rPr>
            </w:pPr>
          </w:p>
          <w:p w14:paraId="2025B415" w14:textId="4378C500" w:rsidR="002F2FDF" w:rsidRDefault="002F2FDF" w:rsidP="005751A1">
            <w:pPr>
              <w:spacing w:after="0"/>
              <w:jc w:val="both"/>
              <w:rPr>
                <w:rFonts w:ascii="Times New Roman" w:eastAsia="Times New Roman" w:hAnsi="Times New Roman" w:cs="Times New Roman"/>
                <w:sz w:val="24"/>
                <w:szCs w:val="24"/>
              </w:rPr>
            </w:pPr>
          </w:p>
          <w:p w14:paraId="236F10CD" w14:textId="77777777" w:rsidR="00D57C0D" w:rsidRPr="008A38CD" w:rsidRDefault="00D57C0D" w:rsidP="005751A1">
            <w:pPr>
              <w:spacing w:after="0"/>
              <w:jc w:val="both"/>
              <w:rPr>
                <w:rFonts w:ascii="Times New Roman" w:eastAsia="Times New Roman" w:hAnsi="Times New Roman" w:cs="Times New Roman"/>
                <w:sz w:val="24"/>
                <w:szCs w:val="24"/>
              </w:rPr>
            </w:pP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5DFDC567"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AC738D">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7ADC3C98" w:rsidR="00F63B44" w:rsidRDefault="00F63B44" w:rsidP="002F2FDF">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C502F5">
        <w:rPr>
          <w:rFonts w:ascii="Times New Roman" w:eastAsia="Calibri" w:hAnsi="Times New Roman" w:cs="Times New Roman"/>
          <w:sz w:val="24"/>
          <w:szCs w:val="24"/>
        </w:rPr>
        <w:t>Užimtumo tarnybos prie Lietuvos Respublikos socialinės apsaugos ir darbo ministerijos</w:t>
      </w:r>
      <w:r>
        <w:rPr>
          <w:rFonts w:ascii="Times New Roman" w:eastAsia="Calibri" w:hAnsi="Times New Roman" w:cs="Times New Roman"/>
          <w:sz w:val="24"/>
          <w:szCs w:val="24"/>
        </w:rPr>
        <w:t xml:space="preserve"> (toliau – </w:t>
      </w:r>
      <w:r w:rsidR="00F16C6E">
        <w:rPr>
          <w:rFonts w:ascii="Times New Roman" w:eastAsia="Calibri" w:hAnsi="Times New Roman" w:cs="Times New Roman"/>
          <w:sz w:val="24"/>
          <w:szCs w:val="24"/>
        </w:rPr>
        <w:t>Užimtumo tarnyba bei</w:t>
      </w:r>
      <w:r w:rsidR="00C35D8E">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 prašymą sutikti</w:t>
      </w:r>
      <w:r w:rsidR="002F2FDF">
        <w:rPr>
          <w:rFonts w:ascii="Times New Roman" w:eastAsia="Calibri" w:hAnsi="Times New Roman" w:cs="Times New Roman"/>
          <w:sz w:val="24"/>
          <w:szCs w:val="24"/>
        </w:rPr>
        <w:t xml:space="preserve"> </w:t>
      </w:r>
      <w:bookmarkStart w:id="0" w:name="_Hlk69904764"/>
      <w:r w:rsidR="00C502F5">
        <w:rPr>
          <w:rFonts w:ascii="Times New Roman" w:hAnsi="Times New Roman" w:cs="Times New Roman"/>
          <w:bCs/>
          <w:i/>
          <w:iCs/>
          <w:sz w:val="24"/>
          <w:szCs w:val="24"/>
        </w:rPr>
        <w:t>Dokumentų valdymo sistemos</w:t>
      </w:r>
      <w:r w:rsidR="00AC738D">
        <w:rPr>
          <w:rFonts w:ascii="Times New Roman" w:hAnsi="Times New Roman" w:cs="Times New Roman"/>
          <w:bCs/>
          <w:i/>
          <w:iCs/>
          <w:sz w:val="24"/>
          <w:szCs w:val="24"/>
        </w:rPr>
        <w:t xml:space="preserve"> </w:t>
      </w:r>
      <w:r w:rsidR="00F16C6E">
        <w:rPr>
          <w:rFonts w:ascii="Times New Roman" w:hAnsi="Times New Roman" w:cs="Times New Roman"/>
          <w:bCs/>
          <w:i/>
          <w:iCs/>
          <w:sz w:val="24"/>
          <w:szCs w:val="24"/>
        </w:rPr>
        <w:t>„</w:t>
      </w:r>
      <w:proofErr w:type="spellStart"/>
      <w:r w:rsidR="00F16C6E">
        <w:rPr>
          <w:rFonts w:ascii="Times New Roman" w:hAnsi="Times New Roman" w:cs="Times New Roman"/>
          <w:bCs/>
          <w:i/>
          <w:iCs/>
          <w:sz w:val="24"/>
          <w:szCs w:val="24"/>
        </w:rPr>
        <w:t>DocLogix</w:t>
      </w:r>
      <w:proofErr w:type="spellEnd"/>
      <w:r w:rsidR="00F16C6E">
        <w:rPr>
          <w:rFonts w:ascii="Times New Roman" w:hAnsi="Times New Roman" w:cs="Times New Roman"/>
          <w:bCs/>
          <w:i/>
          <w:iCs/>
          <w:sz w:val="24"/>
          <w:szCs w:val="24"/>
        </w:rPr>
        <w:t xml:space="preserve">“ </w:t>
      </w:r>
      <w:r w:rsidR="00AC738D">
        <w:rPr>
          <w:rFonts w:ascii="Times New Roman" w:hAnsi="Times New Roman" w:cs="Times New Roman"/>
          <w:bCs/>
          <w:i/>
          <w:iCs/>
          <w:sz w:val="24"/>
          <w:szCs w:val="24"/>
        </w:rPr>
        <w:t xml:space="preserve">priežiūros </w:t>
      </w:r>
      <w:r w:rsidR="00C502F5">
        <w:rPr>
          <w:rFonts w:ascii="Times New Roman" w:hAnsi="Times New Roman" w:cs="Times New Roman"/>
          <w:bCs/>
          <w:i/>
          <w:iCs/>
          <w:sz w:val="24"/>
          <w:szCs w:val="24"/>
        </w:rPr>
        <w:t xml:space="preserve">ir vystymo </w:t>
      </w:r>
      <w:r w:rsidR="00AC738D">
        <w:rPr>
          <w:rFonts w:ascii="Times New Roman" w:hAnsi="Times New Roman" w:cs="Times New Roman"/>
          <w:bCs/>
          <w:i/>
          <w:iCs/>
          <w:sz w:val="24"/>
          <w:szCs w:val="24"/>
        </w:rPr>
        <w:t>paslaugų</w:t>
      </w:r>
      <w:bookmarkEnd w:id="0"/>
      <w:r w:rsidR="00AC738D">
        <w:rPr>
          <w:rFonts w:ascii="Times New Roman" w:hAnsi="Times New Roman" w:cs="Times New Roman"/>
          <w:bCs/>
          <w:i/>
          <w:iCs/>
          <w:sz w:val="24"/>
          <w:szCs w:val="24"/>
        </w:rPr>
        <w:t xml:space="preserve"> pirkimą </w:t>
      </w:r>
      <w:r w:rsidR="00AC738D" w:rsidRPr="00AC738D">
        <w:rPr>
          <w:rFonts w:ascii="Times New Roman" w:hAnsi="Times New Roman" w:cs="Times New Roman"/>
          <w:bCs/>
          <w:sz w:val="24"/>
          <w:szCs w:val="24"/>
        </w:rPr>
        <w:t>(toliau – Pirkimas)</w:t>
      </w:r>
      <w:r w:rsidRPr="00AC738D">
        <w:rPr>
          <w:rFonts w:ascii="Times New Roman" w:eastAsia="Calibri" w:hAnsi="Times New Roman" w:cs="Times New Roman"/>
          <w:sz w:val="24"/>
          <w:szCs w:val="24"/>
        </w:rPr>
        <w:t xml:space="preserve"> </w:t>
      </w:r>
      <w:r>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w:t>
      </w:r>
      <w:r w:rsidR="00BA7CD6">
        <w:rPr>
          <w:rFonts w:ascii="Times New Roman" w:eastAsia="Calibri" w:hAnsi="Times New Roman" w:cs="Times New Roman"/>
          <w:sz w:val="24"/>
          <w:szCs w:val="24"/>
        </w:rPr>
        <w:t xml:space="preserve"> </w:t>
      </w:r>
      <w:r>
        <w:rPr>
          <w:rFonts w:ascii="Times New Roman" w:eastAsia="Calibri" w:hAnsi="Times New Roman" w:cs="Times New Roman"/>
          <w:sz w:val="24"/>
          <w:szCs w:val="24"/>
        </w:rPr>
        <w:t>71 straipsnio 1 dalies 2 punkto (c) papunkčio nuostatomis.</w:t>
      </w:r>
      <w:r>
        <w:rPr>
          <w:rFonts w:ascii="Times New Roman" w:eastAsia="Calibri" w:hAnsi="Times New Roman" w:cs="Times New Roman"/>
          <w:i/>
          <w:iCs/>
          <w:sz w:val="24"/>
          <w:szCs w:val="24"/>
        </w:rPr>
        <w:t xml:space="preserve"> </w:t>
      </w:r>
    </w:p>
    <w:p w14:paraId="1A31E378" w14:textId="61C2DC05" w:rsidR="00F044B6" w:rsidRDefault="002E413C" w:rsidP="00F044B6">
      <w:pPr>
        <w:spacing w:after="0" w:line="240" w:lineRule="auto"/>
        <w:ind w:firstLine="851"/>
        <w:jc w:val="both"/>
        <w:rPr>
          <w:rFonts w:ascii="Times New Roman" w:hAnsi="Times New Roman" w:cs="Times New Roman"/>
          <w:sz w:val="24"/>
          <w:szCs w:val="24"/>
        </w:rPr>
      </w:pPr>
      <w:r w:rsidRPr="006C5F7A">
        <w:rPr>
          <w:rFonts w:ascii="Times New Roman" w:eastAsia="Calibri" w:hAnsi="Times New Roman" w:cs="Times New Roman"/>
          <w:sz w:val="24"/>
          <w:szCs w:val="24"/>
        </w:rPr>
        <w:t xml:space="preserve">Susipažinus su Tarnybai pateiktais dokumentais nustatyta, kad </w:t>
      </w:r>
      <w:r w:rsidR="00F16C6E" w:rsidRPr="006C5F7A">
        <w:rPr>
          <w:rFonts w:ascii="Times New Roman" w:eastAsia="Calibri" w:hAnsi="Times New Roman" w:cs="Times New Roman"/>
          <w:sz w:val="24"/>
          <w:szCs w:val="24"/>
        </w:rPr>
        <w:t xml:space="preserve">šiuo metu Perkančiojoje organizacijoje įdiegta </w:t>
      </w:r>
      <w:r w:rsidR="00F16C6E" w:rsidRPr="006C5F7A">
        <w:rPr>
          <w:rFonts w:ascii="Times New Roman" w:hAnsi="Times New Roman" w:cs="Times New Roman"/>
          <w:bCs/>
          <w:sz w:val="24"/>
          <w:szCs w:val="24"/>
        </w:rPr>
        <w:t>Dokumentų valdymo sistema „</w:t>
      </w:r>
      <w:proofErr w:type="spellStart"/>
      <w:r w:rsidR="00F16C6E" w:rsidRPr="006C5F7A">
        <w:rPr>
          <w:rFonts w:ascii="Times New Roman" w:hAnsi="Times New Roman" w:cs="Times New Roman"/>
          <w:bCs/>
          <w:sz w:val="24"/>
          <w:szCs w:val="24"/>
        </w:rPr>
        <w:t>DocLogix</w:t>
      </w:r>
      <w:proofErr w:type="spellEnd"/>
      <w:r w:rsidR="00F16C6E" w:rsidRPr="006C5F7A">
        <w:rPr>
          <w:rFonts w:ascii="Times New Roman" w:hAnsi="Times New Roman" w:cs="Times New Roman"/>
          <w:bCs/>
          <w:sz w:val="24"/>
          <w:szCs w:val="24"/>
        </w:rPr>
        <w:t>“ (toliau – ir Sistema), kuria naudojasi 85-ių visoje Lietuvoje veikiančių skyrių bei Užimtumo tarnybos vykdomų Europos Sąjungos projektų darbuotojai</w:t>
      </w:r>
      <w:r w:rsidR="00F16C6E" w:rsidRPr="006C5F7A">
        <w:rPr>
          <w:rStyle w:val="FootnoteReference"/>
          <w:rFonts w:ascii="Times New Roman" w:hAnsi="Times New Roman" w:cs="Times New Roman"/>
          <w:bCs/>
          <w:sz w:val="24"/>
          <w:szCs w:val="24"/>
        </w:rPr>
        <w:footnoteReference w:id="1"/>
      </w:r>
      <w:r w:rsidR="00F16C6E" w:rsidRPr="006C5F7A">
        <w:rPr>
          <w:rFonts w:ascii="Times New Roman" w:hAnsi="Times New Roman" w:cs="Times New Roman"/>
          <w:bCs/>
          <w:sz w:val="24"/>
          <w:szCs w:val="24"/>
        </w:rPr>
        <w:t xml:space="preserve">. </w:t>
      </w:r>
      <w:r w:rsidR="00590603">
        <w:rPr>
          <w:rFonts w:ascii="Times New Roman" w:hAnsi="Times New Roman" w:cs="Times New Roman"/>
          <w:bCs/>
          <w:sz w:val="24"/>
          <w:szCs w:val="24"/>
        </w:rPr>
        <w:t xml:space="preserve">Perkančioji organizacija yra įsigijusi neriboto naudotojų skaičiaus licenciją. </w:t>
      </w:r>
      <w:r w:rsidR="00F16C6E" w:rsidRPr="006C5F7A">
        <w:rPr>
          <w:rFonts w:ascii="Times New Roman" w:hAnsi="Times New Roman" w:cs="Times New Roman"/>
          <w:bCs/>
          <w:sz w:val="24"/>
          <w:szCs w:val="24"/>
        </w:rPr>
        <w:t>Sistema turi sąsają su e. pristatymo sistema</w:t>
      </w:r>
      <w:r w:rsidR="00F16C6E" w:rsidRPr="006C5F7A">
        <w:rPr>
          <w:rStyle w:val="FootnoteReference"/>
          <w:rFonts w:ascii="Times New Roman" w:hAnsi="Times New Roman" w:cs="Times New Roman"/>
          <w:bCs/>
          <w:sz w:val="24"/>
          <w:szCs w:val="24"/>
        </w:rPr>
        <w:footnoteReference w:id="2"/>
      </w:r>
      <w:r w:rsidR="00F16C6E" w:rsidRPr="006C5F7A">
        <w:rPr>
          <w:rFonts w:ascii="Times New Roman" w:hAnsi="Times New Roman" w:cs="Times New Roman"/>
          <w:bCs/>
          <w:sz w:val="24"/>
          <w:szCs w:val="24"/>
        </w:rPr>
        <w:t xml:space="preserve">, taip pat realizuotos sąsajos su Lietuvos darbo biržos informacine sistema </w:t>
      </w:r>
      <w:r w:rsidR="00E278D4" w:rsidRPr="006C5F7A">
        <w:rPr>
          <w:rFonts w:ascii="Times New Roman" w:hAnsi="Times New Roman" w:cs="Times New Roman"/>
          <w:bCs/>
          <w:sz w:val="24"/>
          <w:szCs w:val="24"/>
        </w:rPr>
        <w:t>(realizuotas dokumentų, pateiktų per e. paslaugas Lietuvos darbo biržos informacinėje sistemoje, pasirašymas kvalifikuotu parašu ir registravimas Sistemoje)</w:t>
      </w:r>
      <w:r w:rsidR="00E278D4" w:rsidRPr="006C5F7A">
        <w:rPr>
          <w:rStyle w:val="FootnoteReference"/>
          <w:rFonts w:ascii="Times New Roman" w:hAnsi="Times New Roman" w:cs="Times New Roman"/>
          <w:bCs/>
          <w:sz w:val="24"/>
          <w:szCs w:val="24"/>
        </w:rPr>
        <w:footnoteReference w:id="3"/>
      </w:r>
      <w:r w:rsidR="00E278D4" w:rsidRPr="006C5F7A">
        <w:rPr>
          <w:rFonts w:ascii="Times New Roman" w:hAnsi="Times New Roman" w:cs="Times New Roman"/>
          <w:bCs/>
          <w:sz w:val="24"/>
          <w:szCs w:val="24"/>
        </w:rPr>
        <w:t>.</w:t>
      </w:r>
      <w:r w:rsidR="00A62B78" w:rsidRPr="006C5F7A">
        <w:rPr>
          <w:rFonts w:ascii="Times New Roman" w:hAnsi="Times New Roman" w:cs="Times New Roman"/>
          <w:bCs/>
          <w:sz w:val="24"/>
          <w:szCs w:val="24"/>
        </w:rPr>
        <w:t xml:space="preserve"> Nagrinėjamu atveju Perkančioji organizacija </w:t>
      </w:r>
      <w:r w:rsidR="00590603">
        <w:rPr>
          <w:rFonts w:ascii="Times New Roman" w:hAnsi="Times New Roman" w:cs="Times New Roman"/>
          <w:bCs/>
          <w:sz w:val="24"/>
          <w:szCs w:val="24"/>
        </w:rPr>
        <w:t xml:space="preserve">Pirkimu siekia </w:t>
      </w:r>
      <w:r w:rsidR="00A62B78" w:rsidRPr="006C5F7A">
        <w:rPr>
          <w:rFonts w:ascii="Times New Roman" w:hAnsi="Times New Roman" w:cs="Times New Roman"/>
          <w:bCs/>
          <w:sz w:val="24"/>
          <w:szCs w:val="24"/>
        </w:rPr>
        <w:t xml:space="preserve">įsigyti turimos Sistemos priežiūros ir vystymo paslaugas, apimančias: </w:t>
      </w:r>
      <w:r w:rsidR="006C5F7A" w:rsidRPr="006C5F7A">
        <w:rPr>
          <w:rFonts w:ascii="Times New Roman" w:hAnsi="Times New Roman" w:cs="Times New Roman"/>
          <w:bCs/>
          <w:sz w:val="24"/>
          <w:szCs w:val="24"/>
        </w:rPr>
        <w:t xml:space="preserve">Sistemos </w:t>
      </w:r>
      <w:r w:rsidR="006C5F7A" w:rsidRPr="006C5F7A">
        <w:rPr>
          <w:rFonts w:ascii="Times New Roman" w:hAnsi="Times New Roman" w:cs="Times New Roman"/>
          <w:sz w:val="24"/>
          <w:szCs w:val="24"/>
        </w:rPr>
        <w:t>neriboto naudojimo licencijos naujinimo paslaugą, Sistemos priežiūros ir aptarnavimo paslaugą bei Sistemos vystymo – pritaikymo Perkančiosios organizacijos poreikiams paslaugą</w:t>
      </w:r>
      <w:r w:rsidR="006C5F7A" w:rsidRPr="006C5F7A">
        <w:rPr>
          <w:rStyle w:val="FootnoteReference"/>
          <w:rFonts w:ascii="Times New Roman" w:hAnsi="Times New Roman" w:cs="Times New Roman"/>
          <w:sz w:val="24"/>
          <w:szCs w:val="24"/>
        </w:rPr>
        <w:footnoteReference w:id="4"/>
      </w:r>
      <w:r w:rsidR="006C5F7A" w:rsidRPr="006C5F7A">
        <w:rPr>
          <w:rFonts w:ascii="Times New Roman" w:hAnsi="Times New Roman" w:cs="Times New Roman"/>
          <w:sz w:val="24"/>
          <w:szCs w:val="24"/>
        </w:rPr>
        <w:t>.</w:t>
      </w:r>
      <w:r w:rsidR="00F044B6">
        <w:rPr>
          <w:rFonts w:ascii="Times New Roman" w:hAnsi="Times New Roman" w:cs="Times New Roman"/>
          <w:sz w:val="24"/>
          <w:szCs w:val="24"/>
        </w:rPr>
        <w:t xml:space="preserve"> </w:t>
      </w:r>
    </w:p>
    <w:p w14:paraId="3795EB41" w14:textId="0B7F9758" w:rsidR="00472A56" w:rsidRPr="00472A56" w:rsidRDefault="00471998" w:rsidP="00472A56">
      <w:pPr>
        <w:spacing w:after="0" w:line="240" w:lineRule="auto"/>
        <w:ind w:firstLine="851"/>
        <w:jc w:val="both"/>
        <w:rPr>
          <w:rFonts w:ascii="Times New Roman" w:hAnsi="Times New Roman" w:cs="Times New Roman"/>
          <w:sz w:val="24"/>
          <w:szCs w:val="24"/>
        </w:rPr>
      </w:pPr>
      <w:r w:rsidRPr="00F044B6">
        <w:rPr>
          <w:rFonts w:ascii="Times New Roman" w:hAnsi="Times New Roman" w:cs="Times New Roman"/>
          <w:bCs/>
          <w:sz w:val="24"/>
          <w:szCs w:val="24"/>
        </w:rPr>
        <w:lastRenderedPageBreak/>
        <w:t>Tarnybai pateiktame UAB „</w:t>
      </w:r>
      <w:proofErr w:type="spellStart"/>
      <w:r w:rsidRPr="00F044B6">
        <w:rPr>
          <w:rFonts w:ascii="Times New Roman" w:hAnsi="Times New Roman" w:cs="Times New Roman"/>
          <w:bCs/>
          <w:sz w:val="24"/>
          <w:szCs w:val="24"/>
        </w:rPr>
        <w:t>DocLogix</w:t>
      </w:r>
      <w:proofErr w:type="spellEnd"/>
      <w:r w:rsidRPr="00F044B6">
        <w:rPr>
          <w:rFonts w:ascii="Times New Roman" w:hAnsi="Times New Roman" w:cs="Times New Roman"/>
          <w:bCs/>
          <w:sz w:val="24"/>
          <w:szCs w:val="24"/>
        </w:rPr>
        <w:t>“ (toliau – ir Tiekėjas) rašte</w:t>
      </w:r>
      <w:r w:rsidRPr="00F044B6">
        <w:rPr>
          <w:rStyle w:val="FootnoteReference"/>
          <w:rFonts w:ascii="Times New Roman" w:hAnsi="Times New Roman" w:cs="Times New Roman"/>
          <w:bCs/>
          <w:sz w:val="24"/>
          <w:szCs w:val="24"/>
        </w:rPr>
        <w:footnoteReference w:id="5"/>
      </w:r>
      <w:r w:rsidRPr="00F044B6">
        <w:rPr>
          <w:rFonts w:ascii="Times New Roman" w:hAnsi="Times New Roman" w:cs="Times New Roman"/>
          <w:bCs/>
          <w:sz w:val="24"/>
          <w:szCs w:val="24"/>
        </w:rPr>
        <w:t xml:space="preserve"> </w:t>
      </w:r>
      <w:r w:rsidR="00590603">
        <w:rPr>
          <w:rFonts w:ascii="Times New Roman" w:hAnsi="Times New Roman" w:cs="Times New Roman"/>
          <w:bCs/>
          <w:sz w:val="24"/>
          <w:szCs w:val="24"/>
        </w:rPr>
        <w:t>nurodoma</w:t>
      </w:r>
      <w:r w:rsidRPr="00F044B6">
        <w:rPr>
          <w:rFonts w:ascii="Times New Roman" w:hAnsi="Times New Roman" w:cs="Times New Roman"/>
          <w:bCs/>
          <w:sz w:val="24"/>
          <w:szCs w:val="24"/>
        </w:rPr>
        <w:t xml:space="preserve">, kad </w:t>
      </w:r>
      <w:r w:rsidR="00F044B6" w:rsidRPr="00F044B6">
        <w:rPr>
          <w:rFonts w:ascii="Times New Roman" w:hAnsi="Times New Roman" w:cs="Times New Roman"/>
          <w:bCs/>
          <w:sz w:val="24"/>
          <w:szCs w:val="24"/>
        </w:rPr>
        <w:t xml:space="preserve">Tiekėjas </w:t>
      </w:r>
      <w:r w:rsidRPr="00F044B6">
        <w:rPr>
          <w:rFonts w:ascii="Times New Roman" w:hAnsi="Times New Roman" w:cs="Times New Roman"/>
          <w:sz w:val="24"/>
          <w:szCs w:val="24"/>
        </w:rPr>
        <w:t>yra programinės įrangos (dokumentų ir proceso valdymo sistemos) „</w:t>
      </w:r>
      <w:proofErr w:type="spellStart"/>
      <w:r w:rsidRPr="00F044B6">
        <w:rPr>
          <w:rFonts w:ascii="Times New Roman" w:hAnsi="Times New Roman" w:cs="Times New Roman"/>
          <w:sz w:val="24"/>
          <w:szCs w:val="24"/>
        </w:rPr>
        <w:t>DocLogix</w:t>
      </w:r>
      <w:proofErr w:type="spellEnd"/>
      <w:r w:rsidRPr="00F044B6">
        <w:rPr>
          <w:rFonts w:ascii="Times New Roman" w:hAnsi="Times New Roman" w:cs="Times New Roman"/>
          <w:sz w:val="24"/>
          <w:szCs w:val="24"/>
        </w:rPr>
        <w:t>“</w:t>
      </w:r>
      <w:r w:rsidR="00F044B6" w:rsidRPr="00F044B6">
        <w:rPr>
          <w:rFonts w:ascii="Times New Roman" w:hAnsi="Times New Roman" w:cs="Times New Roman"/>
          <w:sz w:val="24"/>
          <w:szCs w:val="24"/>
        </w:rPr>
        <w:t xml:space="preserve"> bei šios platformos pagrindu sukurtų specializuotų įrankių</w:t>
      </w:r>
      <w:r w:rsidRPr="00F044B6">
        <w:rPr>
          <w:rFonts w:ascii="Times New Roman" w:hAnsi="Times New Roman" w:cs="Times New Roman"/>
          <w:sz w:val="24"/>
          <w:szCs w:val="24"/>
        </w:rPr>
        <w:t xml:space="preserve"> autorius</w:t>
      </w:r>
      <w:r w:rsidR="003D53AF">
        <w:rPr>
          <w:rFonts w:ascii="Times New Roman" w:hAnsi="Times New Roman" w:cs="Times New Roman"/>
          <w:sz w:val="24"/>
          <w:szCs w:val="24"/>
        </w:rPr>
        <w:t xml:space="preserve"> ir savininkas</w:t>
      </w:r>
      <w:r w:rsidR="00C710E9">
        <w:rPr>
          <w:rStyle w:val="FootnoteReference"/>
          <w:rFonts w:ascii="Times New Roman" w:hAnsi="Times New Roman" w:cs="Times New Roman"/>
          <w:sz w:val="24"/>
          <w:szCs w:val="24"/>
        </w:rPr>
        <w:footnoteReference w:id="6"/>
      </w:r>
      <w:r w:rsidR="003D53AF">
        <w:rPr>
          <w:rFonts w:ascii="Times New Roman" w:hAnsi="Times New Roman" w:cs="Times New Roman"/>
          <w:sz w:val="24"/>
          <w:szCs w:val="24"/>
        </w:rPr>
        <w:t xml:space="preserve">, kuriam priklauso visos turtinės teisės į originalią jo sukurtą Sistemą, todėl niekas kitas tarptautinėje rinkoje negali, nesinaudojant jo sistema, licencijų atnaujinimo platforma, be jo leidimo vystyti Sistemos, įskaitant ir jo partnerius (pastariesiems suteikta teisė pardavinėti standartines licencijas priskirtoje teritorijoje, tačiau nesuteikta teisė šios programinės įrangos vystyti ir modifikuoti). </w:t>
      </w:r>
      <w:r w:rsidR="00C049CA">
        <w:rPr>
          <w:rFonts w:ascii="Times New Roman" w:eastAsia="Times New Roman" w:hAnsi="Times New Roman" w:cs="Times New Roman"/>
          <w:sz w:val="24"/>
          <w:szCs w:val="24"/>
        </w:rPr>
        <w:t xml:space="preserve">Perkančioji organizacija, atsižvelgdama į tai, kad </w:t>
      </w:r>
      <w:r w:rsidR="003D53AF">
        <w:rPr>
          <w:rFonts w:ascii="Times New Roman" w:eastAsia="Calibri" w:hAnsi="Times New Roman" w:cs="Times New Roman"/>
          <w:sz w:val="24"/>
          <w:szCs w:val="24"/>
        </w:rPr>
        <w:t>UAB „</w:t>
      </w:r>
      <w:proofErr w:type="spellStart"/>
      <w:r w:rsidR="003D53AF">
        <w:rPr>
          <w:rFonts w:ascii="Times New Roman" w:eastAsia="Calibri" w:hAnsi="Times New Roman" w:cs="Times New Roman"/>
          <w:sz w:val="24"/>
          <w:szCs w:val="24"/>
        </w:rPr>
        <w:t>DocLogix</w:t>
      </w:r>
      <w:proofErr w:type="spellEnd"/>
      <w:r w:rsidR="003D53AF">
        <w:rPr>
          <w:rFonts w:ascii="Times New Roman" w:eastAsia="Calibri" w:hAnsi="Times New Roman" w:cs="Times New Roman"/>
          <w:sz w:val="24"/>
          <w:szCs w:val="24"/>
        </w:rPr>
        <w:t>“</w:t>
      </w:r>
      <w:r w:rsidR="00C049CA">
        <w:rPr>
          <w:rFonts w:ascii="Times New Roman" w:eastAsia="Times New Roman" w:hAnsi="Times New Roman" w:cs="Times New Roman"/>
          <w:sz w:val="24"/>
          <w:szCs w:val="24"/>
        </w:rPr>
        <w:t xml:space="preserve"> kaip autorių turtinių teisių turėtojas, turi visas išimtines teises, susijusias su </w:t>
      </w:r>
      <w:r w:rsidR="003D53AF">
        <w:rPr>
          <w:rFonts w:ascii="Times New Roman" w:eastAsia="Times New Roman" w:hAnsi="Times New Roman" w:cs="Times New Roman"/>
          <w:sz w:val="24"/>
          <w:szCs w:val="24"/>
        </w:rPr>
        <w:t>Sistemos</w:t>
      </w:r>
      <w:r w:rsidR="00C049CA">
        <w:rPr>
          <w:rFonts w:ascii="Times New Roman" w:eastAsia="Times New Roman" w:hAnsi="Times New Roman" w:cs="Times New Roman"/>
          <w:sz w:val="24"/>
          <w:szCs w:val="24"/>
        </w:rPr>
        <w:t xml:space="preserve"> palaikymu, priežiūra ir vystymu, bei įvertinusi, kad rinkoje neegzistuoja daugiau tiekėjų, galinčių Perkančiajai organizacijai suteikti šiuo Pirkimu siekiamas įsigyti paslaugas</w:t>
      </w:r>
      <w:r w:rsidR="00C710E9">
        <w:rPr>
          <w:rFonts w:ascii="Times New Roman" w:eastAsia="Times New Roman" w:hAnsi="Times New Roman" w:cs="Times New Roman"/>
          <w:sz w:val="24"/>
          <w:szCs w:val="24"/>
        </w:rPr>
        <w:t xml:space="preserve"> visa apimtimi</w:t>
      </w:r>
      <w:r w:rsidR="00C049CA">
        <w:rPr>
          <w:rFonts w:ascii="Times New Roman" w:eastAsia="Times New Roman" w:hAnsi="Times New Roman" w:cs="Times New Roman"/>
          <w:sz w:val="24"/>
          <w:szCs w:val="24"/>
        </w:rPr>
        <w:t xml:space="preserve">, t. y. šiuo konkrečiu atveju paslaugas suteikti gali tik konkretus tiekėjas, ir tai atitinka </w:t>
      </w:r>
      <w:r w:rsidR="003D53AF">
        <w:rPr>
          <w:rFonts w:ascii="Times New Roman" w:eastAsia="Calibri" w:hAnsi="Times New Roman" w:cs="Times New Roman"/>
          <w:sz w:val="24"/>
          <w:szCs w:val="24"/>
        </w:rPr>
        <w:t xml:space="preserve">71 straipsnio 1 dalies 2 punkto (c) papunktyje </w:t>
      </w:r>
      <w:r w:rsidR="00C049CA">
        <w:rPr>
          <w:rFonts w:ascii="Times New Roman" w:hAnsi="Times New Roman" w:cs="Times New Roman"/>
          <w:sz w:val="24"/>
          <w:szCs w:val="24"/>
        </w:rPr>
        <w:t>įtvirtintus pagrindus, nusprendė Pirkimą vykdyti neskelbiamų derybų būdu ir kreiptis į Tarnybą sutikimo dėl tokio pirkimo būdo pasirinkimo</w:t>
      </w:r>
      <w:r w:rsidR="00C049CA">
        <w:rPr>
          <w:rStyle w:val="FootnoteReference"/>
          <w:rFonts w:ascii="Times New Roman" w:hAnsi="Times New Roman" w:cs="Times New Roman"/>
          <w:sz w:val="24"/>
          <w:szCs w:val="24"/>
        </w:rPr>
        <w:footnoteReference w:id="7"/>
      </w:r>
      <w:r w:rsidR="00C049CA">
        <w:rPr>
          <w:rFonts w:ascii="Times New Roman" w:hAnsi="Times New Roman" w:cs="Times New Roman"/>
          <w:sz w:val="24"/>
          <w:szCs w:val="24"/>
        </w:rPr>
        <w:t>.</w:t>
      </w:r>
      <w:r w:rsidR="00472A56">
        <w:rPr>
          <w:rFonts w:ascii="Times New Roman" w:hAnsi="Times New Roman" w:cs="Times New Roman"/>
          <w:sz w:val="24"/>
          <w:szCs w:val="24"/>
        </w:rPr>
        <w:t xml:space="preserve"> </w:t>
      </w:r>
      <w:r w:rsidR="00472A56">
        <w:rPr>
          <w:rFonts w:ascii="Times New Roman" w:hAnsi="Times New Roman" w:cs="Times New Roman"/>
          <w:bCs/>
          <w:sz w:val="24"/>
          <w:szCs w:val="24"/>
        </w:rPr>
        <w:t xml:space="preserve">Planuojama </w:t>
      </w:r>
      <w:r w:rsidR="00472A56" w:rsidRPr="008759B0">
        <w:rPr>
          <w:rFonts w:ascii="Times New Roman" w:hAnsi="Times New Roman" w:cs="Times New Roman"/>
          <w:bCs/>
          <w:sz w:val="24"/>
          <w:szCs w:val="24"/>
        </w:rPr>
        <w:t>Pirkimui skirt</w:t>
      </w:r>
      <w:r w:rsidR="00472A56">
        <w:rPr>
          <w:rFonts w:ascii="Times New Roman" w:hAnsi="Times New Roman" w:cs="Times New Roman"/>
          <w:bCs/>
          <w:sz w:val="24"/>
          <w:szCs w:val="24"/>
        </w:rPr>
        <w:t>i</w:t>
      </w:r>
      <w:r w:rsidR="00472A56" w:rsidRPr="008759B0">
        <w:rPr>
          <w:rFonts w:ascii="Times New Roman" w:hAnsi="Times New Roman" w:cs="Times New Roman"/>
          <w:bCs/>
          <w:sz w:val="24"/>
          <w:szCs w:val="24"/>
        </w:rPr>
        <w:t xml:space="preserve"> lėšų suma – </w:t>
      </w:r>
      <w:r w:rsidR="00472A56">
        <w:rPr>
          <w:rFonts w:ascii="Times New Roman" w:hAnsi="Times New Roman" w:cs="Times New Roman"/>
          <w:bCs/>
          <w:sz w:val="24"/>
          <w:szCs w:val="24"/>
        </w:rPr>
        <w:t>160</w:t>
      </w:r>
      <w:r w:rsidR="00472A56" w:rsidRPr="008759B0">
        <w:rPr>
          <w:rFonts w:ascii="Times New Roman" w:hAnsi="Times New Roman" w:cs="Times New Roman"/>
          <w:bCs/>
          <w:sz w:val="24"/>
          <w:szCs w:val="24"/>
        </w:rPr>
        <w:t xml:space="preserve"> 000,00 Eur be PVM, numatoma </w:t>
      </w:r>
      <w:r w:rsidR="00472A56">
        <w:rPr>
          <w:rFonts w:ascii="Times New Roman" w:hAnsi="Times New Roman" w:cs="Times New Roman"/>
          <w:bCs/>
          <w:sz w:val="24"/>
          <w:szCs w:val="24"/>
        </w:rPr>
        <w:t xml:space="preserve">bendra </w:t>
      </w:r>
      <w:r w:rsidR="00472A56" w:rsidRPr="008759B0">
        <w:rPr>
          <w:rFonts w:ascii="Times New Roman" w:hAnsi="Times New Roman" w:cs="Times New Roman"/>
          <w:bCs/>
          <w:sz w:val="24"/>
          <w:szCs w:val="24"/>
        </w:rPr>
        <w:t>sutarties trukmė – 36 mėnesiai</w:t>
      </w:r>
      <w:r w:rsidR="00472A56">
        <w:rPr>
          <w:rStyle w:val="FootnoteReference"/>
          <w:rFonts w:ascii="Times New Roman" w:hAnsi="Times New Roman" w:cs="Times New Roman"/>
          <w:bCs/>
          <w:sz w:val="24"/>
          <w:szCs w:val="24"/>
        </w:rPr>
        <w:footnoteReference w:id="8"/>
      </w:r>
      <w:r w:rsidR="00472A56" w:rsidRPr="008759B0">
        <w:rPr>
          <w:rFonts w:ascii="Times New Roman" w:hAnsi="Times New Roman" w:cs="Times New Roman"/>
          <w:bCs/>
          <w:sz w:val="24"/>
          <w:szCs w:val="24"/>
        </w:rPr>
        <w:t>.</w:t>
      </w:r>
    </w:p>
    <w:p w14:paraId="5ACC52BE" w14:textId="77777777" w:rsidR="00E2366E" w:rsidRDefault="00F63B44" w:rsidP="00E2366E">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w:t>
      </w:r>
      <w:r w:rsidR="00AF4DF2">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w:t>
      </w:r>
      <w:r w:rsidR="00AF4DF2">
        <w:rPr>
          <w:rFonts w:ascii="Times New Roman" w:eastAsia="Calibri" w:hAnsi="Times New Roman" w:cs="Times New Roman"/>
          <w:i/>
          <w:iCs/>
          <w:sz w:val="24"/>
          <w:szCs w:val="24"/>
        </w:rPr>
        <w:t>e</w:t>
      </w:r>
      <w:r>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w:t>
      </w:r>
      <w:r w:rsidR="00E2366E">
        <w:rPr>
          <w:rFonts w:ascii="Times New Roman" w:eastAsia="Calibri" w:hAnsi="Times New Roman" w:cs="Times New Roman"/>
          <w:i/>
          <w:iCs/>
          <w:sz w:val="24"/>
          <w:szCs w:val="24"/>
        </w:rPr>
        <w:t xml:space="preserve"> </w:t>
      </w:r>
    </w:p>
    <w:p w14:paraId="1F237908" w14:textId="3C40CF62" w:rsidR="005A4815" w:rsidRPr="00472A56" w:rsidRDefault="00E2366E" w:rsidP="00472A56">
      <w:pPr>
        <w:spacing w:after="0" w:line="240" w:lineRule="auto"/>
        <w:ind w:firstLine="851"/>
        <w:jc w:val="both"/>
        <w:rPr>
          <w:rFonts w:ascii="Times New Roman" w:hAnsi="Times New Roman" w:cs="Times New Roman"/>
          <w:bCs/>
          <w:i/>
          <w:iCs/>
          <w:sz w:val="24"/>
          <w:szCs w:val="24"/>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 xml:space="preserve">t. y. Pirkimu siekiamas įsigyti įdiegtos </w:t>
      </w:r>
      <w:r w:rsidR="00472A56" w:rsidRPr="00472A56">
        <w:rPr>
          <w:rFonts w:ascii="Times New Roman" w:hAnsi="Times New Roman" w:cs="Times New Roman"/>
          <w:bCs/>
          <w:sz w:val="24"/>
          <w:szCs w:val="24"/>
        </w:rPr>
        <w:t>Dokumentų valdymo sistemos „</w:t>
      </w:r>
      <w:proofErr w:type="spellStart"/>
      <w:r w:rsidR="00472A56" w:rsidRPr="00472A56">
        <w:rPr>
          <w:rFonts w:ascii="Times New Roman" w:hAnsi="Times New Roman" w:cs="Times New Roman"/>
          <w:bCs/>
          <w:sz w:val="24"/>
          <w:szCs w:val="24"/>
        </w:rPr>
        <w:t>DocLogix</w:t>
      </w:r>
      <w:proofErr w:type="spellEnd"/>
      <w:r w:rsidR="00472A56" w:rsidRPr="00472A56">
        <w:rPr>
          <w:rFonts w:ascii="Times New Roman" w:hAnsi="Times New Roman" w:cs="Times New Roman"/>
          <w:bCs/>
          <w:sz w:val="24"/>
          <w:szCs w:val="24"/>
        </w:rPr>
        <w:t>“ priežiūros ir vystymo paslaugas, apimančias</w:t>
      </w:r>
      <w:r w:rsidR="00472A56">
        <w:rPr>
          <w:rFonts w:ascii="Times New Roman" w:hAnsi="Times New Roman" w:cs="Times New Roman"/>
          <w:bCs/>
          <w:i/>
          <w:iCs/>
          <w:sz w:val="24"/>
          <w:szCs w:val="24"/>
        </w:rPr>
        <w:t xml:space="preserve"> </w:t>
      </w:r>
      <w:r w:rsidR="00472A56" w:rsidRPr="006C5F7A">
        <w:rPr>
          <w:rFonts w:ascii="Times New Roman" w:hAnsi="Times New Roman" w:cs="Times New Roman"/>
          <w:sz w:val="24"/>
          <w:szCs w:val="24"/>
        </w:rPr>
        <w:t xml:space="preserve">neriboto naudojimo licencijos naujinimo, Sistemos priežiūros ir aptarnavimo </w:t>
      </w:r>
      <w:r w:rsidR="00472A56">
        <w:rPr>
          <w:rFonts w:ascii="Times New Roman" w:hAnsi="Times New Roman" w:cs="Times New Roman"/>
          <w:sz w:val="24"/>
          <w:szCs w:val="24"/>
        </w:rPr>
        <w:t xml:space="preserve">bei </w:t>
      </w:r>
      <w:r w:rsidR="00472A56" w:rsidRPr="006C5F7A">
        <w:rPr>
          <w:rFonts w:ascii="Times New Roman" w:hAnsi="Times New Roman" w:cs="Times New Roman"/>
          <w:sz w:val="24"/>
          <w:szCs w:val="24"/>
        </w:rPr>
        <w:t>vystymo – pritaikymo Perkančiosios organizacijos poreikiams paslaug</w:t>
      </w:r>
      <w:r w:rsidR="00472A56">
        <w:rPr>
          <w:rFonts w:ascii="Times New Roman" w:hAnsi="Times New Roman" w:cs="Times New Roman"/>
          <w:sz w:val="24"/>
          <w:szCs w:val="24"/>
        </w:rPr>
        <w:t>as,</w:t>
      </w:r>
      <w:r w:rsidR="00472A5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gali suteikti tik konkretus tiekėjas</w:t>
      </w:r>
      <w:r>
        <w:rPr>
          <w:rFonts w:ascii="Times New Roman" w:eastAsia="Calibri" w:hAnsi="Times New Roman" w:cs="Times New Roman"/>
          <w:sz w:val="24"/>
          <w:szCs w:val="24"/>
        </w:rPr>
        <w:t xml:space="preserve"> UAB „</w:t>
      </w:r>
      <w:proofErr w:type="spellStart"/>
      <w:r w:rsidR="00472A56">
        <w:rPr>
          <w:rFonts w:ascii="Times New Roman" w:eastAsia="Calibri" w:hAnsi="Times New Roman" w:cs="Times New Roman"/>
          <w:sz w:val="24"/>
          <w:szCs w:val="24"/>
        </w:rPr>
        <w:t>DocLogix</w:t>
      </w:r>
      <w:proofErr w:type="spellEnd"/>
      <w:r>
        <w:rPr>
          <w:rFonts w:ascii="Times New Roman" w:eastAsia="Calibri" w:hAnsi="Times New Roman" w:cs="Times New Roman"/>
          <w:sz w:val="24"/>
          <w:szCs w:val="24"/>
        </w:rPr>
        <w:t>“,</w:t>
      </w:r>
      <w:r w:rsidR="008831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kuris yra </w:t>
      </w:r>
      <w:r w:rsidR="003F6397">
        <w:rPr>
          <w:rFonts w:ascii="Times New Roman" w:eastAsia="Times New Roman" w:hAnsi="Times New Roman" w:cs="Times New Roman"/>
          <w:sz w:val="24"/>
          <w:szCs w:val="24"/>
        </w:rPr>
        <w:t>autoriaus turtinių teisių į šią programinę įrangą turėtojas</w:t>
      </w:r>
      <w:r w:rsidR="00883198">
        <w:rPr>
          <w:rFonts w:ascii="Times New Roman" w:eastAsia="Times New Roman" w:hAnsi="Times New Roman" w:cs="Times New Roman"/>
          <w:sz w:val="24"/>
          <w:szCs w:val="24"/>
        </w:rPr>
        <w:t>.</w:t>
      </w:r>
      <w:r w:rsidR="00883198">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Atsižvelgdama į nurodytą ir</w:t>
      </w:r>
      <w:r w:rsidRPr="000B350C">
        <w:rPr>
          <w:rFonts w:ascii="Times New Roman" w:eastAsia="Calibri" w:hAnsi="Times New Roman" w:cs="Times New Roman"/>
          <w:sz w:val="24"/>
          <w:szCs w:val="24"/>
          <w:lang w:eastAsia="lt-LT"/>
        </w:rPr>
        <w:t xml:space="preserve"> vadovaudamasi Įstatymo 95 straipsnio 2 dalies 6 punkto nuostatomis, </w:t>
      </w:r>
      <w:r>
        <w:rPr>
          <w:rFonts w:ascii="Times New Roman" w:eastAsia="Calibri" w:hAnsi="Times New Roman" w:cs="Times New Roman"/>
          <w:sz w:val="24"/>
          <w:szCs w:val="24"/>
          <w:lang w:eastAsia="lt-LT"/>
        </w:rPr>
        <w:t xml:space="preserve">Tarnyba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sidR="00883198">
        <w:rPr>
          <w:rFonts w:ascii="Times New Roman" w:eastAsia="Calibri" w:hAnsi="Times New Roman" w:cs="Times New Roman"/>
          <w:sz w:val="24"/>
          <w:szCs w:val="24"/>
          <w:lang w:eastAsia="lt-LT"/>
        </w:rPr>
        <w:t>Perkančioji organizacija</w:t>
      </w:r>
      <w:r>
        <w:rPr>
          <w:rFonts w:ascii="Times New Roman" w:eastAsia="Calibri" w:hAnsi="Times New Roman" w:cs="Times New Roman"/>
          <w:sz w:val="24"/>
          <w:szCs w:val="24"/>
          <w:lang w:eastAsia="lt-LT"/>
        </w:rPr>
        <w:t xml:space="preserve"> Pirkimą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t UAB „</w:t>
      </w:r>
      <w:proofErr w:type="spellStart"/>
      <w:r w:rsidR="00472A56" w:rsidRPr="00472A56">
        <w:rPr>
          <w:rFonts w:ascii="Times New Roman" w:hAnsi="Times New Roman" w:cs="Times New Roman"/>
          <w:bCs/>
          <w:sz w:val="24"/>
          <w:szCs w:val="24"/>
        </w:rPr>
        <w:t>DocLogix</w:t>
      </w:r>
      <w:proofErr w:type="spellEnd"/>
      <w:r>
        <w:rPr>
          <w:rFonts w:ascii="Times New Roman" w:eastAsia="Times New Roman" w:hAnsi="Times New Roman" w:cs="Times New Roman"/>
          <w:sz w:val="24"/>
          <w:szCs w:val="24"/>
        </w:rPr>
        <w:t>“.</w:t>
      </w:r>
    </w:p>
    <w:p w14:paraId="17F2E594" w14:textId="5CDAB81C" w:rsidR="0072253C" w:rsidRDefault="0072253C" w:rsidP="00883198">
      <w:pPr>
        <w:spacing w:after="0" w:line="240" w:lineRule="auto"/>
        <w:jc w:val="both"/>
        <w:rPr>
          <w:rFonts w:ascii="Times New Roman" w:eastAsia="Times New Roman" w:hAnsi="Times New Roman" w:cs="Times New Roman"/>
          <w:sz w:val="24"/>
          <w:szCs w:val="24"/>
        </w:rPr>
      </w:pPr>
    </w:p>
    <w:p w14:paraId="37DA5BD3" w14:textId="1FFB6C59" w:rsidR="008B1C24" w:rsidRPr="00260D6B" w:rsidRDefault="00AF4E31" w:rsidP="00AC738D">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p>
    <w:p w14:paraId="0A724913" w14:textId="43E807BC" w:rsidR="000C6C36" w:rsidRPr="000D6F76" w:rsidRDefault="000C6C36" w:rsidP="000C6C36">
      <w:pPr>
        <w:tabs>
          <w:tab w:val="left" w:pos="1134"/>
        </w:tabs>
        <w:spacing w:after="0"/>
        <w:jc w:val="both"/>
        <w:rPr>
          <w:rFonts w:ascii="Times New Roman" w:eastAsia="Times New Roman" w:hAnsi="Times New Roman" w:cs="Times New Roman"/>
          <w:sz w:val="24"/>
          <w:szCs w:val="24"/>
        </w:rPr>
      </w:pPr>
    </w:p>
    <w:p w14:paraId="755C49BC" w14:textId="4C5A599B" w:rsidR="0061777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260D6B">
        <w:rPr>
          <w:rFonts w:ascii="Times New Roman" w:hAnsi="Times New Roman" w:cs="Times New Roman"/>
          <w:sz w:val="24"/>
          <w:szCs w:val="24"/>
        </w:rPr>
        <w:t xml:space="preserve">us </w:t>
      </w:r>
      <w:r w:rsidR="00260D6B">
        <w:rPr>
          <w:rFonts w:ascii="Times New Roman" w:hAnsi="Times New Roman" w:cs="Times New Roman"/>
          <w:sz w:val="24"/>
          <w:szCs w:val="24"/>
        </w:rPr>
        <w:tab/>
      </w:r>
      <w:r w:rsidR="00260D6B">
        <w:rPr>
          <w:rFonts w:ascii="Times New Roman" w:hAnsi="Times New Roman" w:cs="Times New Roman"/>
          <w:sz w:val="24"/>
          <w:szCs w:val="24"/>
        </w:rPr>
        <w:tab/>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60D6B">
        <w:rPr>
          <w:rFonts w:ascii="Times New Roman" w:eastAsia="Times New Roman" w:hAnsi="Times New Roman" w:cs="Times New Roman"/>
          <w:sz w:val="24"/>
          <w:szCs w:val="24"/>
        </w:rPr>
        <w:t>Darius Vedrickas</w:t>
      </w:r>
      <w:r>
        <w:rPr>
          <w:rFonts w:ascii="Times New Roman" w:eastAsia="Times New Roman" w:hAnsi="Times New Roman" w:cs="Times New Roman"/>
          <w:sz w:val="24"/>
          <w:szCs w:val="24"/>
        </w:rPr>
        <w:t xml:space="preserve"> </w:t>
      </w:r>
    </w:p>
    <w:p w14:paraId="1418660B" w14:textId="77777777" w:rsidR="00DD2BE2" w:rsidRDefault="00DD2BE2" w:rsidP="000C6C36">
      <w:pPr>
        <w:tabs>
          <w:tab w:val="left" w:pos="1134"/>
        </w:tabs>
        <w:spacing w:after="0"/>
        <w:jc w:val="both"/>
        <w:rPr>
          <w:rFonts w:ascii="Times New Roman" w:eastAsia="Times New Roman" w:hAnsi="Times New Roman" w:cs="Times New Roman"/>
          <w:sz w:val="24"/>
          <w:szCs w:val="24"/>
        </w:rPr>
      </w:pPr>
    </w:p>
    <w:p w14:paraId="6ABC8D3A" w14:textId="77777777" w:rsidR="00472A56" w:rsidRDefault="00472A56" w:rsidP="000C6C36">
      <w:pPr>
        <w:tabs>
          <w:tab w:val="left" w:pos="1134"/>
        </w:tabs>
        <w:spacing w:after="0"/>
        <w:jc w:val="both"/>
        <w:rPr>
          <w:rFonts w:ascii="Times New Roman" w:eastAsia="Times New Roman" w:hAnsi="Times New Roman" w:cs="Times New Roman"/>
          <w:sz w:val="24"/>
          <w:szCs w:val="24"/>
        </w:rPr>
      </w:pPr>
    </w:p>
    <w:p w14:paraId="192DA83C" w14:textId="079BCF3B" w:rsidR="003F6397" w:rsidRDefault="003F6397" w:rsidP="000C6C36">
      <w:pPr>
        <w:tabs>
          <w:tab w:val="left" w:pos="1134"/>
        </w:tabs>
        <w:spacing w:after="0"/>
        <w:jc w:val="both"/>
        <w:rPr>
          <w:rFonts w:ascii="Times New Roman" w:eastAsia="Times New Roman" w:hAnsi="Times New Roman" w:cs="Times New Roman"/>
          <w:sz w:val="24"/>
          <w:szCs w:val="24"/>
        </w:rPr>
      </w:pPr>
    </w:p>
    <w:p w14:paraId="7F69BE35" w14:textId="16B2E4CD" w:rsidR="003F6397" w:rsidRDefault="003F6397" w:rsidP="000C6C36">
      <w:pPr>
        <w:tabs>
          <w:tab w:val="left" w:pos="1134"/>
        </w:tabs>
        <w:spacing w:after="0"/>
        <w:jc w:val="both"/>
        <w:rPr>
          <w:rFonts w:ascii="Times New Roman" w:eastAsia="Times New Roman" w:hAnsi="Times New Roman" w:cs="Times New Roman"/>
          <w:sz w:val="24"/>
          <w:szCs w:val="24"/>
        </w:rPr>
      </w:pPr>
    </w:p>
    <w:p w14:paraId="05AF4862" w14:textId="3078969E" w:rsidR="00680581" w:rsidRDefault="00680581" w:rsidP="000C6C36">
      <w:pPr>
        <w:tabs>
          <w:tab w:val="left" w:pos="1134"/>
        </w:tabs>
        <w:spacing w:after="0"/>
        <w:jc w:val="both"/>
        <w:rPr>
          <w:rFonts w:ascii="Times New Roman" w:eastAsia="Times New Roman" w:hAnsi="Times New Roman" w:cs="Times New Roman"/>
          <w:sz w:val="24"/>
          <w:szCs w:val="24"/>
        </w:rPr>
      </w:pPr>
    </w:p>
    <w:p w14:paraId="5718733A" w14:textId="77777777" w:rsidR="003F6397" w:rsidRDefault="003F6397"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2F14" w14:textId="77777777" w:rsidR="00D766E4" w:rsidRDefault="00D766E4">
      <w:pPr>
        <w:spacing w:after="0" w:line="240" w:lineRule="auto"/>
      </w:pPr>
      <w:r>
        <w:separator/>
      </w:r>
    </w:p>
  </w:endnote>
  <w:endnote w:type="continuationSeparator" w:id="0">
    <w:p w14:paraId="468CCE4D" w14:textId="77777777" w:rsidR="00D766E4" w:rsidRDefault="00D7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D766E4">
    <w:pPr>
      <w:pStyle w:val="Footer"/>
    </w:pPr>
  </w:p>
  <w:p w14:paraId="028287AD" w14:textId="77777777" w:rsidR="006C06BD" w:rsidRDefault="00D766E4">
    <w:pPr>
      <w:pStyle w:val="Footer"/>
    </w:pPr>
  </w:p>
  <w:p w14:paraId="649BB297" w14:textId="77777777" w:rsidR="006C06BD" w:rsidRDefault="00D76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7DF040B0"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46F71C60" w14:textId="04EE908F"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21C2786F" w:rsidR="008049BB" w:rsidRPr="004948EF" w:rsidRDefault="00D766E4"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EC42C5">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D766E4"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CB60" w14:textId="77777777" w:rsidR="00D766E4" w:rsidRDefault="00D766E4">
      <w:pPr>
        <w:spacing w:after="0" w:line="240" w:lineRule="auto"/>
      </w:pPr>
      <w:r>
        <w:separator/>
      </w:r>
    </w:p>
  </w:footnote>
  <w:footnote w:type="continuationSeparator" w:id="0">
    <w:p w14:paraId="27A549CF" w14:textId="77777777" w:rsidR="00D766E4" w:rsidRDefault="00D766E4">
      <w:pPr>
        <w:spacing w:after="0" w:line="240" w:lineRule="auto"/>
      </w:pPr>
      <w:r>
        <w:continuationSeparator/>
      </w:r>
    </w:p>
  </w:footnote>
  <w:footnote w:id="1">
    <w:p w14:paraId="23E695EA" w14:textId="61239CE4" w:rsidR="00F16C6E" w:rsidRPr="00F16C6E" w:rsidRDefault="00F16C6E" w:rsidP="00F16C6E">
      <w:pPr>
        <w:spacing w:after="0" w:line="240" w:lineRule="auto"/>
        <w:jc w:val="both"/>
        <w:rPr>
          <w:rFonts w:ascii="Times New Roman" w:hAnsi="Times New Roman" w:cs="Times New Roman"/>
          <w:bCs/>
          <w:sz w:val="20"/>
          <w:szCs w:val="20"/>
        </w:rPr>
      </w:pPr>
      <w:r>
        <w:rPr>
          <w:rStyle w:val="FootnoteReference"/>
        </w:rPr>
        <w:footnoteRef/>
      </w:r>
      <w:r>
        <w:t xml:space="preserve"> </w:t>
      </w:r>
      <w:r>
        <w:rPr>
          <w:rFonts w:ascii="Times New Roman" w:hAnsi="Times New Roman" w:cs="Times New Roman"/>
          <w:bCs/>
          <w:sz w:val="20"/>
          <w:szCs w:val="20"/>
        </w:rPr>
        <w:t>D</w:t>
      </w:r>
      <w:r w:rsidRPr="00F16C6E">
        <w:rPr>
          <w:rFonts w:ascii="Times New Roman" w:hAnsi="Times New Roman" w:cs="Times New Roman"/>
          <w:bCs/>
          <w:sz w:val="20"/>
          <w:szCs w:val="20"/>
        </w:rPr>
        <w:t>okumentų valdymo sistemos priežiūros ir vystymo paslaugų pirkimo techninė</w:t>
      </w:r>
      <w:r>
        <w:rPr>
          <w:rFonts w:ascii="Times New Roman" w:hAnsi="Times New Roman" w:cs="Times New Roman"/>
          <w:bCs/>
          <w:sz w:val="20"/>
          <w:szCs w:val="20"/>
        </w:rPr>
        <w:t>s</w:t>
      </w:r>
      <w:r w:rsidRPr="00F16C6E">
        <w:rPr>
          <w:rFonts w:ascii="Times New Roman" w:hAnsi="Times New Roman" w:cs="Times New Roman"/>
          <w:bCs/>
          <w:sz w:val="20"/>
          <w:szCs w:val="20"/>
        </w:rPr>
        <w:t xml:space="preserve"> specifikacij</w:t>
      </w:r>
      <w:r>
        <w:rPr>
          <w:rFonts w:ascii="Times New Roman" w:hAnsi="Times New Roman" w:cs="Times New Roman"/>
          <w:bCs/>
          <w:sz w:val="20"/>
          <w:szCs w:val="20"/>
        </w:rPr>
        <w:t>os (toliau – Techninė specifikacija) 5 punktas;</w:t>
      </w:r>
    </w:p>
  </w:footnote>
  <w:footnote w:id="2">
    <w:p w14:paraId="47C0B700" w14:textId="51DFFA7E" w:rsidR="00F16C6E" w:rsidRPr="00A62B78" w:rsidRDefault="00F16C6E">
      <w:pPr>
        <w:pStyle w:val="FootnoteText"/>
        <w:rPr>
          <w:rFonts w:ascii="Times New Roman" w:hAnsi="Times New Roman" w:cs="Times New Roman"/>
          <w:lang w:val="en-US"/>
        </w:rPr>
      </w:pPr>
      <w:r w:rsidRPr="00F16C6E">
        <w:rPr>
          <w:rStyle w:val="FootnoteReference"/>
          <w:rFonts w:ascii="Times New Roman" w:hAnsi="Times New Roman" w:cs="Times New Roman"/>
        </w:rPr>
        <w:footnoteRef/>
      </w:r>
      <w:r w:rsidRPr="00F16C6E">
        <w:rPr>
          <w:rFonts w:ascii="Times New Roman" w:hAnsi="Times New Roman" w:cs="Times New Roman"/>
        </w:rPr>
        <w:t xml:space="preserve"> Techninės specifikacijos 8 punktas; </w:t>
      </w:r>
    </w:p>
  </w:footnote>
  <w:footnote w:id="3">
    <w:p w14:paraId="7E88BD2E" w14:textId="4CF1D0B2" w:rsidR="00E278D4" w:rsidRPr="00E278D4" w:rsidRDefault="00E278D4">
      <w:pPr>
        <w:pStyle w:val="FootnoteText"/>
        <w:rPr>
          <w:rFonts w:ascii="Times New Roman" w:hAnsi="Times New Roman" w:cs="Times New Roman"/>
        </w:rPr>
      </w:pPr>
      <w:r w:rsidRPr="00E278D4">
        <w:rPr>
          <w:rStyle w:val="FootnoteReference"/>
          <w:rFonts w:ascii="Times New Roman" w:hAnsi="Times New Roman" w:cs="Times New Roman"/>
        </w:rPr>
        <w:footnoteRef/>
      </w:r>
      <w:r w:rsidRPr="00E278D4">
        <w:rPr>
          <w:rFonts w:ascii="Times New Roman" w:hAnsi="Times New Roman" w:cs="Times New Roman"/>
        </w:rPr>
        <w:t xml:space="preserve"> Techninės specifikacijos 9 punktas;</w:t>
      </w:r>
    </w:p>
  </w:footnote>
  <w:footnote w:id="4">
    <w:p w14:paraId="23256F34" w14:textId="7B5E04F0" w:rsidR="006C5F7A" w:rsidRPr="006C5F7A" w:rsidRDefault="006C5F7A">
      <w:pPr>
        <w:pStyle w:val="FootnoteText"/>
        <w:rPr>
          <w:rFonts w:ascii="Times New Roman" w:hAnsi="Times New Roman" w:cs="Times New Roman"/>
        </w:rPr>
      </w:pPr>
      <w:r w:rsidRPr="006C5F7A">
        <w:rPr>
          <w:rStyle w:val="FootnoteReference"/>
          <w:rFonts w:ascii="Times New Roman" w:hAnsi="Times New Roman" w:cs="Times New Roman"/>
        </w:rPr>
        <w:footnoteRef/>
      </w:r>
      <w:r w:rsidRPr="006C5F7A">
        <w:rPr>
          <w:rFonts w:ascii="Times New Roman" w:hAnsi="Times New Roman" w:cs="Times New Roman"/>
        </w:rPr>
        <w:t xml:space="preserve"> Techninės specifikacijos 1.1-1.3 punktai;</w:t>
      </w:r>
    </w:p>
  </w:footnote>
  <w:footnote w:id="5">
    <w:p w14:paraId="2AAA3774" w14:textId="5EA62DE9" w:rsidR="00471998" w:rsidRPr="00471998" w:rsidRDefault="00471998" w:rsidP="00F044B6">
      <w:pPr>
        <w:pStyle w:val="FootnoteText"/>
        <w:jc w:val="both"/>
        <w:rPr>
          <w:rFonts w:ascii="Times New Roman" w:hAnsi="Times New Roman" w:cs="Times New Roman"/>
        </w:rPr>
      </w:pPr>
      <w:r w:rsidRPr="00471998">
        <w:rPr>
          <w:rStyle w:val="FootnoteReference"/>
          <w:rFonts w:ascii="Times New Roman" w:hAnsi="Times New Roman" w:cs="Times New Roman"/>
        </w:rPr>
        <w:footnoteRef/>
      </w:r>
      <w:r w:rsidRPr="00471998">
        <w:rPr>
          <w:rFonts w:ascii="Times New Roman" w:hAnsi="Times New Roman" w:cs="Times New Roman"/>
        </w:rPr>
        <w:t xml:space="preserve"> 2021 m. balandžio 2 d. raštas Dėl autoriaus teisių į programinę įrangą „</w:t>
      </w:r>
      <w:proofErr w:type="spellStart"/>
      <w:r w:rsidRPr="00471998">
        <w:rPr>
          <w:rFonts w:ascii="Times New Roman" w:hAnsi="Times New Roman" w:cs="Times New Roman"/>
        </w:rPr>
        <w:t>Doclogix</w:t>
      </w:r>
      <w:proofErr w:type="spellEnd"/>
      <w:r w:rsidRPr="00471998">
        <w:rPr>
          <w:rFonts w:ascii="Times New Roman" w:hAnsi="Times New Roman" w:cs="Times New Roman"/>
        </w:rPr>
        <w:t>“ Nr. DLX-S-417</w:t>
      </w:r>
      <w:r w:rsidR="00F044B6">
        <w:rPr>
          <w:rFonts w:ascii="Times New Roman" w:hAnsi="Times New Roman" w:cs="Times New Roman"/>
        </w:rPr>
        <w:t xml:space="preserve"> bei jo priedas – 2021 m. balandžio 2 d. Pareiškimas dėl autorystės Nr. DLX-418</w:t>
      </w:r>
      <w:r w:rsidRPr="00471998">
        <w:rPr>
          <w:rFonts w:ascii="Times New Roman" w:hAnsi="Times New Roman" w:cs="Times New Roman"/>
        </w:rPr>
        <w:t>;</w:t>
      </w:r>
    </w:p>
  </w:footnote>
  <w:footnote w:id="6">
    <w:p w14:paraId="18CF133D" w14:textId="3DD54E15" w:rsidR="00C710E9" w:rsidRPr="00DD2BE2" w:rsidRDefault="00C710E9" w:rsidP="00DD2BE2">
      <w:pPr>
        <w:pStyle w:val="FootnoteText"/>
        <w:jc w:val="both"/>
        <w:rPr>
          <w:rFonts w:ascii="Times New Roman" w:hAnsi="Times New Roman" w:cs="Times New Roman"/>
        </w:rPr>
      </w:pPr>
      <w:r>
        <w:rPr>
          <w:rStyle w:val="FootnoteReference"/>
        </w:rPr>
        <w:footnoteRef/>
      </w:r>
      <w:r>
        <w:t xml:space="preserve"> </w:t>
      </w:r>
      <w:r w:rsidRPr="00DD2BE2">
        <w:rPr>
          <w:rFonts w:ascii="Times New Roman" w:hAnsi="Times New Roman" w:cs="Times New Roman"/>
        </w:rPr>
        <w:t>2009 m. balandžio 23 d. Europos Parlamento ir Tarybos direktyvos 2009/24/EB dėl kompiuterių programų teisinės apsaugos (kodifikuota redakcija) (OL 2009 L 111, p. 16) 1 str. 3 dalis, Lietuvos Respublikos autorių teisių ir gretutinių teisių įstatymo 13 straipsnis;</w:t>
      </w:r>
    </w:p>
  </w:footnote>
  <w:footnote w:id="7">
    <w:p w14:paraId="2EDD4006" w14:textId="46A881D0" w:rsidR="00C049CA" w:rsidRPr="003D53AF" w:rsidRDefault="00C049CA" w:rsidP="003D53AF">
      <w:pPr>
        <w:spacing w:after="0" w:line="240" w:lineRule="auto"/>
        <w:jc w:val="both"/>
        <w:rPr>
          <w:rFonts w:ascii="Times New Roman" w:hAnsi="Times New Roman" w:cs="Times New Roman"/>
          <w:sz w:val="20"/>
          <w:szCs w:val="20"/>
        </w:rPr>
      </w:pPr>
      <w:r w:rsidRPr="003D53AF">
        <w:rPr>
          <w:rStyle w:val="FootnoteReference"/>
          <w:rFonts w:ascii="Times New Roman" w:hAnsi="Times New Roman" w:cs="Times New Roman"/>
          <w:sz w:val="20"/>
          <w:szCs w:val="20"/>
        </w:rPr>
        <w:footnoteRef/>
      </w:r>
      <w:r w:rsidRPr="003D53AF">
        <w:rPr>
          <w:rFonts w:ascii="Times New Roman" w:hAnsi="Times New Roman" w:cs="Times New Roman"/>
          <w:sz w:val="20"/>
          <w:szCs w:val="20"/>
        </w:rPr>
        <w:t xml:space="preserve"> </w:t>
      </w:r>
      <w:r w:rsidR="003D53AF" w:rsidRPr="003D53AF">
        <w:rPr>
          <w:rFonts w:ascii="Times New Roman" w:hAnsi="Times New Roman" w:cs="Times New Roman"/>
          <w:sz w:val="20"/>
          <w:szCs w:val="20"/>
        </w:rPr>
        <w:t xml:space="preserve">Perkančiosios organizacijos </w:t>
      </w:r>
      <w:r w:rsidR="003D53AF">
        <w:rPr>
          <w:rFonts w:ascii="Times New Roman" w:hAnsi="Times New Roman" w:cs="Times New Roman"/>
          <w:sz w:val="20"/>
          <w:szCs w:val="20"/>
        </w:rPr>
        <w:t>Nuolatinės v</w:t>
      </w:r>
      <w:r w:rsidR="003D53AF" w:rsidRPr="003D53AF">
        <w:rPr>
          <w:rFonts w:ascii="Times New Roman" w:hAnsi="Times New Roman" w:cs="Times New Roman"/>
          <w:sz w:val="20"/>
          <w:szCs w:val="20"/>
        </w:rPr>
        <w:t>ieš</w:t>
      </w:r>
      <w:r w:rsidR="003D53AF">
        <w:rPr>
          <w:rFonts w:ascii="Times New Roman" w:hAnsi="Times New Roman" w:cs="Times New Roman"/>
          <w:sz w:val="20"/>
          <w:szCs w:val="20"/>
        </w:rPr>
        <w:t>ųjų</w:t>
      </w:r>
      <w:r w:rsidR="003D53AF" w:rsidRPr="003D53AF">
        <w:rPr>
          <w:rFonts w:ascii="Times New Roman" w:hAnsi="Times New Roman" w:cs="Times New Roman"/>
          <w:sz w:val="20"/>
          <w:szCs w:val="20"/>
        </w:rPr>
        <w:t xml:space="preserve"> pirkim</w:t>
      </w:r>
      <w:r w:rsidR="003D53AF">
        <w:rPr>
          <w:rFonts w:ascii="Times New Roman" w:hAnsi="Times New Roman" w:cs="Times New Roman"/>
          <w:sz w:val="20"/>
          <w:szCs w:val="20"/>
        </w:rPr>
        <w:t>ų</w:t>
      </w:r>
      <w:r w:rsidR="003D53AF" w:rsidRPr="003D53AF">
        <w:rPr>
          <w:rFonts w:ascii="Times New Roman" w:hAnsi="Times New Roman" w:cs="Times New Roman"/>
          <w:sz w:val="20"/>
          <w:szCs w:val="20"/>
        </w:rPr>
        <w:t xml:space="preserve"> komisijos 2021</w:t>
      </w:r>
      <w:r w:rsidR="003D53AF">
        <w:rPr>
          <w:rFonts w:ascii="Times New Roman" w:hAnsi="Times New Roman" w:cs="Times New Roman"/>
          <w:sz w:val="20"/>
          <w:szCs w:val="20"/>
        </w:rPr>
        <w:t xml:space="preserve"> m. balandžio 12 d. </w:t>
      </w:r>
      <w:r w:rsidR="003D53AF" w:rsidRPr="003D53AF">
        <w:rPr>
          <w:rFonts w:ascii="Times New Roman" w:hAnsi="Times New Roman" w:cs="Times New Roman"/>
          <w:sz w:val="20"/>
          <w:szCs w:val="20"/>
        </w:rPr>
        <w:t xml:space="preserve">posėdžio protokolas Nr. </w:t>
      </w:r>
      <w:r w:rsidR="003D53AF">
        <w:rPr>
          <w:rFonts w:ascii="Times New Roman" w:hAnsi="Times New Roman" w:cs="Times New Roman"/>
          <w:sz w:val="20"/>
          <w:szCs w:val="20"/>
        </w:rPr>
        <w:t>VP 5-1;</w:t>
      </w:r>
    </w:p>
  </w:footnote>
  <w:footnote w:id="8">
    <w:p w14:paraId="1DD92265" w14:textId="1DE87E08" w:rsidR="00472A56" w:rsidRPr="00472A56" w:rsidRDefault="00472A56">
      <w:pPr>
        <w:pStyle w:val="FootnoteText"/>
        <w:rPr>
          <w:rFonts w:ascii="Times New Roman" w:hAnsi="Times New Roman" w:cs="Times New Roman"/>
        </w:rPr>
      </w:pPr>
      <w:r w:rsidRPr="00472A56">
        <w:rPr>
          <w:rStyle w:val="FootnoteReference"/>
          <w:rFonts w:ascii="Times New Roman" w:hAnsi="Times New Roman" w:cs="Times New Roman"/>
        </w:rPr>
        <w:footnoteRef/>
      </w:r>
      <w:r w:rsidRPr="00472A56">
        <w:rPr>
          <w:rFonts w:ascii="Times New Roman" w:hAnsi="Times New Roman" w:cs="Times New Roman"/>
        </w:rPr>
        <w:t xml:space="preserve"> Pirkimo paraiškos 3 ir 10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D76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D76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5931C9"/>
    <w:multiLevelType w:val="hybridMultilevel"/>
    <w:tmpl w:val="5830C604"/>
    <w:lvl w:ilvl="0" w:tplc="443E7ED6">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32CEB"/>
    <w:rsid w:val="000669CC"/>
    <w:rsid w:val="00074D28"/>
    <w:rsid w:val="000753CE"/>
    <w:rsid w:val="000849B5"/>
    <w:rsid w:val="000A2DBA"/>
    <w:rsid w:val="000A6C1B"/>
    <w:rsid w:val="000B1944"/>
    <w:rsid w:val="000B534A"/>
    <w:rsid w:val="000B6400"/>
    <w:rsid w:val="000C0F3C"/>
    <w:rsid w:val="000C23C5"/>
    <w:rsid w:val="000C4329"/>
    <w:rsid w:val="000C6C36"/>
    <w:rsid w:val="000D08E4"/>
    <w:rsid w:val="000D0D27"/>
    <w:rsid w:val="000D6F76"/>
    <w:rsid w:val="000E25C4"/>
    <w:rsid w:val="000E5100"/>
    <w:rsid w:val="000E5BAC"/>
    <w:rsid w:val="000F128B"/>
    <w:rsid w:val="000F7AD1"/>
    <w:rsid w:val="00107FCE"/>
    <w:rsid w:val="00112578"/>
    <w:rsid w:val="001361B4"/>
    <w:rsid w:val="00140BF1"/>
    <w:rsid w:val="00143CC1"/>
    <w:rsid w:val="001624D5"/>
    <w:rsid w:val="00167F14"/>
    <w:rsid w:val="001703C9"/>
    <w:rsid w:val="00196318"/>
    <w:rsid w:val="001A0227"/>
    <w:rsid w:val="001A0F26"/>
    <w:rsid w:val="001A17A7"/>
    <w:rsid w:val="001A19E5"/>
    <w:rsid w:val="001C0B19"/>
    <w:rsid w:val="001D0259"/>
    <w:rsid w:val="001D6BE8"/>
    <w:rsid w:val="001F2E59"/>
    <w:rsid w:val="00205662"/>
    <w:rsid w:val="00207C02"/>
    <w:rsid w:val="00213A97"/>
    <w:rsid w:val="00222EFB"/>
    <w:rsid w:val="00227EF7"/>
    <w:rsid w:val="00227FC0"/>
    <w:rsid w:val="002410F9"/>
    <w:rsid w:val="00257569"/>
    <w:rsid w:val="00260D6B"/>
    <w:rsid w:val="002632A5"/>
    <w:rsid w:val="00264608"/>
    <w:rsid w:val="002663E8"/>
    <w:rsid w:val="00282153"/>
    <w:rsid w:val="00284943"/>
    <w:rsid w:val="00285909"/>
    <w:rsid w:val="00295779"/>
    <w:rsid w:val="002A361F"/>
    <w:rsid w:val="002A6BE1"/>
    <w:rsid w:val="002B6087"/>
    <w:rsid w:val="002E349E"/>
    <w:rsid w:val="002E413C"/>
    <w:rsid w:val="002E515E"/>
    <w:rsid w:val="002F0C50"/>
    <w:rsid w:val="002F0D3C"/>
    <w:rsid w:val="002F2FDF"/>
    <w:rsid w:val="002F3218"/>
    <w:rsid w:val="002F414C"/>
    <w:rsid w:val="0031140A"/>
    <w:rsid w:val="0031232A"/>
    <w:rsid w:val="00321AF8"/>
    <w:rsid w:val="00325B9D"/>
    <w:rsid w:val="00331FF9"/>
    <w:rsid w:val="0033479B"/>
    <w:rsid w:val="00347F4A"/>
    <w:rsid w:val="003515C7"/>
    <w:rsid w:val="00356324"/>
    <w:rsid w:val="0036177B"/>
    <w:rsid w:val="003629C2"/>
    <w:rsid w:val="003666E5"/>
    <w:rsid w:val="003728D5"/>
    <w:rsid w:val="00391723"/>
    <w:rsid w:val="00392132"/>
    <w:rsid w:val="003D3C7B"/>
    <w:rsid w:val="003D5104"/>
    <w:rsid w:val="003D53AF"/>
    <w:rsid w:val="003E694E"/>
    <w:rsid w:val="003F1FCA"/>
    <w:rsid w:val="003F338B"/>
    <w:rsid w:val="003F6397"/>
    <w:rsid w:val="003F7C8E"/>
    <w:rsid w:val="00403175"/>
    <w:rsid w:val="00405ED2"/>
    <w:rsid w:val="004076C5"/>
    <w:rsid w:val="00420A28"/>
    <w:rsid w:val="00426B96"/>
    <w:rsid w:val="00430EE1"/>
    <w:rsid w:val="0043264D"/>
    <w:rsid w:val="00437475"/>
    <w:rsid w:val="00445489"/>
    <w:rsid w:val="004579BE"/>
    <w:rsid w:val="00471998"/>
    <w:rsid w:val="00472A56"/>
    <w:rsid w:val="00486C7C"/>
    <w:rsid w:val="00490DAA"/>
    <w:rsid w:val="004B39D0"/>
    <w:rsid w:val="004C670B"/>
    <w:rsid w:val="004D1254"/>
    <w:rsid w:val="004D3F43"/>
    <w:rsid w:val="004D7805"/>
    <w:rsid w:val="004E0DEF"/>
    <w:rsid w:val="004E1D44"/>
    <w:rsid w:val="004E6727"/>
    <w:rsid w:val="00512031"/>
    <w:rsid w:val="005138D3"/>
    <w:rsid w:val="0051500B"/>
    <w:rsid w:val="00516207"/>
    <w:rsid w:val="00520A70"/>
    <w:rsid w:val="0052425A"/>
    <w:rsid w:val="0052463D"/>
    <w:rsid w:val="00550D77"/>
    <w:rsid w:val="00555994"/>
    <w:rsid w:val="0058585C"/>
    <w:rsid w:val="00586DD5"/>
    <w:rsid w:val="00590603"/>
    <w:rsid w:val="00595888"/>
    <w:rsid w:val="0059709E"/>
    <w:rsid w:val="005A4815"/>
    <w:rsid w:val="005A5048"/>
    <w:rsid w:val="005B733E"/>
    <w:rsid w:val="005C2085"/>
    <w:rsid w:val="005D0D7F"/>
    <w:rsid w:val="005D40B7"/>
    <w:rsid w:val="005E309A"/>
    <w:rsid w:val="005F593F"/>
    <w:rsid w:val="005F6733"/>
    <w:rsid w:val="00601E12"/>
    <w:rsid w:val="006048DB"/>
    <w:rsid w:val="00617770"/>
    <w:rsid w:val="00627AB1"/>
    <w:rsid w:val="00631E12"/>
    <w:rsid w:val="00647D38"/>
    <w:rsid w:val="00663E6D"/>
    <w:rsid w:val="006752AB"/>
    <w:rsid w:val="00680581"/>
    <w:rsid w:val="00680891"/>
    <w:rsid w:val="00680C2F"/>
    <w:rsid w:val="00691CFD"/>
    <w:rsid w:val="006A3055"/>
    <w:rsid w:val="006A6A6B"/>
    <w:rsid w:val="006B1D68"/>
    <w:rsid w:val="006B5620"/>
    <w:rsid w:val="006C11D6"/>
    <w:rsid w:val="006C5F7A"/>
    <w:rsid w:val="006F539E"/>
    <w:rsid w:val="007022F9"/>
    <w:rsid w:val="00704A4F"/>
    <w:rsid w:val="00707C18"/>
    <w:rsid w:val="0072253C"/>
    <w:rsid w:val="00734A10"/>
    <w:rsid w:val="007356A3"/>
    <w:rsid w:val="00735803"/>
    <w:rsid w:val="00742311"/>
    <w:rsid w:val="00745A0E"/>
    <w:rsid w:val="0075352E"/>
    <w:rsid w:val="00762E00"/>
    <w:rsid w:val="00786FA1"/>
    <w:rsid w:val="00790B76"/>
    <w:rsid w:val="0079685E"/>
    <w:rsid w:val="007A4BF9"/>
    <w:rsid w:val="007B17EF"/>
    <w:rsid w:val="007B352E"/>
    <w:rsid w:val="007B3E37"/>
    <w:rsid w:val="007B495B"/>
    <w:rsid w:val="007E177E"/>
    <w:rsid w:val="007E382A"/>
    <w:rsid w:val="007E41C0"/>
    <w:rsid w:val="007F08AD"/>
    <w:rsid w:val="007F44A4"/>
    <w:rsid w:val="008049BB"/>
    <w:rsid w:val="008116C6"/>
    <w:rsid w:val="00823CC6"/>
    <w:rsid w:val="0082665B"/>
    <w:rsid w:val="00831665"/>
    <w:rsid w:val="0084391A"/>
    <w:rsid w:val="00843D68"/>
    <w:rsid w:val="008451A4"/>
    <w:rsid w:val="008524F7"/>
    <w:rsid w:val="00860690"/>
    <w:rsid w:val="00861353"/>
    <w:rsid w:val="00863E1A"/>
    <w:rsid w:val="00866ABB"/>
    <w:rsid w:val="00877F2C"/>
    <w:rsid w:val="00883198"/>
    <w:rsid w:val="0088690F"/>
    <w:rsid w:val="008A2EB1"/>
    <w:rsid w:val="008B0B67"/>
    <w:rsid w:val="008B1C24"/>
    <w:rsid w:val="008B2380"/>
    <w:rsid w:val="008B33B5"/>
    <w:rsid w:val="008B4A8A"/>
    <w:rsid w:val="008D1858"/>
    <w:rsid w:val="008D5E93"/>
    <w:rsid w:val="008E3041"/>
    <w:rsid w:val="008E50FD"/>
    <w:rsid w:val="008F2E64"/>
    <w:rsid w:val="008F4FD2"/>
    <w:rsid w:val="009019C8"/>
    <w:rsid w:val="0090445A"/>
    <w:rsid w:val="00905321"/>
    <w:rsid w:val="009112CA"/>
    <w:rsid w:val="00920D8B"/>
    <w:rsid w:val="00923F37"/>
    <w:rsid w:val="00931A44"/>
    <w:rsid w:val="009440C0"/>
    <w:rsid w:val="0096725F"/>
    <w:rsid w:val="0097199E"/>
    <w:rsid w:val="00971DE0"/>
    <w:rsid w:val="00986295"/>
    <w:rsid w:val="009951C1"/>
    <w:rsid w:val="00996ECC"/>
    <w:rsid w:val="009A2EBD"/>
    <w:rsid w:val="009C6814"/>
    <w:rsid w:val="009C69BB"/>
    <w:rsid w:val="009D63DF"/>
    <w:rsid w:val="009E214F"/>
    <w:rsid w:val="009F07E7"/>
    <w:rsid w:val="009F1167"/>
    <w:rsid w:val="009F7979"/>
    <w:rsid w:val="00A136F9"/>
    <w:rsid w:val="00A1397E"/>
    <w:rsid w:val="00A33E3A"/>
    <w:rsid w:val="00A52758"/>
    <w:rsid w:val="00A62B78"/>
    <w:rsid w:val="00A65012"/>
    <w:rsid w:val="00A66787"/>
    <w:rsid w:val="00A71E11"/>
    <w:rsid w:val="00A96A73"/>
    <w:rsid w:val="00AA0A6E"/>
    <w:rsid w:val="00AA4D90"/>
    <w:rsid w:val="00AC16D2"/>
    <w:rsid w:val="00AC2F38"/>
    <w:rsid w:val="00AC58C3"/>
    <w:rsid w:val="00AC6567"/>
    <w:rsid w:val="00AC738D"/>
    <w:rsid w:val="00AD0B07"/>
    <w:rsid w:val="00AD1C2B"/>
    <w:rsid w:val="00AD25B6"/>
    <w:rsid w:val="00AF4DF2"/>
    <w:rsid w:val="00AF4E31"/>
    <w:rsid w:val="00B027D4"/>
    <w:rsid w:val="00B2320C"/>
    <w:rsid w:val="00B27295"/>
    <w:rsid w:val="00B35FC4"/>
    <w:rsid w:val="00B43329"/>
    <w:rsid w:val="00B445DD"/>
    <w:rsid w:val="00B511CE"/>
    <w:rsid w:val="00B55C06"/>
    <w:rsid w:val="00B821AF"/>
    <w:rsid w:val="00BA6F77"/>
    <w:rsid w:val="00BA7CD6"/>
    <w:rsid w:val="00BB38D1"/>
    <w:rsid w:val="00BB4A2E"/>
    <w:rsid w:val="00BB73CA"/>
    <w:rsid w:val="00BC1A3D"/>
    <w:rsid w:val="00BC4E38"/>
    <w:rsid w:val="00BC55D4"/>
    <w:rsid w:val="00BF7A77"/>
    <w:rsid w:val="00C049CA"/>
    <w:rsid w:val="00C10598"/>
    <w:rsid w:val="00C23A13"/>
    <w:rsid w:val="00C333F3"/>
    <w:rsid w:val="00C33E89"/>
    <w:rsid w:val="00C35580"/>
    <w:rsid w:val="00C35D8E"/>
    <w:rsid w:val="00C4336F"/>
    <w:rsid w:val="00C502F5"/>
    <w:rsid w:val="00C513C8"/>
    <w:rsid w:val="00C52440"/>
    <w:rsid w:val="00C54E83"/>
    <w:rsid w:val="00C61639"/>
    <w:rsid w:val="00C710E9"/>
    <w:rsid w:val="00C71E45"/>
    <w:rsid w:val="00CB1AD4"/>
    <w:rsid w:val="00CB5567"/>
    <w:rsid w:val="00CB5AF2"/>
    <w:rsid w:val="00CC6759"/>
    <w:rsid w:val="00CC7730"/>
    <w:rsid w:val="00CD2838"/>
    <w:rsid w:val="00CE3ACB"/>
    <w:rsid w:val="00CE48D3"/>
    <w:rsid w:val="00CE7F2D"/>
    <w:rsid w:val="00CF04D0"/>
    <w:rsid w:val="00D04D9D"/>
    <w:rsid w:val="00D10420"/>
    <w:rsid w:val="00D147DA"/>
    <w:rsid w:val="00D14EB2"/>
    <w:rsid w:val="00D15A26"/>
    <w:rsid w:val="00D22C4C"/>
    <w:rsid w:val="00D23D1F"/>
    <w:rsid w:val="00D3214E"/>
    <w:rsid w:val="00D56C4D"/>
    <w:rsid w:val="00D57C0D"/>
    <w:rsid w:val="00D65355"/>
    <w:rsid w:val="00D653FB"/>
    <w:rsid w:val="00D667CE"/>
    <w:rsid w:val="00D75484"/>
    <w:rsid w:val="00D766E4"/>
    <w:rsid w:val="00D82C5F"/>
    <w:rsid w:val="00D8792E"/>
    <w:rsid w:val="00D95337"/>
    <w:rsid w:val="00D975EF"/>
    <w:rsid w:val="00DB40E8"/>
    <w:rsid w:val="00DC60E3"/>
    <w:rsid w:val="00DD2BE2"/>
    <w:rsid w:val="00DD3780"/>
    <w:rsid w:val="00DD43F3"/>
    <w:rsid w:val="00DE44D9"/>
    <w:rsid w:val="00DF5551"/>
    <w:rsid w:val="00DF66C1"/>
    <w:rsid w:val="00E1302E"/>
    <w:rsid w:val="00E231BC"/>
    <w:rsid w:val="00E2366E"/>
    <w:rsid w:val="00E278D4"/>
    <w:rsid w:val="00E27F2C"/>
    <w:rsid w:val="00E47C15"/>
    <w:rsid w:val="00E50A95"/>
    <w:rsid w:val="00E52A99"/>
    <w:rsid w:val="00E60E22"/>
    <w:rsid w:val="00E61462"/>
    <w:rsid w:val="00E64544"/>
    <w:rsid w:val="00E71CDB"/>
    <w:rsid w:val="00E80D70"/>
    <w:rsid w:val="00EA5A87"/>
    <w:rsid w:val="00EA5C01"/>
    <w:rsid w:val="00EB2264"/>
    <w:rsid w:val="00EB30FE"/>
    <w:rsid w:val="00EB7F79"/>
    <w:rsid w:val="00EC3A65"/>
    <w:rsid w:val="00EC42C5"/>
    <w:rsid w:val="00EC5587"/>
    <w:rsid w:val="00EE0E0F"/>
    <w:rsid w:val="00EE3540"/>
    <w:rsid w:val="00EE392A"/>
    <w:rsid w:val="00EF1808"/>
    <w:rsid w:val="00EF24E0"/>
    <w:rsid w:val="00EF4B66"/>
    <w:rsid w:val="00EF6F4E"/>
    <w:rsid w:val="00F044B6"/>
    <w:rsid w:val="00F053B4"/>
    <w:rsid w:val="00F16C6E"/>
    <w:rsid w:val="00F200D5"/>
    <w:rsid w:val="00F2044F"/>
    <w:rsid w:val="00F22EF0"/>
    <w:rsid w:val="00F34AF4"/>
    <w:rsid w:val="00F57F6F"/>
    <w:rsid w:val="00F63B44"/>
    <w:rsid w:val="00F66BF8"/>
    <w:rsid w:val="00F75166"/>
    <w:rsid w:val="00F867E4"/>
    <w:rsid w:val="00FA0BD4"/>
    <w:rsid w:val="00FB20B8"/>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paragraph" w:styleId="BodyTextIndent">
    <w:name w:val="Body Text Indent"/>
    <w:basedOn w:val="Normal"/>
    <w:link w:val="BodyTextIndentChar"/>
    <w:rsid w:val="000753CE"/>
    <w:pPr>
      <w:tabs>
        <w:tab w:val="left" w:pos="9214"/>
      </w:tabs>
      <w:spacing w:after="0" w:line="240" w:lineRule="auto"/>
      <w:ind w:right="9"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753CE"/>
    <w:rPr>
      <w:rFonts w:ascii="Times New Roman" w:eastAsia="Times New Roman" w:hAnsi="Times New Roman" w:cs="Times New Roman"/>
      <w:sz w:val="24"/>
      <w:szCs w:val="20"/>
    </w:rPr>
  </w:style>
  <w:style w:type="paragraph" w:customStyle="1" w:styleId="Style27">
    <w:name w:val="Style27"/>
    <w:basedOn w:val="Normal"/>
    <w:uiPriority w:val="99"/>
    <w:rsid w:val="00B821AF"/>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37">
    <w:name w:val="Font Style37"/>
    <w:basedOn w:val="DefaultParagraphFont"/>
    <w:uiPriority w:val="99"/>
    <w:rsid w:val="00B821AF"/>
    <w:rPr>
      <w:rFonts w:ascii="Times New Roman" w:hAnsi="Times New Roman" w:cs="Times New Roman" w:hint="default"/>
      <w:color w:val="000000"/>
      <w:sz w:val="20"/>
      <w:szCs w:val="20"/>
    </w:rPr>
  </w:style>
  <w:style w:type="paragraph" w:customStyle="1" w:styleId="Style2">
    <w:name w:val="Style2"/>
    <w:basedOn w:val="Normal"/>
    <w:uiPriority w:val="99"/>
    <w:rsid w:val="0043264D"/>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1432">
      <w:bodyDiv w:val="1"/>
      <w:marLeft w:val="0"/>
      <w:marRight w:val="0"/>
      <w:marTop w:val="0"/>
      <w:marBottom w:val="0"/>
      <w:divBdr>
        <w:top w:val="none" w:sz="0" w:space="0" w:color="auto"/>
        <w:left w:val="none" w:sz="0" w:space="0" w:color="auto"/>
        <w:bottom w:val="none" w:sz="0" w:space="0" w:color="auto"/>
        <w:right w:val="none" w:sz="0" w:space="0" w:color="auto"/>
      </w:divBdr>
    </w:div>
    <w:div w:id="441458251">
      <w:bodyDiv w:val="1"/>
      <w:marLeft w:val="0"/>
      <w:marRight w:val="0"/>
      <w:marTop w:val="0"/>
      <w:marBottom w:val="0"/>
      <w:divBdr>
        <w:top w:val="none" w:sz="0" w:space="0" w:color="auto"/>
        <w:left w:val="none" w:sz="0" w:space="0" w:color="auto"/>
        <w:bottom w:val="none" w:sz="0" w:space="0" w:color="auto"/>
        <w:right w:val="none" w:sz="0" w:space="0" w:color="auto"/>
      </w:divBdr>
    </w:div>
    <w:div w:id="521629538">
      <w:bodyDiv w:val="1"/>
      <w:marLeft w:val="0"/>
      <w:marRight w:val="0"/>
      <w:marTop w:val="0"/>
      <w:marBottom w:val="0"/>
      <w:divBdr>
        <w:top w:val="none" w:sz="0" w:space="0" w:color="auto"/>
        <w:left w:val="none" w:sz="0" w:space="0" w:color="auto"/>
        <w:bottom w:val="none" w:sz="0" w:space="0" w:color="auto"/>
        <w:right w:val="none" w:sz="0" w:space="0" w:color="auto"/>
      </w:divBdr>
    </w:div>
    <w:div w:id="611324871">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711295379">
      <w:bodyDiv w:val="1"/>
      <w:marLeft w:val="0"/>
      <w:marRight w:val="0"/>
      <w:marTop w:val="0"/>
      <w:marBottom w:val="0"/>
      <w:divBdr>
        <w:top w:val="none" w:sz="0" w:space="0" w:color="auto"/>
        <w:left w:val="none" w:sz="0" w:space="0" w:color="auto"/>
        <w:bottom w:val="none" w:sz="0" w:space="0" w:color="auto"/>
        <w:right w:val="none" w:sz="0" w:space="0" w:color="auto"/>
      </w:divBdr>
    </w:div>
    <w:div w:id="1721435565">
      <w:bodyDiv w:val="1"/>
      <w:marLeft w:val="0"/>
      <w:marRight w:val="0"/>
      <w:marTop w:val="0"/>
      <w:marBottom w:val="0"/>
      <w:divBdr>
        <w:top w:val="none" w:sz="0" w:space="0" w:color="auto"/>
        <w:left w:val="none" w:sz="0" w:space="0" w:color="auto"/>
        <w:bottom w:val="none" w:sz="0" w:space="0" w:color="auto"/>
        <w:right w:val="none" w:sz="0" w:space="0" w:color="auto"/>
      </w:divBdr>
    </w:div>
    <w:div w:id="1750879579">
      <w:bodyDiv w:val="1"/>
      <w:marLeft w:val="0"/>
      <w:marRight w:val="0"/>
      <w:marTop w:val="0"/>
      <w:marBottom w:val="0"/>
      <w:divBdr>
        <w:top w:val="none" w:sz="0" w:space="0" w:color="auto"/>
        <w:left w:val="none" w:sz="0" w:space="0" w:color="auto"/>
        <w:bottom w:val="none" w:sz="0" w:space="0" w:color="auto"/>
        <w:right w:val="none" w:sz="0" w:space="0" w:color="auto"/>
      </w:divBdr>
    </w:div>
    <w:div w:id="1855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2956</Words>
  <Characters>1686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2021-04-21T13:01:00Z</dcterms:created>
  <dcterms:modified xsi:type="dcterms:W3CDTF">2021-04-21T13:03:00Z</dcterms:modified>
</cp:coreProperties>
</file>