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86FF2" w14:textId="77777777" w:rsidR="00805FB6" w:rsidRPr="00F2514D" w:rsidRDefault="00805FB6" w:rsidP="00255538">
      <w:pPr>
        <w:pStyle w:val="Heading1"/>
        <w:tabs>
          <w:tab w:val="left" w:pos="900"/>
        </w:tabs>
        <w:jc w:val="center"/>
        <w:rPr>
          <w:color w:val="000000" w:themeColor="text1"/>
          <w:sz w:val="24"/>
          <w:szCs w:val="24"/>
        </w:rPr>
      </w:pPr>
    </w:p>
    <w:bookmarkStart w:id="0" w:name="_MON_1301915618"/>
    <w:bookmarkEnd w:id="0"/>
    <w:bookmarkStart w:id="1" w:name="_MON_1051956295"/>
    <w:bookmarkEnd w:id="1"/>
    <w:p w14:paraId="57BB844F" w14:textId="77777777" w:rsidR="00805FB6" w:rsidRPr="00F2514D" w:rsidRDefault="00805FB6" w:rsidP="00255538">
      <w:pPr>
        <w:jc w:val="center"/>
        <w:rPr>
          <w:color w:val="000000" w:themeColor="text1"/>
          <w:sz w:val="24"/>
          <w:szCs w:val="24"/>
        </w:rPr>
      </w:pPr>
      <w:r w:rsidRPr="00F2514D">
        <w:rPr>
          <w:color w:val="000000" w:themeColor="text1"/>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70736567" r:id="rId9"/>
        </w:object>
      </w:r>
    </w:p>
    <w:p w14:paraId="4FCFAC08" w14:textId="77777777" w:rsidR="00805FB6" w:rsidRPr="00F2514D" w:rsidRDefault="00805FB6" w:rsidP="00255538">
      <w:pPr>
        <w:jc w:val="center"/>
        <w:rPr>
          <w:color w:val="000000" w:themeColor="text1"/>
          <w:sz w:val="24"/>
          <w:szCs w:val="24"/>
        </w:rPr>
      </w:pPr>
    </w:p>
    <w:p w14:paraId="6D0786DF" w14:textId="77777777" w:rsidR="00AA13F0" w:rsidRPr="00F2514D" w:rsidRDefault="00AA13F0" w:rsidP="00255538">
      <w:pPr>
        <w:pStyle w:val="Heading1"/>
        <w:tabs>
          <w:tab w:val="left" w:pos="900"/>
        </w:tabs>
        <w:jc w:val="center"/>
        <w:rPr>
          <w:color w:val="000000" w:themeColor="text1"/>
          <w:sz w:val="24"/>
          <w:szCs w:val="24"/>
        </w:rPr>
      </w:pPr>
      <w:r w:rsidRPr="00F2514D">
        <w:rPr>
          <w:color w:val="000000" w:themeColor="text1"/>
          <w:sz w:val="24"/>
          <w:szCs w:val="24"/>
        </w:rPr>
        <w:t>VIEŠŲJŲ PIRKIMŲ TARNYBA</w:t>
      </w:r>
    </w:p>
    <w:p w14:paraId="54CDFC4A" w14:textId="77777777" w:rsidR="00805FB6" w:rsidRPr="00F2514D" w:rsidRDefault="00805FB6" w:rsidP="00A13C46">
      <w:pPr>
        <w:tabs>
          <w:tab w:val="left" w:pos="900"/>
        </w:tabs>
        <w:jc w:val="both"/>
        <w:rPr>
          <w:bCs/>
          <w:color w:val="000000" w:themeColor="text1"/>
          <w:sz w:val="24"/>
          <w:szCs w:val="24"/>
        </w:rPr>
      </w:pPr>
    </w:p>
    <w:p w14:paraId="7D5496A5" w14:textId="77777777" w:rsidR="00805FB6" w:rsidRPr="00F2514D" w:rsidRDefault="00805FB6" w:rsidP="00A13C46">
      <w:pPr>
        <w:tabs>
          <w:tab w:val="left" w:pos="900"/>
        </w:tabs>
        <w:jc w:val="both"/>
        <w:rPr>
          <w:bCs/>
          <w:color w:val="000000" w:themeColor="text1"/>
          <w:sz w:val="24"/>
          <w:szCs w:val="24"/>
        </w:rPr>
      </w:pPr>
    </w:p>
    <w:p w14:paraId="31242A22" w14:textId="77777777" w:rsidR="00441571" w:rsidRPr="00F2514D" w:rsidRDefault="00441571" w:rsidP="00A13C46">
      <w:pPr>
        <w:tabs>
          <w:tab w:val="left" w:pos="900"/>
        </w:tabs>
        <w:jc w:val="both"/>
        <w:rPr>
          <w:bCs/>
          <w:color w:val="000000" w:themeColor="text1"/>
          <w:sz w:val="24"/>
          <w:szCs w:val="24"/>
        </w:rPr>
      </w:pPr>
    </w:p>
    <w:tbl>
      <w:tblPr>
        <w:tblW w:w="9338" w:type="dxa"/>
        <w:tblInd w:w="142" w:type="dxa"/>
        <w:tblLayout w:type="fixed"/>
        <w:tblLook w:val="0000" w:firstRow="0" w:lastRow="0" w:firstColumn="0" w:lastColumn="0" w:noHBand="0" w:noVBand="0"/>
      </w:tblPr>
      <w:tblGrid>
        <w:gridCol w:w="4802"/>
        <w:gridCol w:w="283"/>
        <w:gridCol w:w="1560"/>
        <w:gridCol w:w="566"/>
        <w:gridCol w:w="2127"/>
      </w:tblGrid>
      <w:tr w:rsidR="00F2514D" w:rsidRPr="00F2514D" w14:paraId="3A48E2D2" w14:textId="77777777" w:rsidTr="000737B2">
        <w:trPr>
          <w:cantSplit/>
          <w:trHeight w:val="80"/>
        </w:trPr>
        <w:tc>
          <w:tcPr>
            <w:tcW w:w="4802" w:type="dxa"/>
            <w:vMerge w:val="restart"/>
            <w:shd w:val="clear" w:color="auto" w:fill="auto"/>
          </w:tcPr>
          <w:p w14:paraId="135C1191" w14:textId="3011BD29" w:rsidR="006204C7" w:rsidRPr="00F2514D" w:rsidRDefault="000737B2" w:rsidP="00A13C46">
            <w:pPr>
              <w:spacing w:line="276" w:lineRule="auto"/>
              <w:ind w:left="-120"/>
              <w:jc w:val="both"/>
              <w:rPr>
                <w:bCs/>
                <w:color w:val="000000" w:themeColor="text1"/>
                <w:sz w:val="24"/>
                <w:szCs w:val="24"/>
              </w:rPr>
            </w:pPr>
            <w:r w:rsidRPr="00F2514D">
              <w:rPr>
                <w:bCs/>
                <w:color w:val="000000" w:themeColor="text1"/>
                <w:sz w:val="24"/>
                <w:szCs w:val="24"/>
              </w:rPr>
              <w:t>Telšių rajono savivaldybės administracija</w:t>
            </w:r>
          </w:p>
          <w:p w14:paraId="6F700BB8" w14:textId="7B121BB5" w:rsidR="000737B2" w:rsidRPr="00F2514D" w:rsidRDefault="000737B2" w:rsidP="00A13C46">
            <w:pPr>
              <w:spacing w:line="276" w:lineRule="auto"/>
              <w:ind w:left="-120"/>
              <w:jc w:val="both"/>
              <w:rPr>
                <w:color w:val="000000" w:themeColor="text1"/>
                <w:sz w:val="24"/>
                <w:szCs w:val="24"/>
                <w:shd w:val="clear" w:color="auto" w:fill="FAFAFA"/>
              </w:rPr>
            </w:pPr>
            <w:r w:rsidRPr="00F2514D">
              <w:rPr>
                <w:color w:val="000000" w:themeColor="text1"/>
                <w:sz w:val="24"/>
                <w:szCs w:val="24"/>
              </w:rPr>
              <w:t>Žemaitės g. 14</w:t>
            </w:r>
          </w:p>
          <w:p w14:paraId="33928B56" w14:textId="246FC89E" w:rsidR="000737B2" w:rsidRPr="00F2514D" w:rsidRDefault="000737B2" w:rsidP="00A13C46">
            <w:pPr>
              <w:spacing w:line="276" w:lineRule="auto"/>
              <w:ind w:left="-120"/>
              <w:jc w:val="both"/>
              <w:rPr>
                <w:bCs/>
                <w:color w:val="000000" w:themeColor="text1"/>
                <w:sz w:val="24"/>
                <w:szCs w:val="24"/>
              </w:rPr>
            </w:pPr>
            <w:r w:rsidRPr="00F2514D">
              <w:rPr>
                <w:color w:val="000000" w:themeColor="text1"/>
                <w:sz w:val="24"/>
                <w:szCs w:val="24"/>
              </w:rPr>
              <w:t>LT-87133 Telšiai</w:t>
            </w:r>
          </w:p>
          <w:p w14:paraId="37E3995F" w14:textId="77777777" w:rsidR="000D0EA9" w:rsidRPr="00F2514D" w:rsidRDefault="000D0EA9" w:rsidP="000737B2">
            <w:pPr>
              <w:spacing w:line="276" w:lineRule="auto"/>
              <w:ind w:left="-120"/>
              <w:jc w:val="both"/>
              <w:rPr>
                <w:color w:val="000000" w:themeColor="text1"/>
                <w:sz w:val="24"/>
                <w:szCs w:val="24"/>
              </w:rPr>
            </w:pPr>
          </w:p>
        </w:tc>
        <w:tc>
          <w:tcPr>
            <w:tcW w:w="283" w:type="dxa"/>
          </w:tcPr>
          <w:p w14:paraId="317FA668" w14:textId="77777777" w:rsidR="000D0EA9" w:rsidRPr="00F2514D" w:rsidRDefault="000D0EA9" w:rsidP="00A13C46">
            <w:pPr>
              <w:tabs>
                <w:tab w:val="left" w:pos="900"/>
              </w:tabs>
              <w:jc w:val="both"/>
              <w:rPr>
                <w:color w:val="000000" w:themeColor="text1"/>
                <w:sz w:val="24"/>
                <w:szCs w:val="24"/>
              </w:rPr>
            </w:pPr>
          </w:p>
        </w:tc>
        <w:tc>
          <w:tcPr>
            <w:tcW w:w="1560" w:type="dxa"/>
          </w:tcPr>
          <w:p w14:paraId="091FB5E8" w14:textId="6B9F4299" w:rsidR="000D0EA9" w:rsidRPr="00F2514D" w:rsidRDefault="006204C7" w:rsidP="00A13C46">
            <w:pPr>
              <w:ind w:left="-105"/>
              <w:jc w:val="both"/>
              <w:rPr>
                <w:color w:val="000000" w:themeColor="text1"/>
                <w:sz w:val="24"/>
                <w:szCs w:val="24"/>
              </w:rPr>
            </w:pPr>
            <w:r w:rsidRPr="00F2514D">
              <w:rPr>
                <w:color w:val="000000" w:themeColor="text1"/>
                <w:sz w:val="24"/>
                <w:szCs w:val="24"/>
              </w:rPr>
              <w:t xml:space="preserve">    </w:t>
            </w:r>
            <w:r w:rsidR="000D0EA9" w:rsidRPr="00F2514D">
              <w:rPr>
                <w:color w:val="000000" w:themeColor="text1"/>
                <w:sz w:val="24"/>
                <w:szCs w:val="24"/>
              </w:rPr>
              <w:t>20</w:t>
            </w:r>
            <w:r w:rsidRPr="00F2514D">
              <w:rPr>
                <w:color w:val="000000" w:themeColor="text1"/>
                <w:sz w:val="24"/>
                <w:szCs w:val="24"/>
              </w:rPr>
              <w:t>20</w:t>
            </w:r>
            <w:r w:rsidR="000D0EA9" w:rsidRPr="00F2514D">
              <w:rPr>
                <w:color w:val="000000" w:themeColor="text1"/>
                <w:sz w:val="24"/>
                <w:szCs w:val="24"/>
              </w:rPr>
              <w:t>-</w:t>
            </w:r>
            <w:r w:rsidR="000737B2" w:rsidRPr="00F2514D">
              <w:rPr>
                <w:color w:val="000000" w:themeColor="text1"/>
                <w:sz w:val="24"/>
                <w:szCs w:val="24"/>
              </w:rPr>
              <w:t>12</w:t>
            </w:r>
            <w:r w:rsidR="000D0EA9" w:rsidRPr="00F2514D">
              <w:rPr>
                <w:color w:val="000000" w:themeColor="text1"/>
                <w:sz w:val="24"/>
                <w:szCs w:val="24"/>
              </w:rPr>
              <w:t>-</w:t>
            </w:r>
            <w:r w:rsidR="009847BD" w:rsidRPr="00F2514D">
              <w:rPr>
                <w:color w:val="000000" w:themeColor="text1"/>
                <w:sz w:val="24"/>
                <w:szCs w:val="24"/>
              </w:rPr>
              <w:t xml:space="preserve">    </w:t>
            </w:r>
          </w:p>
        </w:tc>
        <w:tc>
          <w:tcPr>
            <w:tcW w:w="566" w:type="dxa"/>
          </w:tcPr>
          <w:p w14:paraId="20923BC2" w14:textId="77777777" w:rsidR="000D0EA9" w:rsidRPr="00F2514D" w:rsidRDefault="000D0EA9" w:rsidP="00A13C46">
            <w:pPr>
              <w:tabs>
                <w:tab w:val="left" w:pos="900"/>
              </w:tabs>
              <w:jc w:val="both"/>
              <w:rPr>
                <w:color w:val="000000" w:themeColor="text1"/>
                <w:sz w:val="24"/>
                <w:szCs w:val="24"/>
              </w:rPr>
            </w:pPr>
            <w:r w:rsidRPr="00F2514D">
              <w:rPr>
                <w:color w:val="000000" w:themeColor="text1"/>
                <w:sz w:val="24"/>
                <w:szCs w:val="24"/>
              </w:rPr>
              <w:t>Nr</w:t>
            </w:r>
            <w:r w:rsidR="008E2B0B" w:rsidRPr="00F2514D">
              <w:rPr>
                <w:color w:val="000000" w:themeColor="text1"/>
                <w:sz w:val="24"/>
                <w:szCs w:val="24"/>
              </w:rPr>
              <w:t>.</w:t>
            </w:r>
          </w:p>
        </w:tc>
        <w:tc>
          <w:tcPr>
            <w:tcW w:w="2127" w:type="dxa"/>
          </w:tcPr>
          <w:p w14:paraId="250B36FA" w14:textId="4828D713" w:rsidR="000D0EA9" w:rsidRPr="00F2514D" w:rsidRDefault="0013783E" w:rsidP="00A13C46">
            <w:pPr>
              <w:tabs>
                <w:tab w:val="left" w:pos="900"/>
              </w:tabs>
              <w:jc w:val="both"/>
              <w:rPr>
                <w:color w:val="000000" w:themeColor="text1"/>
                <w:sz w:val="24"/>
                <w:szCs w:val="24"/>
              </w:rPr>
            </w:pPr>
            <w:r w:rsidRPr="00F2514D">
              <w:rPr>
                <w:color w:val="000000" w:themeColor="text1"/>
                <w:sz w:val="24"/>
                <w:szCs w:val="24"/>
              </w:rPr>
              <w:t xml:space="preserve">4S-       </w:t>
            </w:r>
            <w:r w:rsidR="00CE5815" w:rsidRPr="00F2514D">
              <w:rPr>
                <w:color w:val="000000" w:themeColor="text1"/>
                <w:sz w:val="24"/>
                <w:szCs w:val="24"/>
              </w:rPr>
              <w:t>(</w:t>
            </w:r>
            <w:r w:rsidR="006204C7" w:rsidRPr="00F2514D">
              <w:rPr>
                <w:color w:val="000000" w:themeColor="text1"/>
                <w:sz w:val="24"/>
                <w:szCs w:val="24"/>
              </w:rPr>
              <w:t>8</w:t>
            </w:r>
            <w:r w:rsidR="00CE5815" w:rsidRPr="00F2514D">
              <w:rPr>
                <w:color w:val="000000" w:themeColor="text1"/>
                <w:sz w:val="24"/>
                <w:szCs w:val="24"/>
              </w:rPr>
              <w:t>.</w:t>
            </w:r>
            <w:r w:rsidR="006204C7" w:rsidRPr="00F2514D">
              <w:rPr>
                <w:color w:val="000000" w:themeColor="text1"/>
                <w:sz w:val="24"/>
                <w:szCs w:val="24"/>
              </w:rPr>
              <w:t>15</w:t>
            </w:r>
            <w:r w:rsidR="00CE5815" w:rsidRPr="00F2514D">
              <w:rPr>
                <w:color w:val="000000" w:themeColor="text1"/>
                <w:sz w:val="24"/>
                <w:szCs w:val="24"/>
              </w:rPr>
              <w:t>)</w:t>
            </w:r>
            <w:r w:rsidRPr="00F2514D">
              <w:rPr>
                <w:color w:val="000000" w:themeColor="text1"/>
                <w:sz w:val="24"/>
                <w:szCs w:val="24"/>
              </w:rPr>
              <w:t xml:space="preserve"> </w:t>
            </w:r>
          </w:p>
        </w:tc>
      </w:tr>
      <w:tr w:rsidR="00F2514D" w:rsidRPr="00F2514D" w14:paraId="51DA0E58" w14:textId="77777777" w:rsidTr="000737B2">
        <w:trPr>
          <w:cantSplit/>
          <w:trHeight w:val="380"/>
        </w:trPr>
        <w:tc>
          <w:tcPr>
            <w:tcW w:w="4802" w:type="dxa"/>
            <w:vMerge/>
            <w:shd w:val="clear" w:color="auto" w:fill="auto"/>
          </w:tcPr>
          <w:p w14:paraId="19326F81" w14:textId="77777777" w:rsidR="000D0EA9" w:rsidRPr="00F2514D" w:rsidRDefault="000D0EA9" w:rsidP="00A13C46">
            <w:pPr>
              <w:tabs>
                <w:tab w:val="left" w:pos="900"/>
              </w:tabs>
              <w:jc w:val="both"/>
              <w:rPr>
                <w:color w:val="000000" w:themeColor="text1"/>
                <w:sz w:val="24"/>
                <w:szCs w:val="24"/>
              </w:rPr>
            </w:pPr>
          </w:p>
        </w:tc>
        <w:tc>
          <w:tcPr>
            <w:tcW w:w="283" w:type="dxa"/>
          </w:tcPr>
          <w:p w14:paraId="3EEC59D7" w14:textId="374D7265" w:rsidR="000D0EA9" w:rsidRPr="00F2514D" w:rsidRDefault="000D0EA9" w:rsidP="00A13C46">
            <w:pPr>
              <w:tabs>
                <w:tab w:val="left" w:pos="900"/>
              </w:tabs>
              <w:ind w:right="25"/>
              <w:jc w:val="both"/>
              <w:rPr>
                <w:color w:val="000000" w:themeColor="text1"/>
                <w:sz w:val="24"/>
                <w:szCs w:val="24"/>
              </w:rPr>
            </w:pPr>
          </w:p>
        </w:tc>
        <w:tc>
          <w:tcPr>
            <w:tcW w:w="1560" w:type="dxa"/>
          </w:tcPr>
          <w:p w14:paraId="20EFF412" w14:textId="77777777" w:rsidR="000D0EA9" w:rsidRPr="00F2514D" w:rsidRDefault="007407B5" w:rsidP="00A13C46">
            <w:pPr>
              <w:tabs>
                <w:tab w:val="left" w:pos="900"/>
              </w:tabs>
              <w:ind w:left="-78"/>
              <w:jc w:val="both"/>
              <w:rPr>
                <w:color w:val="000000" w:themeColor="text1"/>
                <w:sz w:val="24"/>
                <w:szCs w:val="24"/>
              </w:rPr>
            </w:pPr>
            <w:r w:rsidRPr="00F2514D">
              <w:rPr>
                <w:color w:val="000000" w:themeColor="text1"/>
                <w:sz w:val="24"/>
                <w:szCs w:val="24"/>
              </w:rPr>
              <w:t>Į</w:t>
            </w:r>
            <w:r w:rsidR="006204C7" w:rsidRPr="00F2514D">
              <w:rPr>
                <w:color w:val="000000" w:themeColor="text1"/>
                <w:sz w:val="24"/>
                <w:szCs w:val="24"/>
              </w:rPr>
              <w:t xml:space="preserve">  2020-</w:t>
            </w:r>
            <w:r w:rsidR="000737B2" w:rsidRPr="00F2514D">
              <w:rPr>
                <w:color w:val="000000" w:themeColor="text1"/>
                <w:sz w:val="24"/>
                <w:szCs w:val="24"/>
              </w:rPr>
              <w:t>11</w:t>
            </w:r>
            <w:r w:rsidR="006204C7" w:rsidRPr="00F2514D">
              <w:rPr>
                <w:color w:val="000000" w:themeColor="text1"/>
                <w:sz w:val="24"/>
                <w:szCs w:val="24"/>
              </w:rPr>
              <w:t>-2</w:t>
            </w:r>
            <w:r w:rsidR="000737B2" w:rsidRPr="00F2514D">
              <w:rPr>
                <w:color w:val="000000" w:themeColor="text1"/>
                <w:sz w:val="24"/>
                <w:szCs w:val="24"/>
              </w:rPr>
              <w:t>7</w:t>
            </w:r>
          </w:p>
          <w:p w14:paraId="0C3F6CDE" w14:textId="51CFF57D" w:rsidR="00BB60A3" w:rsidRPr="00F2514D" w:rsidRDefault="00BB60A3" w:rsidP="00BB60A3">
            <w:pPr>
              <w:rPr>
                <w:color w:val="000000" w:themeColor="text1"/>
                <w:sz w:val="24"/>
                <w:szCs w:val="24"/>
              </w:rPr>
            </w:pPr>
            <w:r w:rsidRPr="00F2514D">
              <w:rPr>
                <w:color w:val="000000" w:themeColor="text1"/>
                <w:sz w:val="24"/>
                <w:szCs w:val="24"/>
              </w:rPr>
              <w:t xml:space="preserve">  2020-12-23</w:t>
            </w:r>
          </w:p>
        </w:tc>
        <w:tc>
          <w:tcPr>
            <w:tcW w:w="566" w:type="dxa"/>
          </w:tcPr>
          <w:p w14:paraId="58AE2050" w14:textId="77777777" w:rsidR="000D0EA9" w:rsidRPr="00F2514D" w:rsidRDefault="00AD6768" w:rsidP="00A13C46">
            <w:pPr>
              <w:tabs>
                <w:tab w:val="left" w:pos="900"/>
              </w:tabs>
              <w:jc w:val="both"/>
              <w:rPr>
                <w:color w:val="000000" w:themeColor="text1"/>
                <w:sz w:val="24"/>
                <w:szCs w:val="24"/>
              </w:rPr>
            </w:pPr>
            <w:r w:rsidRPr="00F2514D">
              <w:rPr>
                <w:color w:val="000000" w:themeColor="text1"/>
                <w:sz w:val="24"/>
                <w:szCs w:val="24"/>
              </w:rPr>
              <w:t>Nr.</w:t>
            </w:r>
          </w:p>
          <w:p w14:paraId="7840395E" w14:textId="3D96B217" w:rsidR="00BB60A3" w:rsidRPr="00F2514D" w:rsidRDefault="00BB60A3" w:rsidP="00BB60A3">
            <w:pPr>
              <w:rPr>
                <w:color w:val="000000" w:themeColor="text1"/>
                <w:sz w:val="24"/>
                <w:szCs w:val="24"/>
              </w:rPr>
            </w:pPr>
            <w:r w:rsidRPr="00F2514D">
              <w:rPr>
                <w:color w:val="000000" w:themeColor="text1"/>
                <w:sz w:val="24"/>
                <w:szCs w:val="24"/>
              </w:rPr>
              <w:t>Nr.</w:t>
            </w:r>
          </w:p>
        </w:tc>
        <w:tc>
          <w:tcPr>
            <w:tcW w:w="2127" w:type="dxa"/>
          </w:tcPr>
          <w:p w14:paraId="4D5333CB" w14:textId="77777777" w:rsidR="000D0EA9" w:rsidRPr="00F2514D" w:rsidRDefault="000737B2" w:rsidP="00A13C46">
            <w:pPr>
              <w:tabs>
                <w:tab w:val="left" w:pos="900"/>
              </w:tabs>
              <w:jc w:val="both"/>
              <w:rPr>
                <w:color w:val="000000" w:themeColor="text1"/>
                <w:sz w:val="24"/>
                <w:szCs w:val="24"/>
              </w:rPr>
            </w:pPr>
            <w:r w:rsidRPr="00F2514D">
              <w:rPr>
                <w:color w:val="000000" w:themeColor="text1"/>
                <w:sz w:val="24"/>
                <w:szCs w:val="24"/>
              </w:rPr>
              <w:t>R7-2456</w:t>
            </w:r>
          </w:p>
          <w:p w14:paraId="52E5B83E" w14:textId="404C3884" w:rsidR="00BB60A3" w:rsidRPr="00F2514D" w:rsidRDefault="00BB60A3" w:rsidP="00BB60A3">
            <w:pPr>
              <w:tabs>
                <w:tab w:val="left" w:pos="900"/>
              </w:tabs>
              <w:jc w:val="both"/>
              <w:rPr>
                <w:color w:val="000000" w:themeColor="text1"/>
                <w:sz w:val="24"/>
                <w:szCs w:val="24"/>
              </w:rPr>
            </w:pPr>
            <w:r w:rsidRPr="00F2514D">
              <w:rPr>
                <w:color w:val="000000" w:themeColor="text1"/>
                <w:sz w:val="24"/>
                <w:szCs w:val="24"/>
              </w:rPr>
              <w:t>R7-2750</w:t>
            </w:r>
          </w:p>
        </w:tc>
      </w:tr>
    </w:tbl>
    <w:p w14:paraId="35652E6B" w14:textId="15DC5FE9" w:rsidR="00805FB6" w:rsidRPr="00F2514D" w:rsidRDefault="006204C7" w:rsidP="000737B2">
      <w:pPr>
        <w:shd w:val="clear" w:color="auto" w:fill="FFFFFF"/>
        <w:tabs>
          <w:tab w:val="left" w:pos="900"/>
        </w:tabs>
        <w:ind w:left="426" w:hanging="284"/>
        <w:jc w:val="both"/>
        <w:rPr>
          <w:bCs/>
          <w:color w:val="000000" w:themeColor="text1"/>
          <w:sz w:val="24"/>
          <w:szCs w:val="24"/>
          <w:lang w:eastAsia="lt-LT"/>
        </w:rPr>
      </w:pPr>
      <w:r w:rsidRPr="00F2514D">
        <w:rPr>
          <w:bCs/>
          <w:color w:val="000000" w:themeColor="text1"/>
          <w:sz w:val="24"/>
          <w:szCs w:val="24"/>
          <w:lang w:eastAsia="lt-LT"/>
        </w:rPr>
        <w:t xml:space="preserve">El. p. </w:t>
      </w:r>
      <w:r w:rsidR="000737B2" w:rsidRPr="00F2514D">
        <w:rPr>
          <w:bCs/>
          <w:color w:val="000000" w:themeColor="text1"/>
          <w:sz w:val="24"/>
          <w:szCs w:val="24"/>
          <w:lang w:eastAsia="lt-LT"/>
        </w:rPr>
        <w:t>info</w:t>
      </w:r>
      <w:r w:rsidRPr="00F2514D">
        <w:rPr>
          <w:bCs/>
          <w:color w:val="000000" w:themeColor="text1"/>
          <w:sz w:val="24"/>
          <w:szCs w:val="24"/>
          <w:lang w:eastAsia="lt-LT"/>
        </w:rPr>
        <w:t>@</w:t>
      </w:r>
      <w:r w:rsidR="000737B2" w:rsidRPr="00F2514D">
        <w:rPr>
          <w:bCs/>
          <w:color w:val="000000" w:themeColor="text1"/>
          <w:sz w:val="24"/>
          <w:szCs w:val="24"/>
          <w:lang w:eastAsia="lt-LT"/>
        </w:rPr>
        <w:t>telsiai</w:t>
      </w:r>
      <w:r w:rsidRPr="00F2514D">
        <w:rPr>
          <w:bCs/>
          <w:color w:val="000000" w:themeColor="text1"/>
          <w:sz w:val="24"/>
          <w:szCs w:val="24"/>
          <w:lang w:eastAsia="lt-LT"/>
        </w:rPr>
        <w:t>.lt</w:t>
      </w:r>
    </w:p>
    <w:p w14:paraId="05B2A0A8" w14:textId="77777777" w:rsidR="00DF23C2" w:rsidRPr="00F2514D" w:rsidRDefault="00DF23C2" w:rsidP="00A13C46">
      <w:pPr>
        <w:spacing w:line="360" w:lineRule="auto"/>
        <w:jc w:val="both"/>
        <w:rPr>
          <w:color w:val="000000" w:themeColor="text1"/>
          <w:sz w:val="24"/>
          <w:szCs w:val="24"/>
          <w:lang w:eastAsia="lt-LT"/>
        </w:rPr>
      </w:pPr>
    </w:p>
    <w:p w14:paraId="50BEAA2F" w14:textId="6D8E062A" w:rsidR="00F62141" w:rsidRPr="00F2514D" w:rsidRDefault="006204C7" w:rsidP="00A13C46">
      <w:pPr>
        <w:jc w:val="both"/>
        <w:rPr>
          <w:b/>
          <w:color w:val="000000" w:themeColor="text1"/>
          <w:sz w:val="24"/>
          <w:szCs w:val="24"/>
          <w:lang w:eastAsia="lt-LT"/>
        </w:rPr>
      </w:pPr>
      <w:r w:rsidRPr="00F2514D">
        <w:rPr>
          <w:b/>
          <w:color w:val="000000" w:themeColor="text1"/>
          <w:sz w:val="24"/>
          <w:szCs w:val="24"/>
          <w:lang w:eastAsia="lt-LT"/>
        </w:rPr>
        <w:t>SPRENDIMAS DĖL SUTIKIMO VYKDYTI PIRKIMĄ NESKELBIAMŲ DERYBŲ BŪDU</w:t>
      </w:r>
    </w:p>
    <w:p w14:paraId="7C8F60A8" w14:textId="6A77F336" w:rsidR="006204C7" w:rsidRPr="00F2514D" w:rsidRDefault="006204C7" w:rsidP="00A13C46">
      <w:pPr>
        <w:jc w:val="both"/>
        <w:rPr>
          <w:b/>
          <w:color w:val="000000" w:themeColor="text1"/>
          <w:sz w:val="24"/>
          <w:szCs w:val="24"/>
          <w:lang w:eastAsia="lt-LT"/>
        </w:rPr>
      </w:pPr>
    </w:p>
    <w:p w14:paraId="16BA5229" w14:textId="04EEA5D2" w:rsidR="006204C7" w:rsidRPr="00F2514D" w:rsidRDefault="006204C7" w:rsidP="0016154E">
      <w:pPr>
        <w:ind w:firstLine="737"/>
        <w:jc w:val="both"/>
        <w:rPr>
          <w:b/>
          <w:color w:val="000000" w:themeColor="text1"/>
          <w:sz w:val="24"/>
          <w:szCs w:val="24"/>
          <w:lang w:eastAsia="lt-LT"/>
        </w:rPr>
      </w:pPr>
    </w:p>
    <w:p w14:paraId="37BBF4D3" w14:textId="4247874F" w:rsidR="00CF071A" w:rsidRPr="0007542D" w:rsidRDefault="006204C7" w:rsidP="0016154E">
      <w:pPr>
        <w:ind w:firstLine="737"/>
        <w:jc w:val="both"/>
        <w:rPr>
          <w:rFonts w:eastAsia="Calibri"/>
          <w:i/>
          <w:iCs/>
          <w:color w:val="000000" w:themeColor="text1"/>
          <w:sz w:val="24"/>
          <w:szCs w:val="24"/>
        </w:rPr>
      </w:pPr>
      <w:r w:rsidRPr="0007542D">
        <w:rPr>
          <w:rFonts w:eastAsia="Calibri"/>
          <w:color w:val="000000" w:themeColor="text1"/>
          <w:sz w:val="24"/>
          <w:szCs w:val="24"/>
        </w:rPr>
        <w:t>Viešųjų pirkimų tarnyba (toliau – Tarnyba), vadovaudamasi Lietuvos Respublikos viešųjų pirkimų įstatymo (toliau – Įstatymas) 95 straipsnio 2 dalies 6 punkto nuostatomis, išnagrinėjo</w:t>
      </w:r>
      <w:r w:rsidR="000737B2" w:rsidRPr="0007542D">
        <w:rPr>
          <w:rFonts w:eastAsia="Calibri"/>
          <w:color w:val="000000" w:themeColor="text1"/>
          <w:sz w:val="24"/>
          <w:szCs w:val="24"/>
        </w:rPr>
        <w:t xml:space="preserve"> Telšių</w:t>
      </w:r>
      <w:r w:rsidRPr="0007542D">
        <w:rPr>
          <w:rFonts w:eastAsia="Calibri"/>
          <w:color w:val="000000" w:themeColor="text1"/>
          <w:sz w:val="24"/>
          <w:szCs w:val="24"/>
        </w:rPr>
        <w:t xml:space="preserve"> rajono savivaldybės administracijos (toliau – Perkančioji organizacija) prašymą sutikti </w:t>
      </w:r>
      <w:r w:rsidR="006E4F90" w:rsidRPr="0007542D">
        <w:rPr>
          <w:rFonts w:eastAsia="Calibri"/>
          <w:i/>
          <w:iCs/>
          <w:color w:val="000000" w:themeColor="text1"/>
          <w:sz w:val="24"/>
          <w:szCs w:val="24"/>
        </w:rPr>
        <w:t>Techninio projekto „Vietinės reikšmės kelių (gatvių) rekonstravimas, Telšių miestas, Respublikos g. su prieigomis, techninis projektas“ koregavimo</w:t>
      </w:r>
      <w:r w:rsidR="006E4F90" w:rsidRPr="0007542D">
        <w:rPr>
          <w:rFonts w:eastAsia="Calibri"/>
          <w:color w:val="000000" w:themeColor="text1"/>
          <w:sz w:val="24"/>
          <w:szCs w:val="24"/>
        </w:rPr>
        <w:t xml:space="preserve"> paslaugų </w:t>
      </w:r>
      <w:r w:rsidRPr="0007542D">
        <w:rPr>
          <w:rFonts w:eastAsia="Calibri"/>
          <w:color w:val="000000" w:themeColor="text1"/>
          <w:sz w:val="24"/>
          <w:szCs w:val="24"/>
        </w:rPr>
        <w:t>pirkimą (toliau – Pirkimas) vykdyti</w:t>
      </w:r>
      <w:r w:rsidRPr="0007542D">
        <w:rPr>
          <w:rFonts w:eastAsia="Calibri"/>
          <w:i/>
          <w:color w:val="000000" w:themeColor="text1"/>
          <w:sz w:val="24"/>
          <w:szCs w:val="24"/>
        </w:rPr>
        <w:t xml:space="preserve"> </w:t>
      </w:r>
      <w:r w:rsidRPr="0007542D">
        <w:rPr>
          <w:rFonts w:eastAsia="Calibri"/>
          <w:color w:val="000000" w:themeColor="text1"/>
          <w:sz w:val="24"/>
          <w:szCs w:val="24"/>
        </w:rPr>
        <w:t>neskelbiamų derybų būdu, vadovaujantis Įstatymo 71 straipsnio 1 dalies 2 punkto (c) papunkčio nuostatomis.</w:t>
      </w:r>
      <w:r w:rsidRPr="0007542D">
        <w:rPr>
          <w:rFonts w:eastAsia="Calibri"/>
          <w:i/>
          <w:iCs/>
          <w:color w:val="000000" w:themeColor="text1"/>
          <w:sz w:val="24"/>
          <w:szCs w:val="24"/>
        </w:rPr>
        <w:t xml:space="preserve"> </w:t>
      </w:r>
    </w:p>
    <w:p w14:paraId="4D1EA91B" w14:textId="0F0530CC" w:rsidR="004A73AE" w:rsidRPr="0007542D" w:rsidRDefault="004A73AE" w:rsidP="0016154E">
      <w:pPr>
        <w:ind w:firstLine="737"/>
        <w:jc w:val="both"/>
        <w:rPr>
          <w:rFonts w:eastAsia="Calibri"/>
          <w:color w:val="000000" w:themeColor="text1"/>
          <w:sz w:val="24"/>
          <w:szCs w:val="24"/>
        </w:rPr>
      </w:pPr>
      <w:r w:rsidRPr="0007542D">
        <w:rPr>
          <w:rFonts w:eastAsia="Calibri"/>
          <w:color w:val="000000" w:themeColor="text1"/>
          <w:sz w:val="24"/>
          <w:szCs w:val="24"/>
        </w:rPr>
        <w:t>Susipažinus su Tarnybai pateiktais dokumentais nustatyta, kad Perkančioji organizacija su ūkio subjektų grupe UAB „</w:t>
      </w:r>
      <w:r w:rsidR="00563980" w:rsidRPr="0007542D">
        <w:rPr>
          <w:rFonts w:eastAsia="Calibri"/>
          <w:color w:val="000000" w:themeColor="text1"/>
          <w:sz w:val="24"/>
          <w:szCs w:val="24"/>
        </w:rPr>
        <w:t>Atamis</w:t>
      </w:r>
      <w:r w:rsidRPr="0007542D">
        <w:rPr>
          <w:rFonts w:eastAsia="Calibri"/>
          <w:color w:val="000000" w:themeColor="text1"/>
          <w:sz w:val="24"/>
          <w:szCs w:val="24"/>
        </w:rPr>
        <w:t>“, UAB „</w:t>
      </w:r>
      <w:r w:rsidR="00563980" w:rsidRPr="0007542D">
        <w:rPr>
          <w:rFonts w:eastAsia="Calibri"/>
          <w:color w:val="000000" w:themeColor="text1"/>
          <w:sz w:val="24"/>
          <w:szCs w:val="24"/>
        </w:rPr>
        <w:t>I</w:t>
      </w:r>
      <w:r w:rsidRPr="0007542D">
        <w:rPr>
          <w:rFonts w:eastAsia="Calibri"/>
          <w:color w:val="000000" w:themeColor="text1"/>
          <w:sz w:val="24"/>
          <w:szCs w:val="24"/>
        </w:rPr>
        <w:t xml:space="preserve">ntegracijos projektai“ ir UAB „Investicijų galimybės“ (toliau – </w:t>
      </w:r>
      <w:r w:rsidR="00563980" w:rsidRPr="0007542D">
        <w:rPr>
          <w:rFonts w:eastAsia="Calibri"/>
          <w:color w:val="000000" w:themeColor="text1"/>
          <w:sz w:val="24"/>
          <w:szCs w:val="24"/>
        </w:rPr>
        <w:t>ūkio subjektų grupė</w:t>
      </w:r>
      <w:r w:rsidRPr="0007542D">
        <w:rPr>
          <w:rFonts w:eastAsia="Calibri"/>
          <w:color w:val="000000" w:themeColor="text1"/>
          <w:sz w:val="24"/>
          <w:szCs w:val="24"/>
        </w:rPr>
        <w:t>), 2016 m. kovo 21 d. sudarė sutartį</w:t>
      </w:r>
      <w:r w:rsidRPr="0007542D">
        <w:rPr>
          <w:rStyle w:val="FootnoteReference"/>
          <w:rFonts w:eastAsia="Calibri"/>
          <w:color w:val="000000" w:themeColor="text1"/>
          <w:sz w:val="24"/>
          <w:szCs w:val="24"/>
        </w:rPr>
        <w:footnoteReference w:id="1"/>
      </w:r>
      <w:r w:rsidRPr="0007542D">
        <w:rPr>
          <w:rFonts w:eastAsia="Calibri"/>
          <w:color w:val="000000" w:themeColor="text1"/>
          <w:sz w:val="24"/>
          <w:szCs w:val="24"/>
        </w:rPr>
        <w:t xml:space="preserve"> (toliau – Sutartis) dėl </w:t>
      </w:r>
      <w:r w:rsidR="00B51ACC" w:rsidRPr="0007542D">
        <w:rPr>
          <w:rFonts w:eastAsia="Calibri"/>
          <w:color w:val="000000" w:themeColor="text1"/>
          <w:sz w:val="24"/>
          <w:szCs w:val="24"/>
        </w:rPr>
        <w:t xml:space="preserve">vietinės reikšmės kelių (gatvių) rekonstravimo, Telšių mieste, Respublikos gatvės techninio projekto ir projekto vykdymo priežiūros paslaugų parengimo </w:t>
      </w:r>
      <w:r w:rsidRPr="0007542D">
        <w:rPr>
          <w:rFonts w:eastAsia="Calibri"/>
          <w:color w:val="000000" w:themeColor="text1"/>
          <w:sz w:val="24"/>
          <w:szCs w:val="24"/>
        </w:rPr>
        <w:t xml:space="preserve">(Sutarties 1 punktas). </w:t>
      </w:r>
      <w:r w:rsidR="00C9377E" w:rsidRPr="0007542D">
        <w:rPr>
          <w:rFonts w:eastAsia="Calibri"/>
          <w:color w:val="000000" w:themeColor="text1"/>
          <w:sz w:val="24"/>
          <w:szCs w:val="24"/>
        </w:rPr>
        <w:t>UAB „Kelprojektas“ (toliau – Tiekėjas), kurį ūkio subjektų grupė pasitelkė kaip subtiekėją, v</w:t>
      </w:r>
      <w:r w:rsidRPr="0007542D">
        <w:rPr>
          <w:rFonts w:eastAsia="Calibri"/>
          <w:color w:val="000000" w:themeColor="text1"/>
          <w:sz w:val="24"/>
          <w:szCs w:val="24"/>
        </w:rPr>
        <w:t>adovau</w:t>
      </w:r>
      <w:r w:rsidR="00C9377E" w:rsidRPr="0007542D">
        <w:rPr>
          <w:rFonts w:eastAsia="Calibri"/>
          <w:color w:val="000000" w:themeColor="text1"/>
          <w:sz w:val="24"/>
          <w:szCs w:val="24"/>
        </w:rPr>
        <w:t>damasis</w:t>
      </w:r>
      <w:r w:rsidRPr="0007542D">
        <w:rPr>
          <w:rFonts w:eastAsia="Calibri"/>
          <w:color w:val="000000" w:themeColor="text1"/>
          <w:sz w:val="24"/>
          <w:szCs w:val="24"/>
        </w:rPr>
        <w:t xml:space="preserve"> Sutarties nuostatomis parengė</w:t>
      </w:r>
      <w:r w:rsidR="003C65C7" w:rsidRPr="0007542D">
        <w:rPr>
          <w:rFonts w:eastAsia="Calibri"/>
          <w:color w:val="000000" w:themeColor="text1"/>
          <w:sz w:val="24"/>
          <w:szCs w:val="24"/>
        </w:rPr>
        <w:t xml:space="preserve"> vietinės reikšmės kelių (gatvių) rekonstravimo, Telšių mieste, Respublikos gatvės </w:t>
      </w:r>
      <w:r w:rsidRPr="0007542D">
        <w:rPr>
          <w:rFonts w:eastAsia="Calibri"/>
          <w:color w:val="000000" w:themeColor="text1"/>
          <w:sz w:val="24"/>
          <w:szCs w:val="24"/>
        </w:rPr>
        <w:t>techninį projektą</w:t>
      </w:r>
      <w:r w:rsidR="003C65C7" w:rsidRPr="0007542D">
        <w:rPr>
          <w:rFonts w:eastAsia="Calibri"/>
          <w:color w:val="000000" w:themeColor="text1"/>
          <w:sz w:val="24"/>
          <w:szCs w:val="24"/>
        </w:rPr>
        <w:t xml:space="preserve"> </w:t>
      </w:r>
      <w:r w:rsidRPr="0007542D">
        <w:rPr>
          <w:rFonts w:eastAsia="Calibri"/>
          <w:color w:val="000000" w:themeColor="text1"/>
          <w:sz w:val="24"/>
          <w:szCs w:val="24"/>
        </w:rPr>
        <w:t>(toliau – Techninis projektas)</w:t>
      </w:r>
      <w:r w:rsidR="00870376" w:rsidRPr="0007542D">
        <w:rPr>
          <w:rStyle w:val="FootnoteReference"/>
          <w:rFonts w:eastAsia="Calibri"/>
          <w:color w:val="000000" w:themeColor="text1"/>
          <w:sz w:val="24"/>
          <w:szCs w:val="24"/>
        </w:rPr>
        <w:footnoteReference w:id="2"/>
      </w:r>
      <w:r w:rsidRPr="0007542D">
        <w:rPr>
          <w:rFonts w:eastAsia="Calibri"/>
          <w:color w:val="000000" w:themeColor="text1"/>
          <w:sz w:val="24"/>
          <w:szCs w:val="24"/>
        </w:rPr>
        <w:t xml:space="preserve">. Perkančioji organizacija nurodo, kad atsirado poreikis atlikti Techninio projekto korektūrą, t. y. </w:t>
      </w:r>
      <w:r w:rsidR="00F373CE" w:rsidRPr="0007542D">
        <w:rPr>
          <w:rFonts w:eastAsia="Calibri"/>
          <w:color w:val="000000" w:themeColor="text1"/>
          <w:sz w:val="24"/>
          <w:szCs w:val="24"/>
        </w:rPr>
        <w:t>projektuotojas turi parengti T</w:t>
      </w:r>
      <w:r w:rsidR="00870376" w:rsidRPr="0007542D">
        <w:rPr>
          <w:rFonts w:eastAsia="Calibri"/>
          <w:color w:val="000000" w:themeColor="text1"/>
          <w:sz w:val="24"/>
          <w:szCs w:val="24"/>
        </w:rPr>
        <w:t>echninio projekto</w:t>
      </w:r>
      <w:r w:rsidR="0007542D">
        <w:rPr>
          <w:rFonts w:eastAsia="Calibri"/>
          <w:color w:val="000000" w:themeColor="text1"/>
          <w:sz w:val="24"/>
          <w:szCs w:val="24"/>
        </w:rPr>
        <w:t xml:space="preserve"> </w:t>
      </w:r>
      <w:r w:rsidR="00F373CE" w:rsidRPr="0007542D">
        <w:rPr>
          <w:rFonts w:eastAsia="Calibri"/>
          <w:color w:val="000000" w:themeColor="text1"/>
          <w:sz w:val="24"/>
          <w:szCs w:val="24"/>
        </w:rPr>
        <w:t xml:space="preserve">A laidą Susisiekimo daliai, Elektrotechnikos daliai pagal pasitarimo protokolus, apžiūros aktus ar kitus dokumentus; </w:t>
      </w:r>
      <w:r w:rsidR="00870376" w:rsidRPr="0007542D">
        <w:rPr>
          <w:rFonts w:eastAsia="Calibri"/>
          <w:color w:val="000000" w:themeColor="text1"/>
          <w:sz w:val="24"/>
          <w:szCs w:val="24"/>
        </w:rPr>
        <w:t>pa</w:t>
      </w:r>
      <w:r w:rsidR="00F373CE" w:rsidRPr="0007542D">
        <w:rPr>
          <w:rFonts w:eastAsia="Calibri"/>
          <w:color w:val="000000" w:themeColor="text1"/>
          <w:sz w:val="24"/>
          <w:szCs w:val="24"/>
        </w:rPr>
        <w:t>koreguoti Susisiekimo dalies dangų plane bortų padėtį; koreguoti Susisiekimo dalies aukščių planą; koreguoti Susisiekimo dalies dangų planą dėl medžiagų pasikeitimo kurios bus naudojamos dangų įrengimui; atlikti dangos konstrukcijos parinkimo skaičiavimus bei esant poreikiui atlikti kitus papildomus tyrimus, kurie būtini norint tinkamai įvertinti dangos teisingą įrengimą; koreguoti Elektrotechnikos dalyje šviestuvų padėtį plane atsižvelgiant į Susisiekimo dalies koregavimus; atlikti visus kitus būtinus pakeitimus kurie atsirado dėl aukščiau minėtų pakeitimų ir kurie būtini norint tinkamai ir pagal Lietuvos Respublikos įstatymus ir teisės aktus užbaigti projektą</w:t>
      </w:r>
      <w:r w:rsidR="008B3836" w:rsidRPr="0007542D">
        <w:rPr>
          <w:rStyle w:val="FootnoteReference"/>
          <w:rFonts w:eastAsia="Calibri"/>
          <w:color w:val="000000" w:themeColor="text1"/>
          <w:sz w:val="24"/>
          <w:szCs w:val="24"/>
        </w:rPr>
        <w:footnoteReference w:id="3"/>
      </w:r>
      <w:r w:rsidRPr="0007542D">
        <w:rPr>
          <w:rFonts w:eastAsia="Calibri"/>
          <w:color w:val="000000" w:themeColor="text1"/>
          <w:sz w:val="24"/>
          <w:szCs w:val="24"/>
        </w:rPr>
        <w:t>,</w:t>
      </w:r>
      <w:r w:rsidR="00AD6B85" w:rsidRPr="0007542D">
        <w:rPr>
          <w:rFonts w:eastAsia="Calibri"/>
          <w:color w:val="000000" w:themeColor="text1"/>
          <w:sz w:val="24"/>
          <w:szCs w:val="24"/>
        </w:rPr>
        <w:t xml:space="preserve"> </w:t>
      </w:r>
      <w:r w:rsidRPr="0007542D">
        <w:rPr>
          <w:rFonts w:eastAsia="Calibri"/>
          <w:color w:val="000000" w:themeColor="text1"/>
          <w:sz w:val="24"/>
          <w:szCs w:val="24"/>
        </w:rPr>
        <w:t xml:space="preserve">o šias paslaugas gali suteikti tik konkretus tiekėjas </w:t>
      </w:r>
      <w:r w:rsidR="00870376" w:rsidRPr="0007542D">
        <w:rPr>
          <w:rFonts w:eastAsia="Calibri"/>
          <w:color w:val="000000" w:themeColor="text1"/>
          <w:sz w:val="24"/>
          <w:szCs w:val="24"/>
        </w:rPr>
        <w:t>Techninio projekto rengėjas</w:t>
      </w:r>
      <w:r w:rsidRPr="0007542D">
        <w:rPr>
          <w:rFonts w:eastAsia="Calibri"/>
          <w:color w:val="000000" w:themeColor="text1"/>
          <w:sz w:val="24"/>
          <w:szCs w:val="24"/>
        </w:rPr>
        <w:t>– UAB „</w:t>
      </w:r>
      <w:r w:rsidR="00DE7658" w:rsidRPr="0007542D">
        <w:rPr>
          <w:rFonts w:eastAsia="Calibri"/>
          <w:color w:val="000000" w:themeColor="text1"/>
          <w:sz w:val="24"/>
          <w:szCs w:val="24"/>
        </w:rPr>
        <w:t>Kelprojektas</w:t>
      </w:r>
      <w:r w:rsidRPr="0007542D">
        <w:rPr>
          <w:rFonts w:eastAsia="Calibri"/>
          <w:color w:val="000000" w:themeColor="text1"/>
          <w:sz w:val="24"/>
          <w:szCs w:val="24"/>
        </w:rPr>
        <w:t>“. Numatomas maksimalus lėšų poreikis šiam Pirkimui – 1</w:t>
      </w:r>
      <w:r w:rsidR="00AD6B85" w:rsidRPr="0007542D">
        <w:rPr>
          <w:rFonts w:eastAsia="Calibri"/>
          <w:color w:val="000000" w:themeColor="text1"/>
          <w:sz w:val="24"/>
          <w:szCs w:val="24"/>
        </w:rPr>
        <w:t>8</w:t>
      </w:r>
      <w:r w:rsidRPr="0007542D">
        <w:rPr>
          <w:rFonts w:eastAsia="Calibri"/>
          <w:color w:val="000000" w:themeColor="text1"/>
          <w:sz w:val="24"/>
          <w:szCs w:val="24"/>
        </w:rPr>
        <w:t xml:space="preserve"> 000,00 Eur be PVM</w:t>
      </w:r>
      <w:r w:rsidR="00444CF5" w:rsidRPr="0007542D">
        <w:rPr>
          <w:rStyle w:val="FootnoteReference"/>
          <w:rFonts w:eastAsia="Calibri"/>
          <w:color w:val="000000" w:themeColor="text1"/>
          <w:sz w:val="24"/>
          <w:szCs w:val="24"/>
        </w:rPr>
        <w:footnoteReference w:id="4"/>
      </w:r>
      <w:r w:rsidRPr="0007542D">
        <w:rPr>
          <w:rFonts w:eastAsia="Calibri"/>
          <w:color w:val="000000" w:themeColor="text1"/>
          <w:sz w:val="24"/>
          <w:szCs w:val="24"/>
        </w:rPr>
        <w:t>.</w:t>
      </w:r>
    </w:p>
    <w:p w14:paraId="30D9FE98" w14:textId="4C6EB614" w:rsidR="006F5991" w:rsidRPr="0007542D" w:rsidRDefault="006F5991" w:rsidP="0016154E">
      <w:pPr>
        <w:tabs>
          <w:tab w:val="left" w:pos="1134"/>
        </w:tabs>
        <w:ind w:firstLine="737"/>
        <w:jc w:val="both"/>
        <w:rPr>
          <w:color w:val="000000" w:themeColor="text1"/>
          <w:sz w:val="24"/>
          <w:szCs w:val="24"/>
        </w:rPr>
      </w:pPr>
      <w:bookmarkStart w:id="2" w:name="_Hlk28595239"/>
      <w:r w:rsidRPr="0007542D">
        <w:rPr>
          <w:color w:val="000000" w:themeColor="text1"/>
          <w:sz w:val="24"/>
          <w:szCs w:val="24"/>
        </w:rPr>
        <w:lastRenderedPageBreak/>
        <w:t xml:space="preserve">Perkančioji organizacija nurodo, kad Lietuvos Respublikos aplinkos ministro 2016 m. lapkričio 7 d. įsakymu Nr. D1-738 patvirtinto Statybos techninio reglamento STR 1.04.04:2017 „Statinio projektavimas, projekto ekspertizė“ 42 punkte įtvirtinta, kad </w:t>
      </w:r>
      <w:r w:rsidRPr="0007542D">
        <w:rPr>
          <w:i/>
          <w:iCs/>
          <w:color w:val="000000" w:themeColor="text1"/>
          <w:sz w:val="24"/>
          <w:szCs w:val="24"/>
        </w:rPr>
        <w:t>„Projektas keičiamas papildomos sutarties su projektuotoju ir statytojo patvirtintos papildomos techninės užduoties pagrindu. Projekto keitimus ir (ar) papildymus atlieka projektą parengęs projektuotojas.“</w:t>
      </w:r>
      <w:r w:rsidRPr="0007542D">
        <w:rPr>
          <w:color w:val="000000" w:themeColor="text1"/>
          <w:sz w:val="24"/>
          <w:szCs w:val="24"/>
        </w:rPr>
        <w:t xml:space="preserve"> Perkančioji organizacija kreipėsi į Techninį projektą parengusį autorių dėl galimybės atlikti Techninio projekto korekciją. Tiekėjas patvirtino, kad išimtinių teisių į projektą neats</w:t>
      </w:r>
      <w:r w:rsidR="00444CF5" w:rsidRPr="0007542D">
        <w:rPr>
          <w:color w:val="000000" w:themeColor="text1"/>
          <w:sz w:val="24"/>
          <w:szCs w:val="24"/>
        </w:rPr>
        <w:t>is</w:t>
      </w:r>
      <w:r w:rsidRPr="0007542D">
        <w:rPr>
          <w:color w:val="000000" w:themeColor="text1"/>
          <w:sz w:val="24"/>
          <w:szCs w:val="24"/>
        </w:rPr>
        <w:t>ako</w:t>
      </w:r>
      <w:r w:rsidR="00444CF5" w:rsidRPr="0007542D">
        <w:rPr>
          <w:rStyle w:val="FootnoteReference"/>
          <w:color w:val="000000" w:themeColor="text1"/>
          <w:sz w:val="24"/>
          <w:szCs w:val="24"/>
        </w:rPr>
        <w:footnoteReference w:id="5"/>
      </w:r>
      <w:r w:rsidR="00F2514D" w:rsidRPr="0007542D">
        <w:rPr>
          <w:color w:val="000000" w:themeColor="text1"/>
          <w:sz w:val="24"/>
          <w:szCs w:val="24"/>
        </w:rPr>
        <w:t xml:space="preserve"> ir neperleidžia kitiems tiekėjams autorinių šio Techninio projekto teisių ir prievolių</w:t>
      </w:r>
      <w:r w:rsidRPr="0007542D">
        <w:rPr>
          <w:color w:val="000000" w:themeColor="text1"/>
          <w:sz w:val="24"/>
          <w:szCs w:val="24"/>
        </w:rPr>
        <w:t>.</w:t>
      </w:r>
      <w:r w:rsidR="00F2514D" w:rsidRPr="0007542D">
        <w:rPr>
          <w:color w:val="000000" w:themeColor="text1"/>
          <w:sz w:val="24"/>
          <w:szCs w:val="24"/>
        </w:rPr>
        <w:t xml:space="preserve"> </w:t>
      </w:r>
      <w:r w:rsidRPr="0007542D">
        <w:rPr>
          <w:color w:val="000000" w:themeColor="text1"/>
          <w:sz w:val="24"/>
          <w:szCs w:val="24"/>
        </w:rPr>
        <w:t>Perkančioji organizacija, įvertinusi tai, kad Tiekėjas neatsisako autorinių teisių į Techninį projektą ir pats ketina atlikti Techninio projekto koregavimo paslaugas, dėl to šiuo atveju siekiamos įsigyti paslaugos turėtų būti perkamos iš konkretaus Tiekėjo, nusprendė Pirkimą vykdyti neskelbiamų derybų būdu vadovaudamasi Įstatymo 71 straipsnio 1 dalies 2 punkto (c) papunkčio nuostatomis į derybas kviečiant Tiekėją ir kreiptis į Tarnybą sutikimo</w:t>
      </w:r>
      <w:r w:rsidR="0016154E" w:rsidRPr="0007542D">
        <w:rPr>
          <w:rStyle w:val="FootnoteReference"/>
          <w:color w:val="000000" w:themeColor="text1"/>
          <w:sz w:val="24"/>
          <w:szCs w:val="24"/>
        </w:rPr>
        <w:footnoteReference w:id="6"/>
      </w:r>
      <w:r w:rsidRPr="0007542D">
        <w:rPr>
          <w:color w:val="000000" w:themeColor="text1"/>
          <w:sz w:val="24"/>
          <w:szCs w:val="24"/>
        </w:rPr>
        <w:t xml:space="preserve">. </w:t>
      </w:r>
    </w:p>
    <w:p w14:paraId="3608E363" w14:textId="77777777" w:rsidR="006F5991" w:rsidRPr="0007542D" w:rsidRDefault="006F5991" w:rsidP="0016154E">
      <w:pPr>
        <w:tabs>
          <w:tab w:val="left" w:pos="1134"/>
        </w:tabs>
        <w:ind w:firstLine="737"/>
        <w:jc w:val="both"/>
        <w:rPr>
          <w:color w:val="000000" w:themeColor="text1"/>
          <w:sz w:val="24"/>
          <w:szCs w:val="24"/>
        </w:rPr>
      </w:pPr>
      <w:r w:rsidRPr="0007542D">
        <w:rPr>
          <w:color w:val="000000" w:themeColor="text1"/>
          <w:sz w:val="24"/>
          <w:szCs w:val="24"/>
        </w:rPr>
        <w:t xml:space="preserve">Įstatymo 71 straipsnio 1 dalies 2 punkto (c) papunkčio nuostatose įtvirtinta, kad prekės, paslaugos ar darbai neskelbiamų derybų būdu gali būti perkami: </w:t>
      </w:r>
      <w:r w:rsidRPr="0007542D">
        <w:rPr>
          <w:i/>
          <w:iCs/>
          <w:color w:val="000000" w:themeColor="text1"/>
          <w:sz w:val="24"/>
          <w:szCs w:val="24"/>
        </w:rPr>
        <w:t>„jeigu prekes patiekti, paslaugas teikti ar darbus atlikti gali tik konkretus tiekėjas dėl vienos iš šių priežasčių: &lt;...&gt; c) dėl išimtinių teisių, įskaitant intelektinės nuosavybės teises, apsaugos &lt;...&gt;“</w:t>
      </w:r>
      <w:r w:rsidRPr="0007542D">
        <w:rPr>
          <w:color w:val="000000" w:themeColor="text1"/>
          <w:sz w:val="24"/>
          <w:szCs w:val="24"/>
        </w:rPr>
        <w:t>.</w:t>
      </w:r>
    </w:p>
    <w:p w14:paraId="456F8C39" w14:textId="35D2B5EC" w:rsidR="00A13C46" w:rsidRPr="0007542D" w:rsidRDefault="006F5991" w:rsidP="0016154E">
      <w:pPr>
        <w:tabs>
          <w:tab w:val="left" w:pos="1134"/>
        </w:tabs>
        <w:ind w:firstLine="737"/>
        <w:jc w:val="both"/>
        <w:rPr>
          <w:color w:val="000000" w:themeColor="text1"/>
          <w:sz w:val="24"/>
          <w:szCs w:val="24"/>
        </w:rPr>
      </w:pPr>
      <w:r w:rsidRPr="0007542D">
        <w:rPr>
          <w:color w:val="000000" w:themeColor="text1"/>
          <w:sz w:val="24"/>
          <w:szCs w:val="24"/>
        </w:rPr>
        <w:t xml:space="preserve">Įvertinus pateiktus dokumentus, nustatyta, kad Perkančiosios organizacijos priimtas sprendimas ir pasirinktas paslaugų pirkimo būdas atitinka Įstatymo 71 straipsnio 1 dalies 2 punkto (c) papunkčio nuostatas, t. y. šiuo Pirkimu siekiama įsigyti parengto Techninio projekto korekcijos paslaugas, kurias pagal teisės aktų reikalavimus gali suteikti tik projektą parengęs projektuotojas. Kadangi šiuo atveju paslaugas gali suteikti tik konkretus tiekėjas, kuris yra parengęs Techninį projektą ir jam priklauso autorinės teisės, Tarnyba, vadovaudamasi Įstatymo 95 straipsnio 2 dalies 6 punkto nuostatomis, </w:t>
      </w:r>
      <w:r w:rsidRPr="0007542D">
        <w:rPr>
          <w:b/>
          <w:bCs/>
          <w:color w:val="000000" w:themeColor="text1"/>
          <w:sz w:val="24"/>
          <w:szCs w:val="24"/>
        </w:rPr>
        <w:t>sutinka,</w:t>
      </w:r>
      <w:r w:rsidRPr="0007542D">
        <w:rPr>
          <w:color w:val="000000" w:themeColor="text1"/>
          <w:sz w:val="24"/>
          <w:szCs w:val="24"/>
        </w:rPr>
        <w:t xml:space="preserve"> kad Telšių rajono savivaldybės administracija Pirkimą vykdytų neskelbiamų derybų būdu, vadovaujantis Įstatymo 71 straipsnio 1 dalies 2 punkto (c) papunkčio nuostatomis į derybas kviečiant UAB „</w:t>
      </w:r>
      <w:r w:rsidR="00326E87" w:rsidRPr="0007542D">
        <w:rPr>
          <w:color w:val="000000" w:themeColor="text1"/>
          <w:sz w:val="24"/>
          <w:szCs w:val="24"/>
        </w:rPr>
        <w:t>Kelprojektas</w:t>
      </w:r>
      <w:r w:rsidRPr="0007542D">
        <w:rPr>
          <w:color w:val="000000" w:themeColor="text1"/>
          <w:sz w:val="24"/>
          <w:szCs w:val="24"/>
        </w:rPr>
        <w:t>“.</w:t>
      </w:r>
    </w:p>
    <w:p w14:paraId="228ED1A9" w14:textId="77777777" w:rsidR="00A13C46" w:rsidRPr="00F2514D" w:rsidRDefault="00A13C46" w:rsidP="00A13C46">
      <w:pPr>
        <w:tabs>
          <w:tab w:val="left" w:pos="1134"/>
        </w:tabs>
        <w:spacing w:line="360" w:lineRule="auto"/>
        <w:ind w:firstLine="737"/>
        <w:jc w:val="both"/>
        <w:rPr>
          <w:color w:val="000000" w:themeColor="text1"/>
          <w:sz w:val="24"/>
          <w:szCs w:val="24"/>
        </w:rPr>
      </w:pPr>
    </w:p>
    <w:p w14:paraId="73F0F46F" w14:textId="16187A58" w:rsidR="00FD56A5" w:rsidRPr="00F2514D" w:rsidRDefault="006204C7" w:rsidP="00A13C46">
      <w:pPr>
        <w:tabs>
          <w:tab w:val="left" w:pos="1134"/>
        </w:tabs>
        <w:spacing w:line="360" w:lineRule="auto"/>
        <w:jc w:val="both"/>
        <w:rPr>
          <w:color w:val="000000" w:themeColor="text1"/>
          <w:sz w:val="24"/>
          <w:szCs w:val="24"/>
        </w:rPr>
      </w:pPr>
      <w:r w:rsidRPr="00F2514D">
        <w:rPr>
          <w:rFonts w:eastAsia="Calibri"/>
          <w:color w:val="000000" w:themeColor="text1"/>
          <w:sz w:val="24"/>
          <w:szCs w:val="24"/>
        </w:rPr>
        <w:t>Direktori</w:t>
      </w:r>
      <w:r w:rsidR="000737B2" w:rsidRPr="00F2514D">
        <w:rPr>
          <w:rFonts w:eastAsia="Calibri"/>
          <w:color w:val="000000" w:themeColor="text1"/>
          <w:sz w:val="24"/>
          <w:szCs w:val="24"/>
        </w:rPr>
        <w:t>us</w:t>
      </w:r>
      <w:r w:rsidR="000737B2" w:rsidRPr="00F2514D">
        <w:rPr>
          <w:color w:val="000000" w:themeColor="text1"/>
          <w:sz w:val="24"/>
          <w:szCs w:val="24"/>
        </w:rPr>
        <w:tab/>
      </w:r>
      <w:r w:rsidR="000737B2" w:rsidRPr="00F2514D">
        <w:rPr>
          <w:color w:val="000000" w:themeColor="text1"/>
          <w:sz w:val="24"/>
          <w:szCs w:val="24"/>
        </w:rPr>
        <w:tab/>
      </w:r>
      <w:r w:rsidR="000737B2" w:rsidRPr="00F2514D">
        <w:rPr>
          <w:color w:val="000000" w:themeColor="text1"/>
          <w:sz w:val="24"/>
          <w:szCs w:val="24"/>
        </w:rPr>
        <w:tab/>
      </w:r>
      <w:r w:rsidR="000737B2" w:rsidRPr="00F2514D">
        <w:rPr>
          <w:color w:val="000000" w:themeColor="text1"/>
          <w:sz w:val="24"/>
          <w:szCs w:val="24"/>
        </w:rPr>
        <w:tab/>
      </w:r>
      <w:r w:rsidR="000737B2" w:rsidRPr="00F2514D">
        <w:rPr>
          <w:color w:val="000000" w:themeColor="text1"/>
          <w:sz w:val="24"/>
          <w:szCs w:val="24"/>
        </w:rPr>
        <w:tab/>
      </w:r>
      <w:r w:rsidR="000737B2" w:rsidRPr="00F2514D">
        <w:rPr>
          <w:color w:val="000000" w:themeColor="text1"/>
          <w:sz w:val="24"/>
          <w:szCs w:val="24"/>
        </w:rPr>
        <w:tab/>
      </w:r>
      <w:r w:rsidR="000737B2" w:rsidRPr="00F2514D">
        <w:rPr>
          <w:color w:val="000000" w:themeColor="text1"/>
          <w:sz w:val="24"/>
          <w:szCs w:val="24"/>
        </w:rPr>
        <w:tab/>
      </w:r>
      <w:bookmarkEnd w:id="2"/>
      <w:r w:rsidR="000737B2" w:rsidRPr="00F2514D">
        <w:rPr>
          <w:color w:val="000000" w:themeColor="text1"/>
          <w:sz w:val="24"/>
          <w:szCs w:val="24"/>
        </w:rPr>
        <w:t>Darius Vedrickas</w:t>
      </w:r>
    </w:p>
    <w:p w14:paraId="7DDE3B22" w14:textId="77777777" w:rsidR="00FD56A5" w:rsidRPr="00F2514D" w:rsidRDefault="00FD56A5" w:rsidP="00A13C46">
      <w:pPr>
        <w:spacing w:line="360" w:lineRule="auto"/>
        <w:ind w:firstLine="737"/>
        <w:jc w:val="both"/>
        <w:rPr>
          <w:color w:val="000000" w:themeColor="text1"/>
          <w:sz w:val="24"/>
          <w:szCs w:val="24"/>
        </w:rPr>
      </w:pPr>
    </w:p>
    <w:p w14:paraId="58E0142E" w14:textId="17A71AF0" w:rsidR="00B43C80" w:rsidRPr="00F2514D" w:rsidRDefault="006204C7" w:rsidP="00A13C46">
      <w:pPr>
        <w:jc w:val="both"/>
        <w:rPr>
          <w:color w:val="000000" w:themeColor="text1"/>
          <w:sz w:val="24"/>
          <w:szCs w:val="24"/>
        </w:rPr>
      </w:pPr>
      <w:r w:rsidRPr="00F2514D">
        <w:rPr>
          <w:noProof/>
          <w:color w:val="000000" w:themeColor="text1"/>
          <w:sz w:val="24"/>
          <w:szCs w:val="24"/>
          <w:lang w:eastAsia="lt-LT"/>
        </w:rPr>
        <mc:AlternateContent>
          <mc:Choice Requires="wps">
            <w:drawing>
              <wp:anchor distT="0" distB="0" distL="114300" distR="114300" simplePos="0" relativeHeight="251659264" behindDoc="0" locked="1" layoutInCell="1" allowOverlap="0" wp14:anchorId="453BDCEF" wp14:editId="545A4C53">
                <wp:simplePos x="0" y="0"/>
                <wp:positionH relativeFrom="margin">
                  <wp:posOffset>-59055</wp:posOffset>
                </wp:positionH>
                <wp:positionV relativeFrom="page">
                  <wp:posOffset>8808720</wp:posOffset>
                </wp:positionV>
                <wp:extent cx="6141720" cy="2374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5F16D" w14:textId="1D0DF709" w:rsidR="006204C7" w:rsidRPr="006A0F6E" w:rsidRDefault="006204C7" w:rsidP="006204C7">
                            <w:pPr>
                              <w:rPr>
                                <w:color w:val="808080"/>
                                <w:sz w:val="24"/>
                                <w:szCs w:val="24"/>
                              </w:rPr>
                            </w:pPr>
                            <w:r w:rsidRPr="006A0F6E">
                              <w:rPr>
                                <w:sz w:val="24"/>
                                <w:szCs w:val="24"/>
                                <w:lang w:val="en-US"/>
                              </w:rPr>
                              <w:t>Dovilė Gataukytė</w:t>
                            </w:r>
                            <w:r w:rsidR="000737B2">
                              <w:rPr>
                                <w:sz w:val="24"/>
                                <w:szCs w:val="24"/>
                                <w:lang w:val="en-US"/>
                              </w:rPr>
                              <w:t>-Stelmachė</w:t>
                            </w:r>
                            <w:r w:rsidRPr="006A0F6E">
                              <w:rPr>
                                <w:sz w:val="24"/>
                                <w:szCs w:val="24"/>
                                <w:lang w:val="en-US"/>
                              </w:rPr>
                              <w:t>, tel. (8 5) 219 7017, faks. (8 5) 213 6213</w:t>
                            </w:r>
                            <w:r w:rsidR="000737B2">
                              <w:rPr>
                                <w:sz w:val="24"/>
                                <w:szCs w:val="24"/>
                                <w:lang w:val="en-US"/>
                              </w:rPr>
                              <w:t xml:space="preserve"> </w:t>
                            </w:r>
                            <w:r w:rsidRPr="006A0F6E">
                              <w:rPr>
                                <w:sz w:val="24"/>
                                <w:szCs w:val="24"/>
                                <w:lang w:val="en-US"/>
                              </w:rPr>
                              <w:t xml:space="preserve">el. p. </w:t>
                            </w:r>
                            <w:r w:rsidRPr="006A0F6E">
                              <w:rPr>
                                <w:color w:val="808080"/>
                                <w:sz w:val="24"/>
                                <w:szCs w:val="24"/>
                                <w:lang w:val="en-US"/>
                              </w:rPr>
                              <w:t>Dovile.Gataukyte</w:t>
                            </w:r>
                            <w:r w:rsidR="000737B2">
                              <w:rPr>
                                <w:color w:val="808080"/>
                                <w:sz w:val="24"/>
                                <w:szCs w:val="24"/>
                                <w:lang w:val="en-US"/>
                              </w:rPr>
                              <w:t>-Stelmache</w:t>
                            </w:r>
                            <w:r w:rsidRPr="006A0F6E">
                              <w:rPr>
                                <w:color w:val="808080"/>
                                <w:sz w:val="24"/>
                                <w:szCs w:val="24"/>
                                <w:lang w:val="en-US"/>
                              </w:rPr>
                              <w:t>@vpt.lt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3BDCEF" id="_x0000_t202" coordsize="21600,21600" o:spt="202" path="m,l,21600r21600,l21600,xe">
                <v:stroke joinstyle="miter"/>
                <v:path gradientshapeok="t" o:connecttype="rect"/>
              </v:shapetype>
              <v:shape id="Text Box 3" o:spid="_x0000_s1026" type="#_x0000_t202" style="position:absolute;left:0;text-align:left;margin-left:-4.65pt;margin-top:693.6pt;width:483.6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" o:allowoverlap="f" stroked="f">
                <v:textbox style="mso-fit-shape-to-text:t">
                  <w:txbxContent>
                    <w:p w14:paraId="1435F16D" w14:textId="1D0DF709" w:rsidR="006204C7" w:rsidRPr="006A0F6E" w:rsidRDefault="006204C7" w:rsidP="006204C7">
                      <w:pPr>
                        <w:rPr>
                          <w:color w:val="808080"/>
                          <w:sz w:val="24"/>
                          <w:szCs w:val="24"/>
                        </w:rPr>
                      </w:pPr>
                      <w:r w:rsidRPr="006A0F6E">
                        <w:rPr>
                          <w:sz w:val="24"/>
                          <w:szCs w:val="24"/>
                          <w:lang w:val="en-US"/>
                        </w:rPr>
                        <w:t>Dovilė Gataukytė</w:t>
                      </w:r>
                      <w:r w:rsidR="000737B2">
                        <w:rPr>
                          <w:sz w:val="24"/>
                          <w:szCs w:val="24"/>
                          <w:lang w:val="en-US"/>
                        </w:rPr>
                        <w:t>-Stelmachė</w:t>
                      </w:r>
                      <w:r w:rsidRPr="006A0F6E">
                        <w:rPr>
                          <w:sz w:val="24"/>
                          <w:szCs w:val="24"/>
                          <w:lang w:val="en-US"/>
                        </w:rPr>
                        <w:t>, tel. (8 5) 219 7017, faks. (8 5) 213 6213</w:t>
                      </w:r>
                      <w:r w:rsidR="000737B2">
                        <w:rPr>
                          <w:sz w:val="24"/>
                          <w:szCs w:val="24"/>
                          <w:lang w:val="en-US"/>
                        </w:rPr>
                        <w:t xml:space="preserve"> </w:t>
                      </w:r>
                      <w:r w:rsidRPr="006A0F6E">
                        <w:rPr>
                          <w:sz w:val="24"/>
                          <w:szCs w:val="24"/>
                          <w:lang w:val="en-US"/>
                        </w:rPr>
                        <w:t xml:space="preserve">el. p. </w:t>
                      </w:r>
                      <w:r w:rsidRPr="006A0F6E">
                        <w:rPr>
                          <w:color w:val="808080"/>
                          <w:sz w:val="24"/>
                          <w:szCs w:val="24"/>
                          <w:lang w:val="en-US"/>
                        </w:rPr>
                        <w:t>Dovile.Gataukyte</w:t>
                      </w:r>
                      <w:r w:rsidR="000737B2">
                        <w:rPr>
                          <w:color w:val="808080"/>
                          <w:sz w:val="24"/>
                          <w:szCs w:val="24"/>
                          <w:lang w:val="en-US"/>
                        </w:rPr>
                        <w:t>-Stelmache</w:t>
                      </w:r>
                      <w:r w:rsidRPr="006A0F6E">
                        <w:rPr>
                          <w:color w:val="808080"/>
                          <w:sz w:val="24"/>
                          <w:szCs w:val="24"/>
                          <w:lang w:val="en-US"/>
                        </w:rPr>
                        <w:t>@vpt.lt</w:t>
                      </w:r>
                    </w:p>
                  </w:txbxContent>
                </v:textbox>
                <w10:wrap anchorx="margin" anchory="page"/>
                <w10:anchorlock/>
              </v:shape>
            </w:pict>
          </mc:Fallback>
        </mc:AlternateContent>
      </w:r>
    </w:p>
    <w:sectPr w:rsidR="00B43C80" w:rsidRPr="00F2514D" w:rsidSect="003830E2">
      <w:headerReference w:type="even" r:id="rId10"/>
      <w:headerReference w:type="default" r:id="rId11"/>
      <w:footerReference w:type="default" r:id="rId12"/>
      <w:footerReference w:type="first" r:id="rId13"/>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E7593" w14:textId="77777777" w:rsidR="003E326A" w:rsidRDefault="003E326A">
      <w:r>
        <w:separator/>
      </w:r>
    </w:p>
  </w:endnote>
  <w:endnote w:type="continuationSeparator" w:id="0">
    <w:p w14:paraId="518C9F82" w14:textId="77777777" w:rsidR="003E326A" w:rsidRDefault="003E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3E326A"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9A29" w14:textId="77777777" w:rsidR="003E326A" w:rsidRDefault="003E326A">
      <w:r>
        <w:separator/>
      </w:r>
    </w:p>
  </w:footnote>
  <w:footnote w:type="continuationSeparator" w:id="0">
    <w:p w14:paraId="2179E87C" w14:textId="77777777" w:rsidR="003E326A" w:rsidRDefault="003E326A">
      <w:r>
        <w:continuationSeparator/>
      </w:r>
    </w:p>
  </w:footnote>
  <w:footnote w:id="1">
    <w:p w14:paraId="73493B0E" w14:textId="73C89B88" w:rsidR="004A73AE" w:rsidRPr="00F2514D" w:rsidRDefault="004A73AE" w:rsidP="0016154E">
      <w:pPr>
        <w:pStyle w:val="FootnoteText"/>
        <w:jc w:val="both"/>
        <w:rPr>
          <w:color w:val="000000" w:themeColor="text1"/>
        </w:rPr>
      </w:pPr>
      <w:r w:rsidRPr="00F2514D">
        <w:rPr>
          <w:rStyle w:val="FootnoteReference"/>
          <w:color w:val="000000" w:themeColor="text1"/>
        </w:rPr>
        <w:footnoteRef/>
      </w:r>
      <w:r w:rsidRPr="00F2514D">
        <w:rPr>
          <w:color w:val="000000" w:themeColor="text1"/>
        </w:rPr>
        <w:t xml:space="preserve"> Pirkimo sutartis Nr. AT-16S-902/8-12870 prie preliminariosios sutarties Nr. S-12126/AT-15-877/1 sudaryta vadovaujantis 2015 m. gruodžio 15 d. Preliminariąja sutartimi Nr. S-12126/AT-15-877/1;</w:t>
      </w:r>
    </w:p>
  </w:footnote>
  <w:footnote w:id="2">
    <w:p w14:paraId="4B858DC5" w14:textId="78F79282" w:rsidR="00870376" w:rsidRDefault="00870376" w:rsidP="0007542D">
      <w:pPr>
        <w:pStyle w:val="FootnoteText"/>
        <w:jc w:val="both"/>
      </w:pPr>
      <w:r>
        <w:rPr>
          <w:rStyle w:val="FootnoteReference"/>
        </w:rPr>
        <w:footnoteRef/>
      </w:r>
      <w:r>
        <w:t xml:space="preserve"> </w:t>
      </w:r>
      <w:r w:rsidRPr="00870376">
        <w:t>V</w:t>
      </w:r>
      <w:r w:rsidRPr="0007542D">
        <w:rPr>
          <w:rFonts w:eastAsia="Calibri"/>
          <w:color w:val="000000" w:themeColor="text1"/>
        </w:rPr>
        <w:t>ietinės reikšmės kelių (gatvių) rekonstravimo, Telšių miestas, Respublikos g.su prieigomis, techninis projektas, projekto numeris Nr. 7760, ypatingas statinys, išleidimo metai 2017 m. gegužės mėn</w:t>
      </w:r>
      <w:r>
        <w:rPr>
          <w:rFonts w:eastAsia="Calibri"/>
          <w:color w:val="000000" w:themeColor="text1"/>
        </w:rPr>
        <w:t>.</w:t>
      </w:r>
      <w:r w:rsidRPr="0007542D">
        <w:rPr>
          <w:rFonts w:eastAsia="Calibri"/>
          <w:color w:val="000000" w:themeColor="text1"/>
        </w:rPr>
        <w:t>;</w:t>
      </w:r>
    </w:p>
  </w:footnote>
  <w:footnote w:id="3">
    <w:p w14:paraId="06CAFC53" w14:textId="358FADF6" w:rsidR="008B3836" w:rsidRPr="00F2514D" w:rsidRDefault="008B3836" w:rsidP="0016154E">
      <w:pPr>
        <w:pStyle w:val="FootnoteText"/>
        <w:jc w:val="both"/>
        <w:rPr>
          <w:color w:val="000000" w:themeColor="text1"/>
        </w:rPr>
      </w:pPr>
      <w:r w:rsidRPr="00F2514D">
        <w:rPr>
          <w:rStyle w:val="FootnoteReference"/>
          <w:color w:val="000000" w:themeColor="text1"/>
        </w:rPr>
        <w:footnoteRef/>
      </w:r>
      <w:r w:rsidRPr="00F2514D">
        <w:rPr>
          <w:color w:val="000000" w:themeColor="text1"/>
        </w:rPr>
        <w:t xml:space="preserve"> </w:t>
      </w:r>
      <w:r w:rsidRPr="00F2514D">
        <w:rPr>
          <w:color w:val="000000" w:themeColor="text1"/>
        </w:rPr>
        <w:t>Statinio projektavimo užduoties A laidai 8.2.1 – 8.2.7 papunkčiai;</w:t>
      </w:r>
    </w:p>
  </w:footnote>
  <w:footnote w:id="4">
    <w:p w14:paraId="693669EB" w14:textId="3971C9E7" w:rsidR="00444CF5" w:rsidRDefault="00444CF5" w:rsidP="0016154E">
      <w:pPr>
        <w:pStyle w:val="FootnoteText"/>
        <w:jc w:val="both"/>
      </w:pPr>
      <w:r w:rsidRPr="00F2514D">
        <w:rPr>
          <w:rStyle w:val="FootnoteReference"/>
          <w:color w:val="000000" w:themeColor="text1"/>
        </w:rPr>
        <w:footnoteRef/>
      </w:r>
      <w:r w:rsidRPr="00F2514D">
        <w:rPr>
          <w:color w:val="000000" w:themeColor="text1"/>
        </w:rPr>
        <w:t xml:space="preserve"> </w:t>
      </w:r>
      <w:r w:rsidRPr="00F2514D">
        <w:rPr>
          <w:color w:val="000000" w:themeColor="text1"/>
        </w:rPr>
        <w:t xml:space="preserve">2020 </w:t>
      </w:r>
      <w:r w:rsidR="00DE7658" w:rsidRPr="00F2514D">
        <w:rPr>
          <w:color w:val="000000" w:themeColor="text1"/>
        </w:rPr>
        <w:t>gruodžio</w:t>
      </w:r>
      <w:r w:rsidRPr="00F2514D">
        <w:rPr>
          <w:color w:val="000000" w:themeColor="text1"/>
        </w:rPr>
        <w:t xml:space="preserve"> 18 d. Telšių rajono savivaldybės administracijos Statybos ir urbanistikos skyriaus pirkimo paraiška;</w:t>
      </w:r>
    </w:p>
  </w:footnote>
  <w:footnote w:id="5">
    <w:p w14:paraId="40D2AE53" w14:textId="307D16AE" w:rsidR="00444CF5" w:rsidRPr="00F2514D" w:rsidRDefault="00444CF5" w:rsidP="0016154E">
      <w:pPr>
        <w:pStyle w:val="FootnoteText"/>
        <w:jc w:val="both"/>
        <w:rPr>
          <w:color w:val="000000" w:themeColor="text1"/>
        </w:rPr>
      </w:pPr>
      <w:r w:rsidRPr="00F2514D">
        <w:rPr>
          <w:rStyle w:val="FootnoteReference"/>
          <w:color w:val="000000" w:themeColor="text1"/>
        </w:rPr>
        <w:footnoteRef/>
      </w:r>
      <w:r w:rsidRPr="00F2514D">
        <w:rPr>
          <w:color w:val="000000" w:themeColor="text1"/>
        </w:rPr>
        <w:t xml:space="preserve"> </w:t>
      </w:r>
      <w:r w:rsidR="008B3836" w:rsidRPr="00F2514D">
        <w:rPr>
          <w:color w:val="000000" w:themeColor="text1"/>
        </w:rPr>
        <w:t xml:space="preserve">2020 </w:t>
      </w:r>
      <w:r w:rsidR="00DE7658" w:rsidRPr="00F2514D">
        <w:rPr>
          <w:color w:val="000000" w:themeColor="text1"/>
        </w:rPr>
        <w:t>gruodžio</w:t>
      </w:r>
      <w:r w:rsidR="008B3836" w:rsidRPr="00F2514D">
        <w:rPr>
          <w:color w:val="000000" w:themeColor="text1"/>
        </w:rPr>
        <w:t xml:space="preserve"> </w:t>
      </w:r>
      <w:r w:rsidR="00DE7658" w:rsidRPr="00F2514D">
        <w:rPr>
          <w:color w:val="000000" w:themeColor="text1"/>
        </w:rPr>
        <w:t>23</w:t>
      </w:r>
      <w:r w:rsidR="008B3836" w:rsidRPr="00F2514D">
        <w:rPr>
          <w:color w:val="000000" w:themeColor="text1"/>
        </w:rPr>
        <w:t xml:space="preserve"> d. UAB „</w:t>
      </w:r>
      <w:r w:rsidR="00DE7658" w:rsidRPr="00F2514D">
        <w:rPr>
          <w:color w:val="000000" w:themeColor="text1"/>
        </w:rPr>
        <w:t>Kelprojektas</w:t>
      </w:r>
      <w:r w:rsidR="008B3836" w:rsidRPr="00F2514D">
        <w:rPr>
          <w:color w:val="000000" w:themeColor="text1"/>
        </w:rPr>
        <w:t xml:space="preserve">“ raštas Nr. </w:t>
      </w:r>
      <w:r w:rsidR="00DE7658" w:rsidRPr="00F2514D">
        <w:rPr>
          <w:color w:val="000000" w:themeColor="text1"/>
        </w:rPr>
        <w:t>SR20-02206</w:t>
      </w:r>
      <w:r w:rsidR="008B3836" w:rsidRPr="00F2514D">
        <w:rPr>
          <w:color w:val="000000" w:themeColor="text1"/>
        </w:rPr>
        <w:t xml:space="preserve"> </w:t>
      </w:r>
      <w:r w:rsidR="00326E87" w:rsidRPr="00F2514D">
        <w:rPr>
          <w:color w:val="000000" w:themeColor="text1"/>
        </w:rPr>
        <w:t>„Dėl objekto „Vietinės reikšmės kelių (gatvių) rekonstravimas, Telšių miestas, Respublikos g. su prieigomis, techninis projektas“</w:t>
      </w:r>
      <w:r w:rsidR="0016154E" w:rsidRPr="00F2514D">
        <w:rPr>
          <w:color w:val="000000" w:themeColor="text1"/>
        </w:rPr>
        <w:t>;</w:t>
      </w:r>
    </w:p>
  </w:footnote>
  <w:footnote w:id="6">
    <w:p w14:paraId="23493015" w14:textId="34876896" w:rsidR="0016154E" w:rsidRDefault="0016154E" w:rsidP="0016154E">
      <w:pPr>
        <w:pStyle w:val="FootnoteText"/>
        <w:jc w:val="both"/>
      </w:pPr>
      <w:r w:rsidRPr="00F2514D">
        <w:rPr>
          <w:rStyle w:val="FootnoteReference"/>
          <w:color w:val="000000" w:themeColor="text1"/>
        </w:rPr>
        <w:footnoteRef/>
      </w:r>
      <w:r w:rsidRPr="00F2514D">
        <w:rPr>
          <w:color w:val="000000" w:themeColor="text1"/>
        </w:rPr>
        <w:t xml:space="preserve"> </w:t>
      </w:r>
      <w:r w:rsidRPr="00F2514D">
        <w:rPr>
          <w:color w:val="000000" w:themeColor="text1"/>
        </w:rPr>
        <w:t xml:space="preserve">2020 m. </w:t>
      </w:r>
      <w:r w:rsidR="00DE7658" w:rsidRPr="00F2514D">
        <w:rPr>
          <w:color w:val="000000" w:themeColor="text1"/>
        </w:rPr>
        <w:t>gruodžio</w:t>
      </w:r>
      <w:r w:rsidRPr="00F2514D">
        <w:rPr>
          <w:color w:val="000000" w:themeColor="text1"/>
        </w:rPr>
        <w:t xml:space="preserve"> 2</w:t>
      </w:r>
      <w:r w:rsidR="00DE7658" w:rsidRPr="00F2514D">
        <w:rPr>
          <w:color w:val="000000" w:themeColor="text1"/>
        </w:rPr>
        <w:t>1</w:t>
      </w:r>
      <w:r w:rsidRPr="00F2514D">
        <w:rPr>
          <w:color w:val="000000" w:themeColor="text1"/>
        </w:rPr>
        <w:t xml:space="preserve"> d. Telšių rajono savivaldybės administracijos Viešųjų pirkimų komisijos posėdžio protokolas Nr. A5-7</w:t>
      </w:r>
      <w:r w:rsidR="00DE7658" w:rsidRPr="00F2514D">
        <w:rPr>
          <w:color w:val="000000" w:themeColor="text1"/>
        </w:rPr>
        <w:t>18</w:t>
      </w:r>
      <w:r w:rsidRPr="00F2514D">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CEC">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0D2"/>
    <w:rsid w:val="000029A7"/>
    <w:rsid w:val="00007BCA"/>
    <w:rsid w:val="00011229"/>
    <w:rsid w:val="000205A5"/>
    <w:rsid w:val="00020AEA"/>
    <w:rsid w:val="00032E30"/>
    <w:rsid w:val="00041165"/>
    <w:rsid w:val="0005793E"/>
    <w:rsid w:val="00060736"/>
    <w:rsid w:val="00065D63"/>
    <w:rsid w:val="00067E13"/>
    <w:rsid w:val="000737B2"/>
    <w:rsid w:val="00074362"/>
    <w:rsid w:val="0007542D"/>
    <w:rsid w:val="000825AA"/>
    <w:rsid w:val="00091B12"/>
    <w:rsid w:val="00094D97"/>
    <w:rsid w:val="00096D17"/>
    <w:rsid w:val="000A5831"/>
    <w:rsid w:val="000A5DDD"/>
    <w:rsid w:val="000A5F05"/>
    <w:rsid w:val="000B3F13"/>
    <w:rsid w:val="000B476E"/>
    <w:rsid w:val="000C26A8"/>
    <w:rsid w:val="000C2DFC"/>
    <w:rsid w:val="000D0EA9"/>
    <w:rsid w:val="000D2CBD"/>
    <w:rsid w:val="000D695C"/>
    <w:rsid w:val="0010247F"/>
    <w:rsid w:val="0010506F"/>
    <w:rsid w:val="0010592B"/>
    <w:rsid w:val="00120487"/>
    <w:rsid w:val="00120B1E"/>
    <w:rsid w:val="0012179B"/>
    <w:rsid w:val="0012239F"/>
    <w:rsid w:val="00126EDE"/>
    <w:rsid w:val="0013157D"/>
    <w:rsid w:val="00135455"/>
    <w:rsid w:val="0013783E"/>
    <w:rsid w:val="001413CF"/>
    <w:rsid w:val="00141EF4"/>
    <w:rsid w:val="00142022"/>
    <w:rsid w:val="001450E3"/>
    <w:rsid w:val="00147903"/>
    <w:rsid w:val="001515B0"/>
    <w:rsid w:val="0016154E"/>
    <w:rsid w:val="00162FFD"/>
    <w:rsid w:val="00164491"/>
    <w:rsid w:val="00177B63"/>
    <w:rsid w:val="00185600"/>
    <w:rsid w:val="0018705A"/>
    <w:rsid w:val="0019643A"/>
    <w:rsid w:val="001A0227"/>
    <w:rsid w:val="001A20D5"/>
    <w:rsid w:val="001C2ACF"/>
    <w:rsid w:val="001C3767"/>
    <w:rsid w:val="001D3A13"/>
    <w:rsid w:val="001E1299"/>
    <w:rsid w:val="001E32F5"/>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5538"/>
    <w:rsid w:val="0025785A"/>
    <w:rsid w:val="00263C03"/>
    <w:rsid w:val="002672AB"/>
    <w:rsid w:val="00273073"/>
    <w:rsid w:val="00275667"/>
    <w:rsid w:val="002824E2"/>
    <w:rsid w:val="00285309"/>
    <w:rsid w:val="00285930"/>
    <w:rsid w:val="00285F4F"/>
    <w:rsid w:val="00295342"/>
    <w:rsid w:val="00295462"/>
    <w:rsid w:val="0029776E"/>
    <w:rsid w:val="002A37FA"/>
    <w:rsid w:val="002A6FD8"/>
    <w:rsid w:val="002A78D5"/>
    <w:rsid w:val="002C188B"/>
    <w:rsid w:val="002C427F"/>
    <w:rsid w:val="002C4D5D"/>
    <w:rsid w:val="002D229A"/>
    <w:rsid w:val="002E19B3"/>
    <w:rsid w:val="002E270E"/>
    <w:rsid w:val="002E3BE6"/>
    <w:rsid w:val="002F30F7"/>
    <w:rsid w:val="002F3103"/>
    <w:rsid w:val="002F7678"/>
    <w:rsid w:val="002F7DA1"/>
    <w:rsid w:val="00310941"/>
    <w:rsid w:val="003126F6"/>
    <w:rsid w:val="00312B1A"/>
    <w:rsid w:val="00312F73"/>
    <w:rsid w:val="00313908"/>
    <w:rsid w:val="00323502"/>
    <w:rsid w:val="00326E87"/>
    <w:rsid w:val="00330F2D"/>
    <w:rsid w:val="00334F10"/>
    <w:rsid w:val="00335354"/>
    <w:rsid w:val="003410EB"/>
    <w:rsid w:val="0034199B"/>
    <w:rsid w:val="0034260D"/>
    <w:rsid w:val="00344D5E"/>
    <w:rsid w:val="00345795"/>
    <w:rsid w:val="0034771D"/>
    <w:rsid w:val="0036093A"/>
    <w:rsid w:val="00360CC7"/>
    <w:rsid w:val="003631BF"/>
    <w:rsid w:val="00371C99"/>
    <w:rsid w:val="003830E2"/>
    <w:rsid w:val="00386371"/>
    <w:rsid w:val="003871FF"/>
    <w:rsid w:val="00390281"/>
    <w:rsid w:val="003A4870"/>
    <w:rsid w:val="003A5B17"/>
    <w:rsid w:val="003A64B7"/>
    <w:rsid w:val="003B0261"/>
    <w:rsid w:val="003B2FB9"/>
    <w:rsid w:val="003B71B4"/>
    <w:rsid w:val="003C11D2"/>
    <w:rsid w:val="003C5714"/>
    <w:rsid w:val="003C65C7"/>
    <w:rsid w:val="003C6B99"/>
    <w:rsid w:val="003D36FE"/>
    <w:rsid w:val="003D70BB"/>
    <w:rsid w:val="003D7ACB"/>
    <w:rsid w:val="003E326A"/>
    <w:rsid w:val="003E5B85"/>
    <w:rsid w:val="003F1EE1"/>
    <w:rsid w:val="003F220C"/>
    <w:rsid w:val="003F2584"/>
    <w:rsid w:val="003F2855"/>
    <w:rsid w:val="003F4B96"/>
    <w:rsid w:val="003F55CE"/>
    <w:rsid w:val="003F5B08"/>
    <w:rsid w:val="00400B80"/>
    <w:rsid w:val="00411310"/>
    <w:rsid w:val="0041379D"/>
    <w:rsid w:val="00420B99"/>
    <w:rsid w:val="0042101D"/>
    <w:rsid w:val="00422589"/>
    <w:rsid w:val="00427CC6"/>
    <w:rsid w:val="0043041A"/>
    <w:rsid w:val="004309DA"/>
    <w:rsid w:val="00430B91"/>
    <w:rsid w:val="0043489E"/>
    <w:rsid w:val="00441571"/>
    <w:rsid w:val="00444CF5"/>
    <w:rsid w:val="00454216"/>
    <w:rsid w:val="00457A4A"/>
    <w:rsid w:val="00460108"/>
    <w:rsid w:val="00471289"/>
    <w:rsid w:val="00474479"/>
    <w:rsid w:val="004763F4"/>
    <w:rsid w:val="004826A4"/>
    <w:rsid w:val="004828F7"/>
    <w:rsid w:val="0048444C"/>
    <w:rsid w:val="004938A0"/>
    <w:rsid w:val="00493AE6"/>
    <w:rsid w:val="004A3586"/>
    <w:rsid w:val="004A4318"/>
    <w:rsid w:val="004A73AE"/>
    <w:rsid w:val="004B1D3A"/>
    <w:rsid w:val="004B41BA"/>
    <w:rsid w:val="004B4D76"/>
    <w:rsid w:val="004C2772"/>
    <w:rsid w:val="004D18E9"/>
    <w:rsid w:val="004D3863"/>
    <w:rsid w:val="004D47C1"/>
    <w:rsid w:val="004F150F"/>
    <w:rsid w:val="004F787A"/>
    <w:rsid w:val="00505F34"/>
    <w:rsid w:val="0051338C"/>
    <w:rsid w:val="00521032"/>
    <w:rsid w:val="00523B0B"/>
    <w:rsid w:val="00524684"/>
    <w:rsid w:val="0052505A"/>
    <w:rsid w:val="005277C1"/>
    <w:rsid w:val="00530693"/>
    <w:rsid w:val="00534E0D"/>
    <w:rsid w:val="00536BD1"/>
    <w:rsid w:val="0054095A"/>
    <w:rsid w:val="00541CEC"/>
    <w:rsid w:val="005541DF"/>
    <w:rsid w:val="00561AEF"/>
    <w:rsid w:val="005633F6"/>
    <w:rsid w:val="00563574"/>
    <w:rsid w:val="00563980"/>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2A50"/>
    <w:rsid w:val="005D6DCF"/>
    <w:rsid w:val="005E304B"/>
    <w:rsid w:val="005E386D"/>
    <w:rsid w:val="005E6FCF"/>
    <w:rsid w:val="005E7762"/>
    <w:rsid w:val="005E7768"/>
    <w:rsid w:val="005F16E7"/>
    <w:rsid w:val="005F2425"/>
    <w:rsid w:val="005F242B"/>
    <w:rsid w:val="005F2C7C"/>
    <w:rsid w:val="00603DF2"/>
    <w:rsid w:val="006157DD"/>
    <w:rsid w:val="00616232"/>
    <w:rsid w:val="006204C7"/>
    <w:rsid w:val="0062617D"/>
    <w:rsid w:val="00631C67"/>
    <w:rsid w:val="006350C1"/>
    <w:rsid w:val="00635C14"/>
    <w:rsid w:val="00635D84"/>
    <w:rsid w:val="006408E8"/>
    <w:rsid w:val="00642E1E"/>
    <w:rsid w:val="00645395"/>
    <w:rsid w:val="00646FEC"/>
    <w:rsid w:val="00651C88"/>
    <w:rsid w:val="00651D27"/>
    <w:rsid w:val="00664415"/>
    <w:rsid w:val="006755D0"/>
    <w:rsid w:val="006772F3"/>
    <w:rsid w:val="006821F4"/>
    <w:rsid w:val="0068226E"/>
    <w:rsid w:val="00685AA6"/>
    <w:rsid w:val="00687076"/>
    <w:rsid w:val="00690800"/>
    <w:rsid w:val="006915D5"/>
    <w:rsid w:val="00692318"/>
    <w:rsid w:val="00692D70"/>
    <w:rsid w:val="00693D5D"/>
    <w:rsid w:val="006A0434"/>
    <w:rsid w:val="006C1805"/>
    <w:rsid w:val="006C22AF"/>
    <w:rsid w:val="006C2701"/>
    <w:rsid w:val="006C3CE6"/>
    <w:rsid w:val="006C3DE0"/>
    <w:rsid w:val="006C4D48"/>
    <w:rsid w:val="006D2A79"/>
    <w:rsid w:val="006E1FB1"/>
    <w:rsid w:val="006E4F90"/>
    <w:rsid w:val="006E5BDF"/>
    <w:rsid w:val="006F2CA4"/>
    <w:rsid w:val="006F5991"/>
    <w:rsid w:val="006F5A1F"/>
    <w:rsid w:val="006F6A2B"/>
    <w:rsid w:val="006F7E56"/>
    <w:rsid w:val="007008FA"/>
    <w:rsid w:val="00715674"/>
    <w:rsid w:val="007229DE"/>
    <w:rsid w:val="00722A57"/>
    <w:rsid w:val="00723240"/>
    <w:rsid w:val="007302DD"/>
    <w:rsid w:val="007304BD"/>
    <w:rsid w:val="007336CA"/>
    <w:rsid w:val="00734403"/>
    <w:rsid w:val="00736125"/>
    <w:rsid w:val="007407B5"/>
    <w:rsid w:val="00740FCA"/>
    <w:rsid w:val="007476E6"/>
    <w:rsid w:val="00751AD9"/>
    <w:rsid w:val="00754E9D"/>
    <w:rsid w:val="007724B7"/>
    <w:rsid w:val="00775BE5"/>
    <w:rsid w:val="00781A8B"/>
    <w:rsid w:val="0078213C"/>
    <w:rsid w:val="00785319"/>
    <w:rsid w:val="007A094A"/>
    <w:rsid w:val="007A7CC6"/>
    <w:rsid w:val="007B18D7"/>
    <w:rsid w:val="007B418D"/>
    <w:rsid w:val="007B5F54"/>
    <w:rsid w:val="007C7EC9"/>
    <w:rsid w:val="007D0BB6"/>
    <w:rsid w:val="007D2C04"/>
    <w:rsid w:val="007E5CFB"/>
    <w:rsid w:val="007E66F4"/>
    <w:rsid w:val="007E7A01"/>
    <w:rsid w:val="007F09D7"/>
    <w:rsid w:val="007F205E"/>
    <w:rsid w:val="007F4DB5"/>
    <w:rsid w:val="00805FB6"/>
    <w:rsid w:val="00806DC3"/>
    <w:rsid w:val="0081123D"/>
    <w:rsid w:val="0081258D"/>
    <w:rsid w:val="00822507"/>
    <w:rsid w:val="0082471C"/>
    <w:rsid w:val="0083611F"/>
    <w:rsid w:val="008403BB"/>
    <w:rsid w:val="0084263D"/>
    <w:rsid w:val="008610EB"/>
    <w:rsid w:val="00862D96"/>
    <w:rsid w:val="00870376"/>
    <w:rsid w:val="0087178C"/>
    <w:rsid w:val="00876609"/>
    <w:rsid w:val="008842E8"/>
    <w:rsid w:val="00892C2E"/>
    <w:rsid w:val="008A6509"/>
    <w:rsid w:val="008A6E81"/>
    <w:rsid w:val="008B3261"/>
    <w:rsid w:val="008B3836"/>
    <w:rsid w:val="008B74E6"/>
    <w:rsid w:val="008B76A2"/>
    <w:rsid w:val="008C218C"/>
    <w:rsid w:val="008D20C6"/>
    <w:rsid w:val="008D4DFC"/>
    <w:rsid w:val="008D6832"/>
    <w:rsid w:val="008D74A5"/>
    <w:rsid w:val="008E2B0B"/>
    <w:rsid w:val="008F0B5C"/>
    <w:rsid w:val="008F0EB8"/>
    <w:rsid w:val="008F51E5"/>
    <w:rsid w:val="008F62AA"/>
    <w:rsid w:val="008F73D6"/>
    <w:rsid w:val="00905DF3"/>
    <w:rsid w:val="009103EC"/>
    <w:rsid w:val="009149F4"/>
    <w:rsid w:val="00921736"/>
    <w:rsid w:val="00922E31"/>
    <w:rsid w:val="00926DA2"/>
    <w:rsid w:val="009331BE"/>
    <w:rsid w:val="00935C07"/>
    <w:rsid w:val="00947CD5"/>
    <w:rsid w:val="00952E39"/>
    <w:rsid w:val="0095511C"/>
    <w:rsid w:val="00963D62"/>
    <w:rsid w:val="009640EC"/>
    <w:rsid w:val="00972EBC"/>
    <w:rsid w:val="009847BD"/>
    <w:rsid w:val="00986D62"/>
    <w:rsid w:val="009931AC"/>
    <w:rsid w:val="009A008C"/>
    <w:rsid w:val="009A19C0"/>
    <w:rsid w:val="009A2A2F"/>
    <w:rsid w:val="009A4719"/>
    <w:rsid w:val="009A5747"/>
    <w:rsid w:val="009B2C0A"/>
    <w:rsid w:val="009C1F3E"/>
    <w:rsid w:val="009C2C98"/>
    <w:rsid w:val="009E18B8"/>
    <w:rsid w:val="009E56CC"/>
    <w:rsid w:val="009F1B90"/>
    <w:rsid w:val="009F5A01"/>
    <w:rsid w:val="00A0159E"/>
    <w:rsid w:val="00A0194F"/>
    <w:rsid w:val="00A0280B"/>
    <w:rsid w:val="00A11F4A"/>
    <w:rsid w:val="00A1308C"/>
    <w:rsid w:val="00A13C46"/>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13F0"/>
    <w:rsid w:val="00AA66EC"/>
    <w:rsid w:val="00AB1B38"/>
    <w:rsid w:val="00AB346E"/>
    <w:rsid w:val="00AC0770"/>
    <w:rsid w:val="00AC16CB"/>
    <w:rsid w:val="00AC5C85"/>
    <w:rsid w:val="00AD4BA6"/>
    <w:rsid w:val="00AD6768"/>
    <w:rsid w:val="00AD6B85"/>
    <w:rsid w:val="00AE1F4E"/>
    <w:rsid w:val="00AE3433"/>
    <w:rsid w:val="00AE357F"/>
    <w:rsid w:val="00AE5D6A"/>
    <w:rsid w:val="00AE6A81"/>
    <w:rsid w:val="00AF031A"/>
    <w:rsid w:val="00AF220F"/>
    <w:rsid w:val="00B00D21"/>
    <w:rsid w:val="00B0406C"/>
    <w:rsid w:val="00B043CA"/>
    <w:rsid w:val="00B23044"/>
    <w:rsid w:val="00B23944"/>
    <w:rsid w:val="00B33D0D"/>
    <w:rsid w:val="00B43C80"/>
    <w:rsid w:val="00B449B5"/>
    <w:rsid w:val="00B46194"/>
    <w:rsid w:val="00B513F0"/>
    <w:rsid w:val="00B51ACC"/>
    <w:rsid w:val="00B52446"/>
    <w:rsid w:val="00B52ACA"/>
    <w:rsid w:val="00B55C05"/>
    <w:rsid w:val="00B56BEA"/>
    <w:rsid w:val="00B64414"/>
    <w:rsid w:val="00B64D5D"/>
    <w:rsid w:val="00B71637"/>
    <w:rsid w:val="00B74584"/>
    <w:rsid w:val="00B75367"/>
    <w:rsid w:val="00B96F96"/>
    <w:rsid w:val="00B97313"/>
    <w:rsid w:val="00BA1022"/>
    <w:rsid w:val="00BA5737"/>
    <w:rsid w:val="00BA7823"/>
    <w:rsid w:val="00BA7F95"/>
    <w:rsid w:val="00BB0779"/>
    <w:rsid w:val="00BB139E"/>
    <w:rsid w:val="00BB1BA7"/>
    <w:rsid w:val="00BB5959"/>
    <w:rsid w:val="00BB5BE8"/>
    <w:rsid w:val="00BB60A3"/>
    <w:rsid w:val="00BB7E08"/>
    <w:rsid w:val="00BD26D0"/>
    <w:rsid w:val="00BD6C5E"/>
    <w:rsid w:val="00BE12CD"/>
    <w:rsid w:val="00BE16FC"/>
    <w:rsid w:val="00BF03E9"/>
    <w:rsid w:val="00BF2D89"/>
    <w:rsid w:val="00BF78AF"/>
    <w:rsid w:val="00C03833"/>
    <w:rsid w:val="00C05A9C"/>
    <w:rsid w:val="00C066CB"/>
    <w:rsid w:val="00C13EE4"/>
    <w:rsid w:val="00C14D1C"/>
    <w:rsid w:val="00C177C5"/>
    <w:rsid w:val="00C22B6A"/>
    <w:rsid w:val="00C255C9"/>
    <w:rsid w:val="00C25676"/>
    <w:rsid w:val="00C3301D"/>
    <w:rsid w:val="00C34F10"/>
    <w:rsid w:val="00C43438"/>
    <w:rsid w:val="00C442F4"/>
    <w:rsid w:val="00C45851"/>
    <w:rsid w:val="00C50192"/>
    <w:rsid w:val="00C616C5"/>
    <w:rsid w:val="00C65220"/>
    <w:rsid w:val="00C70B46"/>
    <w:rsid w:val="00C874ED"/>
    <w:rsid w:val="00C901A1"/>
    <w:rsid w:val="00C918D3"/>
    <w:rsid w:val="00C932CA"/>
    <w:rsid w:val="00C9377E"/>
    <w:rsid w:val="00C96169"/>
    <w:rsid w:val="00C97613"/>
    <w:rsid w:val="00CA6600"/>
    <w:rsid w:val="00CB0FE5"/>
    <w:rsid w:val="00CB4367"/>
    <w:rsid w:val="00CB5024"/>
    <w:rsid w:val="00CB511F"/>
    <w:rsid w:val="00CB7DD8"/>
    <w:rsid w:val="00CC2618"/>
    <w:rsid w:val="00CD32F4"/>
    <w:rsid w:val="00CE0859"/>
    <w:rsid w:val="00CE229D"/>
    <w:rsid w:val="00CE5815"/>
    <w:rsid w:val="00CF071A"/>
    <w:rsid w:val="00D04A3A"/>
    <w:rsid w:val="00D07A2E"/>
    <w:rsid w:val="00D11DD3"/>
    <w:rsid w:val="00D14C8F"/>
    <w:rsid w:val="00D23138"/>
    <w:rsid w:val="00D25F45"/>
    <w:rsid w:val="00D3403B"/>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D5DF6"/>
    <w:rsid w:val="00DE0D9A"/>
    <w:rsid w:val="00DE176C"/>
    <w:rsid w:val="00DE4107"/>
    <w:rsid w:val="00DE433D"/>
    <w:rsid w:val="00DE457C"/>
    <w:rsid w:val="00DE5C30"/>
    <w:rsid w:val="00DE671D"/>
    <w:rsid w:val="00DE7658"/>
    <w:rsid w:val="00DF23C2"/>
    <w:rsid w:val="00DF48E5"/>
    <w:rsid w:val="00E105D7"/>
    <w:rsid w:val="00E11020"/>
    <w:rsid w:val="00E26FDE"/>
    <w:rsid w:val="00E32469"/>
    <w:rsid w:val="00E375C0"/>
    <w:rsid w:val="00E424BD"/>
    <w:rsid w:val="00E46269"/>
    <w:rsid w:val="00E47BA3"/>
    <w:rsid w:val="00E50D25"/>
    <w:rsid w:val="00E52C4E"/>
    <w:rsid w:val="00E56998"/>
    <w:rsid w:val="00E644BF"/>
    <w:rsid w:val="00E73883"/>
    <w:rsid w:val="00E75B4A"/>
    <w:rsid w:val="00E76B8E"/>
    <w:rsid w:val="00E873DE"/>
    <w:rsid w:val="00E87A05"/>
    <w:rsid w:val="00E900D3"/>
    <w:rsid w:val="00EA4E2B"/>
    <w:rsid w:val="00EB5489"/>
    <w:rsid w:val="00EB6FA4"/>
    <w:rsid w:val="00EB79C5"/>
    <w:rsid w:val="00EC4F58"/>
    <w:rsid w:val="00EC5839"/>
    <w:rsid w:val="00ED19CF"/>
    <w:rsid w:val="00ED5F50"/>
    <w:rsid w:val="00ED6946"/>
    <w:rsid w:val="00ED7FBF"/>
    <w:rsid w:val="00EE3316"/>
    <w:rsid w:val="00EE41DE"/>
    <w:rsid w:val="00EF201F"/>
    <w:rsid w:val="00EF7000"/>
    <w:rsid w:val="00F00111"/>
    <w:rsid w:val="00F04368"/>
    <w:rsid w:val="00F10DD2"/>
    <w:rsid w:val="00F114EF"/>
    <w:rsid w:val="00F17D9E"/>
    <w:rsid w:val="00F202B1"/>
    <w:rsid w:val="00F23366"/>
    <w:rsid w:val="00F24F89"/>
    <w:rsid w:val="00F2514D"/>
    <w:rsid w:val="00F2612C"/>
    <w:rsid w:val="00F30236"/>
    <w:rsid w:val="00F358A9"/>
    <w:rsid w:val="00F373CE"/>
    <w:rsid w:val="00F37DB6"/>
    <w:rsid w:val="00F452C4"/>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95B20"/>
    <w:rsid w:val="00FA0AE4"/>
    <w:rsid w:val="00FA0C2E"/>
    <w:rsid w:val="00FA5DDD"/>
    <w:rsid w:val="00FA65F3"/>
    <w:rsid w:val="00FC0222"/>
    <w:rsid w:val="00FC101E"/>
    <w:rsid w:val="00FD1061"/>
    <w:rsid w:val="00FD339F"/>
    <w:rsid w:val="00FD3DE9"/>
    <w:rsid w:val="00FD56A5"/>
    <w:rsid w:val="00FD5D7D"/>
    <w:rsid w:val="00FD5E3C"/>
    <w:rsid w:val="00FD6E2C"/>
    <w:rsid w:val="00FF25E4"/>
    <w:rsid w:val="00FF5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uiPriority w:val="99"/>
    <w:rsid w:val="00CF071A"/>
  </w:style>
  <w:style w:type="character" w:customStyle="1" w:styleId="FootnoteTextChar">
    <w:name w:val="Footnote Text Char"/>
    <w:basedOn w:val="DefaultParagraphFont"/>
    <w:link w:val="FootnoteText"/>
    <w:uiPriority w:val="99"/>
    <w:rsid w:val="00CF071A"/>
    <w:rPr>
      <w:lang w:eastAsia="en-US"/>
    </w:rPr>
  </w:style>
  <w:style w:type="character" w:styleId="FootnoteReference">
    <w:name w:val="footnote reference"/>
    <w:basedOn w:val="DefaultParagraphFont"/>
    <w:uiPriority w:val="99"/>
    <w:rsid w:val="00CF0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B9205-EDBD-4F41-974A-B4DC3FFE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4362</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2</cp:revision>
  <cp:lastPrinted>2017-04-05T07:57:00Z</cp:lastPrinted>
  <dcterms:created xsi:type="dcterms:W3CDTF">2020-12-29T06:43:00Z</dcterms:created>
  <dcterms:modified xsi:type="dcterms:W3CDTF">2020-12-29T06:43:00Z</dcterms:modified>
</cp:coreProperties>
</file>