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301915618"/>
    <w:bookmarkEnd w:id="0"/>
    <w:bookmarkStart w:id="1" w:name="_MON_1051956295"/>
    <w:bookmarkEnd w:id="1"/>
    <w:p w14:paraId="67D395B3" w14:textId="77777777" w:rsidR="003170A1" w:rsidRPr="00FC3EF5" w:rsidRDefault="003170A1" w:rsidP="00317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EF5">
        <w:rPr>
          <w:rFonts w:ascii="Times New Roman" w:eastAsia="Times New Roman" w:hAnsi="Times New Roman" w:cs="Times New Roman"/>
          <w:sz w:val="24"/>
          <w:szCs w:val="24"/>
        </w:rPr>
        <w:object w:dxaOrig="871" w:dyaOrig="886" w14:anchorId="0CC49B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0.4pt" o:ole="" fillcolor="window">
            <v:imagedata r:id="rId8" o:title=""/>
          </v:shape>
          <o:OLEObject Type="Embed" ProgID="Word.Picture.8" ShapeID="_x0000_i1025" DrawAspect="Content" ObjectID="_1663746049" r:id="rId9"/>
        </w:object>
      </w:r>
    </w:p>
    <w:p w14:paraId="3B22EE63" w14:textId="77777777" w:rsidR="003170A1" w:rsidRDefault="003170A1" w:rsidP="003170A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201731" w14:textId="77777777" w:rsidR="003170A1" w:rsidRPr="000C6EDD" w:rsidRDefault="003170A1" w:rsidP="003170A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6ED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5C0AA8EF" w14:textId="77777777" w:rsidR="003170A1" w:rsidRPr="000C6EDD" w:rsidRDefault="003170A1" w:rsidP="003170A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FFD116" w14:textId="6D314589" w:rsidR="003170A1" w:rsidRDefault="003170A1" w:rsidP="003170A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458C16" w14:textId="77777777" w:rsidR="001003D3" w:rsidRDefault="001003D3" w:rsidP="003170A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06DCAF" w14:textId="77777777" w:rsidR="00BF105A" w:rsidRPr="000C6EDD" w:rsidRDefault="00BF105A" w:rsidP="003170A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2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1620"/>
        <w:gridCol w:w="540"/>
        <w:gridCol w:w="3226"/>
      </w:tblGrid>
      <w:tr w:rsidR="003170A1" w:rsidRPr="000C6EDD" w14:paraId="2738FCAF" w14:textId="77777777" w:rsidTr="00CF05EE">
        <w:trPr>
          <w:cantSplit/>
          <w:trHeight w:val="1215"/>
          <w:tblHeader/>
          <w:jc w:val="center"/>
        </w:trPr>
        <w:tc>
          <w:tcPr>
            <w:tcW w:w="4536" w:type="dxa"/>
          </w:tcPr>
          <w:p w14:paraId="340500ED" w14:textId="484A284B" w:rsidR="003170A1" w:rsidRPr="000C6EDD" w:rsidRDefault="003170A1" w:rsidP="00CF05EE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Nacionalinė visuomenės sveikatos priežiūros laboratorija</w:t>
            </w:r>
          </w:p>
          <w:p w14:paraId="3F0145F6" w14:textId="40A6B9A3" w:rsidR="003170A1" w:rsidRPr="000C6EDD" w:rsidRDefault="003170A1" w:rsidP="00CF05EE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Žolyno g. 36</w:t>
            </w:r>
          </w:p>
          <w:p w14:paraId="2EE5BB3F" w14:textId="714CEFE7" w:rsidR="003170A1" w:rsidRDefault="003170A1" w:rsidP="00CF05EE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7D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10210 Vilnius</w:t>
            </w:r>
          </w:p>
          <w:p w14:paraId="2F9C51F4" w14:textId="77777777" w:rsidR="00BF105A" w:rsidRPr="000C6EDD" w:rsidRDefault="00BF105A" w:rsidP="00CF05EE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5E50E93" w14:textId="4F3E53F5" w:rsidR="003170A1" w:rsidRDefault="003170A1" w:rsidP="00CF05EE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BF105A" w:rsidRPr="006C49D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nvspl</w:t>
              </w:r>
              <w:r w:rsidR="00BF105A" w:rsidRPr="006C49D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@nvspl.lt</w:t>
              </w:r>
            </w:hyperlink>
          </w:p>
          <w:p w14:paraId="1BE4380F" w14:textId="77777777" w:rsidR="00BF105A" w:rsidRDefault="00BF105A" w:rsidP="00CF05EE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0035067" w14:textId="051BF074" w:rsidR="001003D3" w:rsidRPr="000C6EDD" w:rsidRDefault="001003D3" w:rsidP="00CF05EE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0A30598F" w14:textId="37EFBAB7" w:rsidR="003170A1" w:rsidRPr="000C6EDD" w:rsidRDefault="003170A1" w:rsidP="002939EF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BE88A21" w14:textId="790C6BE3" w:rsidR="003170A1" w:rsidRPr="000C6EDD" w:rsidRDefault="003170A1" w:rsidP="002939EF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>Į 2020-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  <w:p w14:paraId="23080342" w14:textId="77777777" w:rsidR="003170A1" w:rsidRPr="000C6EDD" w:rsidRDefault="003170A1" w:rsidP="002939EF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571CAC7" w14:textId="77777777" w:rsidR="003170A1" w:rsidRPr="000C6EDD" w:rsidRDefault="003170A1" w:rsidP="002939EF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97CF8ED" w14:textId="77777777" w:rsidR="003170A1" w:rsidRPr="000C6EDD" w:rsidRDefault="003170A1" w:rsidP="002939EF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4A66849F" w14:textId="77777777" w:rsidR="003170A1" w:rsidRPr="000C6EDD" w:rsidRDefault="003170A1" w:rsidP="002939EF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FAB096" w14:textId="77777777" w:rsidR="003170A1" w:rsidRPr="000C6EDD" w:rsidRDefault="003170A1" w:rsidP="002939EF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F5C29" w14:textId="77777777" w:rsidR="003170A1" w:rsidRPr="000C6EDD" w:rsidRDefault="003170A1" w:rsidP="002939EF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14:paraId="0ADF80B1" w14:textId="77777777" w:rsidR="003170A1" w:rsidRPr="000C6EDD" w:rsidRDefault="003170A1" w:rsidP="002939EF">
            <w:pPr>
              <w:tabs>
                <w:tab w:val="right" w:pos="1764"/>
              </w:tabs>
              <w:spacing w:after="0" w:line="276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>4S-       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1.74</w:t>
            </w: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B58BA14" w14:textId="268952E6" w:rsidR="003170A1" w:rsidRPr="000C6EDD" w:rsidRDefault="003170A1" w:rsidP="002939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D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-1119</w:t>
            </w:r>
          </w:p>
          <w:p w14:paraId="55E75872" w14:textId="77777777" w:rsidR="003170A1" w:rsidRPr="000C6EDD" w:rsidRDefault="003170A1" w:rsidP="002939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4143C9" w14:textId="77777777" w:rsidR="003170A1" w:rsidRPr="003170A1" w:rsidRDefault="003170A1" w:rsidP="003170A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8595239"/>
      <w:r w:rsidRPr="003170A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PIRKIMĄ NESKELBIAMŲ DERYBŲ BŪDU</w:t>
      </w:r>
    </w:p>
    <w:p w14:paraId="43D20F16" w14:textId="1D47477B" w:rsidR="00BF105A" w:rsidRDefault="00BF105A" w:rsidP="00C7259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DFDB8" w14:textId="77777777" w:rsidR="001003D3" w:rsidRDefault="001003D3" w:rsidP="00C7259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40661" w14:textId="62D603A0" w:rsidR="00C72599" w:rsidRDefault="00C72599" w:rsidP="00C7259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70A1" w:rsidRPr="003170A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3170A1" w:rsidRPr="003170A1">
        <w:rPr>
          <w:rFonts w:ascii="Times New Roman" w:eastAsia="Times New Roman" w:hAnsi="Times New Roman" w:cs="Times New Roman"/>
          <w:sz w:val="24"/>
          <w:szCs w:val="24"/>
        </w:rPr>
        <w:t>95 straipsnio 2 dalies 6 punkto nuostatomis</w:t>
      </w:r>
      <w:r w:rsidR="003170A1" w:rsidRPr="003170A1">
        <w:rPr>
          <w:rFonts w:ascii="Times New Roman" w:eastAsia="Calibri" w:hAnsi="Times New Roman" w:cs="Times New Roman"/>
          <w:sz w:val="24"/>
          <w:szCs w:val="24"/>
        </w:rPr>
        <w:t xml:space="preserve">, išnagrinėjo </w:t>
      </w:r>
      <w:r w:rsidR="003170A1">
        <w:rPr>
          <w:rFonts w:ascii="Times New Roman" w:eastAsia="Calibri" w:hAnsi="Times New Roman" w:cs="Times New Roman"/>
          <w:sz w:val="24"/>
          <w:szCs w:val="24"/>
        </w:rPr>
        <w:t>Nacionalinės visuomenės sveikatos priežiūros laboratorijos</w:t>
      </w:r>
      <w:r w:rsidR="003170A1" w:rsidRPr="003170A1"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</w:t>
      </w:r>
      <w:bookmarkStart w:id="3" w:name="_Hlk7506313"/>
      <w:r w:rsidR="003170A1" w:rsidRPr="003170A1">
        <w:rPr>
          <w:rFonts w:ascii="Times New Roman" w:eastAsia="Calibri" w:hAnsi="Times New Roman" w:cs="Times New Roman"/>
          <w:sz w:val="24"/>
          <w:szCs w:val="24"/>
        </w:rPr>
        <w:t xml:space="preserve">prašymą </w:t>
      </w:r>
      <w:bookmarkStart w:id="4" w:name="_Hlk6996408"/>
      <w:r w:rsidR="003170A1" w:rsidRPr="003170A1">
        <w:rPr>
          <w:rFonts w:ascii="Times New Roman" w:eastAsia="Calibri" w:hAnsi="Times New Roman" w:cs="Times New Roman"/>
          <w:i/>
          <w:iCs/>
          <w:sz w:val="24"/>
          <w:szCs w:val="24"/>
        </w:rPr>
        <w:t>Medicininių p</w:t>
      </w:r>
      <w:r w:rsidR="003170A1">
        <w:rPr>
          <w:rFonts w:ascii="Times New Roman" w:eastAsia="Calibri" w:hAnsi="Times New Roman" w:cs="Times New Roman"/>
          <w:i/>
          <w:sz w:val="24"/>
          <w:szCs w:val="24"/>
        </w:rPr>
        <w:t xml:space="preserve">riemonių (mėgintuvėlių) </w:t>
      </w:r>
      <w:r w:rsidR="003170A1" w:rsidRPr="003170A1">
        <w:rPr>
          <w:rFonts w:ascii="Times New Roman" w:eastAsia="Calibri" w:hAnsi="Times New Roman" w:cs="Times New Roman"/>
          <w:i/>
          <w:sz w:val="24"/>
          <w:szCs w:val="24"/>
        </w:rPr>
        <w:t>pirkimą</w:t>
      </w:r>
      <w:bookmarkEnd w:id="3"/>
      <w:bookmarkEnd w:id="4"/>
      <w:r w:rsidR="003170A1" w:rsidRPr="003170A1">
        <w:rPr>
          <w:rFonts w:ascii="Times New Roman" w:eastAsia="Calibri" w:hAnsi="Times New Roman" w:cs="Times New Roman"/>
          <w:sz w:val="24"/>
          <w:szCs w:val="24"/>
        </w:rPr>
        <w:t xml:space="preserve"> (toliau – Pirkimas) vykdyti </w:t>
      </w:r>
      <w:r w:rsidR="003170A1" w:rsidRPr="003170A1">
        <w:rPr>
          <w:rFonts w:ascii="Times New Roman" w:eastAsia="Times New Roman" w:hAnsi="Times New Roman" w:cs="Times New Roman"/>
          <w:sz w:val="24"/>
          <w:szCs w:val="24"/>
        </w:rPr>
        <w:t>neskelbiamų derybų būdu</w:t>
      </w:r>
      <w:r w:rsidR="00BF105A">
        <w:rPr>
          <w:rStyle w:val="Puslapioinaosnuoroda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3170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E6353" w14:textId="36094A07" w:rsidR="00856C7C" w:rsidRDefault="00C72599" w:rsidP="001003D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7023">
        <w:rPr>
          <w:rFonts w:ascii="Times New Roman" w:eastAsia="Times New Roman" w:hAnsi="Times New Roman" w:cs="Times New Roman"/>
          <w:sz w:val="24"/>
          <w:szCs w:val="24"/>
        </w:rPr>
        <w:t>Pažymėtina</w:t>
      </w:r>
      <w:r w:rsidR="004C7023" w:rsidRPr="00B7200A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4C7023" w:rsidRPr="003170A1">
        <w:rPr>
          <w:rFonts w:ascii="Times New Roman" w:eastAsia="Times New Roman" w:hAnsi="Times New Roman" w:cs="Times New Roman"/>
          <w:sz w:val="24"/>
          <w:szCs w:val="24"/>
        </w:rPr>
        <w:t>Įstatymo 72 straipsnio 1 dalyje nustatyta</w:t>
      </w:r>
      <w:r w:rsidR="004C7023">
        <w:rPr>
          <w:rFonts w:ascii="Times New Roman" w:eastAsia="Times New Roman" w:hAnsi="Times New Roman" w:cs="Times New Roman"/>
          <w:sz w:val="24"/>
          <w:szCs w:val="24"/>
        </w:rPr>
        <w:t>, kad</w:t>
      </w:r>
      <w:r w:rsidR="004C7023" w:rsidRPr="0031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023" w:rsidRPr="003170A1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4C7023">
        <w:rPr>
          <w:rFonts w:ascii="Times New Roman" w:eastAsia="Times New Roman" w:hAnsi="Times New Roman" w:cs="Times New Roman"/>
          <w:i/>
          <w:sz w:val="24"/>
          <w:szCs w:val="24"/>
        </w:rPr>
        <w:t xml:space="preserve">Tarptautinis pirkimas neskelbiamų derybų būdu gali būti pradedamas tik gavus Viešųjų pirkimų tarnybos sutikimą dėl tokio pirkimo būdo pasirinkimo </w:t>
      </w:r>
      <w:r w:rsidR="004C7023" w:rsidRPr="003170A1">
        <w:rPr>
          <w:rFonts w:ascii="Times New Roman" w:eastAsia="Times New Roman" w:hAnsi="Times New Roman" w:cs="Times New Roman"/>
          <w:i/>
          <w:sz w:val="24"/>
          <w:szCs w:val="24"/>
        </w:rPr>
        <w:t>&lt;...&gt;“</w:t>
      </w:r>
      <w:r w:rsidR="004C702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4C7023" w:rsidRPr="004C7023">
        <w:rPr>
          <w:rFonts w:ascii="Times New Roman" w:eastAsia="Times New Roman" w:hAnsi="Times New Roman" w:cs="Times New Roman"/>
          <w:iCs/>
          <w:sz w:val="24"/>
          <w:szCs w:val="24"/>
        </w:rPr>
        <w:t>t. y</w:t>
      </w:r>
      <w:r w:rsidR="004C702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C7023" w:rsidRPr="00B7200A">
        <w:rPr>
          <w:rFonts w:ascii="Times New Roman" w:hAnsi="Times New Roman" w:cs="Times New Roman"/>
          <w:sz w:val="24"/>
          <w:szCs w:val="24"/>
        </w:rPr>
        <w:t xml:space="preserve"> reikalavimas </w:t>
      </w:r>
      <w:r w:rsidR="002939EF">
        <w:rPr>
          <w:rFonts w:ascii="Times New Roman" w:hAnsi="Times New Roman" w:cs="Times New Roman"/>
          <w:sz w:val="24"/>
          <w:szCs w:val="24"/>
        </w:rPr>
        <w:t xml:space="preserve">gauti Tarnybos sutikimą </w:t>
      </w:r>
      <w:r w:rsidR="004C7023" w:rsidRPr="00B7200A">
        <w:rPr>
          <w:rFonts w:ascii="Times New Roman" w:hAnsi="Times New Roman" w:cs="Times New Roman"/>
          <w:sz w:val="24"/>
          <w:szCs w:val="24"/>
        </w:rPr>
        <w:t xml:space="preserve">taikomas </w:t>
      </w:r>
      <w:r w:rsidR="001003D3">
        <w:rPr>
          <w:rFonts w:ascii="Times New Roman" w:hAnsi="Times New Roman" w:cs="Times New Roman"/>
          <w:sz w:val="24"/>
          <w:szCs w:val="24"/>
        </w:rPr>
        <w:t xml:space="preserve">tik tiems pirkimams, </w:t>
      </w:r>
      <w:r w:rsidR="004C7023" w:rsidRPr="00B7200A">
        <w:rPr>
          <w:rFonts w:ascii="Times New Roman" w:hAnsi="Times New Roman" w:cs="Times New Roman"/>
          <w:sz w:val="24"/>
          <w:szCs w:val="24"/>
        </w:rPr>
        <w:t>kurių vertė viršija tarptautinio viešojo pirkimo vertės ribą</w:t>
      </w:r>
      <w:r w:rsidR="004C7023">
        <w:rPr>
          <w:rFonts w:ascii="Times New Roman" w:hAnsi="Times New Roman" w:cs="Times New Roman"/>
          <w:sz w:val="24"/>
          <w:szCs w:val="24"/>
        </w:rPr>
        <w:t xml:space="preserve">. </w:t>
      </w:r>
      <w:r w:rsidR="00856C7C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2939EF">
        <w:rPr>
          <w:rFonts w:ascii="Times New Roman" w:hAnsi="Times New Roman" w:cs="Times New Roman"/>
          <w:sz w:val="24"/>
          <w:szCs w:val="24"/>
        </w:rPr>
        <w:t>tai</w:t>
      </w:r>
      <w:r w:rsidR="00856C7C">
        <w:rPr>
          <w:rFonts w:ascii="Times New Roman" w:hAnsi="Times New Roman" w:cs="Times New Roman"/>
          <w:sz w:val="24"/>
          <w:szCs w:val="24"/>
        </w:rPr>
        <w:t xml:space="preserve">, Tarnyba paaiškina, </w:t>
      </w:r>
      <w:r w:rsidR="00856C7C" w:rsidRPr="0047171C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2939EF">
        <w:rPr>
          <w:rFonts w:ascii="Times New Roman" w:eastAsia="Times New Roman" w:hAnsi="Times New Roman" w:cs="Times New Roman"/>
          <w:sz w:val="24"/>
          <w:szCs w:val="24"/>
        </w:rPr>
        <w:t>vykdant supaprastintus pirkimus</w:t>
      </w:r>
      <w:r w:rsidR="001003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3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7C" w:rsidRPr="0047171C">
        <w:rPr>
          <w:rFonts w:ascii="Times New Roman" w:eastAsia="Times New Roman" w:hAnsi="Times New Roman" w:cs="Times New Roman"/>
          <w:sz w:val="24"/>
          <w:szCs w:val="24"/>
        </w:rPr>
        <w:t>jeigu objektyviai susiklosto aplinkybės, tenkinančios</w:t>
      </w:r>
      <w:r w:rsidR="0085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7C" w:rsidRPr="003170A1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856C7C">
        <w:rPr>
          <w:rFonts w:ascii="Times New Roman" w:eastAsia="Times New Roman" w:hAnsi="Times New Roman" w:cs="Times New Roman"/>
          <w:sz w:val="24"/>
          <w:szCs w:val="24"/>
        </w:rPr>
        <w:t xml:space="preserve">71 straipsnio konkrečiame punkte nustatytas </w:t>
      </w:r>
      <w:r w:rsidR="00856C7C" w:rsidRPr="003170A1">
        <w:rPr>
          <w:rFonts w:ascii="Times New Roman" w:eastAsia="Times New Roman" w:hAnsi="Times New Roman" w:cs="Times New Roman"/>
          <w:sz w:val="24"/>
          <w:szCs w:val="24"/>
        </w:rPr>
        <w:t>neskelbiamų derybų vykdym</w:t>
      </w:r>
      <w:r w:rsidR="00856C7C">
        <w:rPr>
          <w:rFonts w:ascii="Times New Roman" w:eastAsia="Times New Roman" w:hAnsi="Times New Roman" w:cs="Times New Roman"/>
          <w:sz w:val="24"/>
          <w:szCs w:val="24"/>
        </w:rPr>
        <w:t>o sąlygas</w:t>
      </w:r>
      <w:r w:rsidR="00856C7C" w:rsidRPr="00B467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6C7C" w:rsidRPr="0047171C">
        <w:rPr>
          <w:rFonts w:ascii="Times New Roman" w:eastAsia="Times New Roman" w:hAnsi="Times New Roman" w:cs="Times New Roman"/>
          <w:sz w:val="24"/>
          <w:szCs w:val="24"/>
        </w:rPr>
        <w:t xml:space="preserve">Tarnybos sutikimas </w:t>
      </w:r>
      <w:r w:rsidR="002939EF">
        <w:rPr>
          <w:rFonts w:ascii="Times New Roman" w:eastAsia="Times New Roman" w:hAnsi="Times New Roman" w:cs="Times New Roman"/>
          <w:sz w:val="24"/>
          <w:szCs w:val="24"/>
        </w:rPr>
        <w:t xml:space="preserve">nėra </w:t>
      </w:r>
      <w:r w:rsidR="00856C7C" w:rsidRPr="0047171C">
        <w:rPr>
          <w:rFonts w:ascii="Times New Roman" w:eastAsia="Times New Roman" w:hAnsi="Times New Roman" w:cs="Times New Roman"/>
          <w:b/>
          <w:sz w:val="24"/>
          <w:szCs w:val="24"/>
        </w:rPr>
        <w:t>nereikalingas</w:t>
      </w:r>
      <w:r w:rsidR="001003D3" w:rsidRPr="00100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3D3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1003D3">
        <w:rPr>
          <w:rFonts w:ascii="Times New Roman" w:eastAsia="Times New Roman" w:hAnsi="Times New Roman" w:cs="Times New Roman"/>
          <w:sz w:val="24"/>
          <w:szCs w:val="24"/>
        </w:rPr>
        <w:t>p</w:t>
      </w:r>
      <w:r w:rsidR="001003D3" w:rsidRPr="00B46747">
        <w:rPr>
          <w:rFonts w:ascii="Times New Roman" w:eastAsia="Times New Roman" w:hAnsi="Times New Roman" w:cs="Times New Roman"/>
          <w:sz w:val="24"/>
          <w:szCs w:val="24"/>
        </w:rPr>
        <w:t xml:space="preserve">erkančioji organizacija </w:t>
      </w:r>
      <w:r w:rsidR="001003D3">
        <w:rPr>
          <w:rFonts w:ascii="Times New Roman" w:eastAsia="Times New Roman" w:hAnsi="Times New Roman" w:cs="Times New Roman"/>
          <w:sz w:val="24"/>
          <w:szCs w:val="24"/>
        </w:rPr>
        <w:t>pati priima s</w:t>
      </w:r>
      <w:r w:rsidR="001003D3" w:rsidRPr="0047171C">
        <w:rPr>
          <w:rFonts w:ascii="Times New Roman" w:eastAsia="Times New Roman" w:hAnsi="Times New Roman" w:cs="Times New Roman"/>
          <w:sz w:val="24"/>
          <w:szCs w:val="24"/>
        </w:rPr>
        <w:t>prendimą</w:t>
      </w:r>
      <w:r w:rsidR="001003D3">
        <w:rPr>
          <w:rFonts w:ascii="Times New Roman" w:eastAsia="Times New Roman" w:hAnsi="Times New Roman" w:cs="Times New Roman"/>
          <w:sz w:val="24"/>
          <w:szCs w:val="24"/>
        </w:rPr>
        <w:t xml:space="preserve"> dėl pirkimo būdo pasirinkimo. </w:t>
      </w:r>
      <w:r w:rsidRPr="00856C7C">
        <w:rPr>
          <w:rFonts w:ascii="Times New Roman" w:eastAsia="Times New Roman" w:hAnsi="Times New Roman" w:cs="Times New Roman"/>
          <w:bCs/>
          <w:sz w:val="24"/>
          <w:szCs w:val="24"/>
        </w:rPr>
        <w:t xml:space="preserve">Atkreiptinas 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>dėmes</w:t>
      </w:r>
      <w:r>
        <w:rPr>
          <w:rFonts w:ascii="Times New Roman" w:eastAsia="Times New Roman" w:hAnsi="Times New Roman" w:cs="Times New Roman"/>
          <w:sz w:val="24"/>
          <w:szCs w:val="24"/>
        </w:rPr>
        <w:t>ys, kad p</w:t>
      </w:r>
      <w:r w:rsidRPr="003170A1">
        <w:rPr>
          <w:rFonts w:ascii="Times New Roman" w:hAnsi="Times New Roman" w:cs="Times New Roman"/>
          <w:bCs/>
          <w:sz w:val="24"/>
          <w:szCs w:val="24"/>
        </w:rPr>
        <w:t>i</w:t>
      </w:r>
      <w:r w:rsidRPr="003170A1">
        <w:rPr>
          <w:rFonts w:ascii="Times New Roman" w:hAnsi="Times New Roman" w:cs="Times New Roman"/>
          <w:sz w:val="24"/>
          <w:szCs w:val="24"/>
        </w:rPr>
        <w:t xml:space="preserve">rkimo vykdymas neskelbiamų derybų būdu yra Įstatymo išimtis, todėl sąlygos, leidžiančios atlikti tokį pirkimą, turi būti </w:t>
      </w:r>
      <w:r w:rsidRPr="003170A1">
        <w:rPr>
          <w:rFonts w:ascii="Times New Roman" w:eastAsia="Calibri" w:hAnsi="Times New Roman" w:cs="Times New Roman"/>
          <w:sz w:val="24"/>
          <w:szCs w:val="24"/>
        </w:rPr>
        <w:t>aiškinamos siaurai jas grindžiant akivaizdžiais įrodymais. Pirkimas neskelbiamų derybų būdu gali būti vykdomas tik tada, jeigu yra išpildomos visos Įstatymo konkrečiame straipsnyje nurodytos sąlygos.</w:t>
      </w:r>
      <w:r w:rsidR="001003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>isais atvejais</w:t>
      </w:r>
      <w:r w:rsidR="002939EF">
        <w:rPr>
          <w:rFonts w:ascii="Times New Roman" w:eastAsia="Times New Roman" w:hAnsi="Times New Roman" w:cs="Times New Roman"/>
          <w:sz w:val="24"/>
          <w:szCs w:val="24"/>
        </w:rPr>
        <w:t xml:space="preserve"> pati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56C7C" w:rsidRPr="0047171C">
        <w:rPr>
          <w:rFonts w:ascii="Times New Roman" w:eastAsia="Times New Roman" w:hAnsi="Times New Roman" w:cs="Times New Roman"/>
          <w:sz w:val="24"/>
          <w:szCs w:val="24"/>
        </w:rPr>
        <w:t>erkančioji organizacija yra atsakinga už tinkamą pirkimo būdo pasirinkimą ir visapusišką aplinkybių, lemiančių neskelbiamo pirkimo vykdym</w:t>
      </w:r>
      <w:r w:rsidR="00856C7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56C7C" w:rsidRPr="0047171C">
        <w:rPr>
          <w:rFonts w:ascii="Times New Roman" w:eastAsia="Times New Roman" w:hAnsi="Times New Roman" w:cs="Times New Roman"/>
          <w:sz w:val="24"/>
          <w:szCs w:val="24"/>
        </w:rPr>
        <w:t xml:space="preserve">, įvertinimą, t. y.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56C7C" w:rsidRPr="0047171C">
        <w:rPr>
          <w:rFonts w:ascii="Times New Roman" w:eastAsia="Times New Roman" w:hAnsi="Times New Roman" w:cs="Times New Roman"/>
          <w:sz w:val="24"/>
          <w:szCs w:val="24"/>
        </w:rPr>
        <w:t xml:space="preserve">erkančioji organizacija privalo įvertinti visas aplinkybes, kad būtų užtikrintas Įstatymo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856C7C" w:rsidRPr="0047171C">
        <w:rPr>
          <w:rFonts w:ascii="Times New Roman" w:eastAsia="Times New Roman" w:hAnsi="Times New Roman" w:cs="Times New Roman"/>
          <w:sz w:val="24"/>
          <w:szCs w:val="24"/>
        </w:rPr>
        <w:t xml:space="preserve"> straipsnyje nustatytų pagrindinių viešųjų pirkimų principų laikymasis.</w:t>
      </w:r>
    </w:p>
    <w:p w14:paraId="731AAD35" w14:textId="268A4DB4" w:rsidR="002939EF" w:rsidRDefault="001003D3" w:rsidP="002939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Primename, kad t</w:t>
      </w:r>
      <w:r w:rsidR="00A42ED7">
        <w:rPr>
          <w:rFonts w:ascii="Times New Roman" w:eastAsia="Times New Roman" w:hAnsi="Times New Roman" w:cs="Times New Roman"/>
          <w:sz w:val="24"/>
          <w:szCs w:val="24"/>
        </w:rPr>
        <w:t>eikiant p</w:t>
      </w:r>
      <w:r w:rsidR="002939EF">
        <w:rPr>
          <w:rFonts w:ascii="Times New Roman" w:eastAsia="Times New Roman" w:hAnsi="Times New Roman" w:cs="Times New Roman"/>
          <w:sz w:val="24"/>
          <w:szCs w:val="24"/>
        </w:rPr>
        <w:t xml:space="preserve">rašymą </w:t>
      </w:r>
      <w:r w:rsidR="00A42ED7">
        <w:rPr>
          <w:rFonts w:ascii="Times New Roman" w:eastAsia="Times New Roman" w:hAnsi="Times New Roman" w:cs="Times New Roman"/>
          <w:sz w:val="24"/>
          <w:szCs w:val="24"/>
        </w:rPr>
        <w:t>Tarnybai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dėl sutikimo</w:t>
      </w:r>
      <w:r w:rsidR="00A42ED7">
        <w:rPr>
          <w:rFonts w:ascii="Times New Roman" w:eastAsia="Times New Roman" w:hAnsi="Times New Roman" w:cs="Times New Roman"/>
          <w:sz w:val="24"/>
          <w:szCs w:val="24"/>
        </w:rPr>
        <w:t xml:space="preserve">, perkančioji organizacija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kartu su prašymu </w:t>
      </w:r>
      <w:r w:rsidR="00A42ED7">
        <w:rPr>
          <w:rFonts w:ascii="Times New Roman" w:eastAsia="Times New Roman" w:hAnsi="Times New Roman" w:cs="Times New Roman"/>
          <w:sz w:val="24"/>
          <w:szCs w:val="24"/>
        </w:rPr>
        <w:t>turi pateikti visu</w:t>
      </w:r>
      <w:r w:rsidR="00946A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A42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ED7" w:rsidRPr="002939EF">
        <w:rPr>
          <w:rFonts w:ascii="Times New Roman" w:eastAsia="Times New Roman" w:hAnsi="Times New Roman" w:cs="Times New Roman"/>
          <w:sz w:val="24"/>
          <w:szCs w:val="24"/>
        </w:rPr>
        <w:t xml:space="preserve">Perkančiųjų organizacijų prašymų dėl Viešųjų pirkimų tarnybos sutikimų </w:t>
      </w:r>
      <w:r w:rsidR="00A42ED7" w:rsidRPr="002939EF">
        <w:rPr>
          <w:rFonts w:ascii="Times New Roman" w:eastAsia="Times New Roman" w:hAnsi="Times New Roman" w:cs="Times New Roman"/>
          <w:sz w:val="24"/>
          <w:szCs w:val="24"/>
        </w:rPr>
        <w:lastRenderedPageBreak/>
        <w:t>pateikimo ir nagrinėjimo taisykl</w:t>
      </w:r>
      <w:r w:rsidR="00946AFD">
        <w:rPr>
          <w:rFonts w:ascii="Times New Roman" w:eastAsia="Times New Roman" w:hAnsi="Times New Roman" w:cs="Times New Roman"/>
          <w:sz w:val="24"/>
          <w:szCs w:val="24"/>
        </w:rPr>
        <w:t>ių</w:t>
      </w:r>
      <w:r w:rsidR="00A42ED7">
        <w:rPr>
          <w:rStyle w:val="Puslapioinaosnuoroda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A42ED7" w:rsidRPr="00293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AFD">
        <w:rPr>
          <w:rFonts w:ascii="Times New Roman" w:eastAsia="Times New Roman" w:hAnsi="Times New Roman" w:cs="Times New Roman"/>
          <w:sz w:val="24"/>
          <w:szCs w:val="24"/>
        </w:rPr>
        <w:t>atitinkam</w:t>
      </w:r>
      <w:r>
        <w:rPr>
          <w:rFonts w:ascii="Times New Roman" w:eastAsia="Times New Roman" w:hAnsi="Times New Roman" w:cs="Times New Roman"/>
          <w:sz w:val="24"/>
          <w:szCs w:val="24"/>
        </w:rPr>
        <w:t>uose</w:t>
      </w:r>
      <w:r w:rsidR="00946AFD">
        <w:rPr>
          <w:rFonts w:ascii="Times New Roman" w:eastAsia="Times New Roman" w:hAnsi="Times New Roman" w:cs="Times New Roman"/>
          <w:sz w:val="24"/>
          <w:szCs w:val="24"/>
        </w:rPr>
        <w:t xml:space="preserve"> punktuose</w:t>
      </w:r>
      <w:r w:rsidRPr="00100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nurodytus</w:t>
      </w:r>
      <w:r w:rsidRPr="00100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dokumentus</w:t>
      </w:r>
      <w:r>
        <w:rPr>
          <w:rFonts w:ascii="Times New Roman" w:eastAsia="Times New Roman" w:hAnsi="Times New Roman" w:cs="Times New Roman"/>
          <w:sz w:val="24"/>
          <w:szCs w:val="24"/>
        </w:rPr>
        <w:t>, o Tarnyba s</w:t>
      </w:r>
      <w:r w:rsidR="002939EF" w:rsidRPr="002939EF">
        <w:rPr>
          <w:rFonts w:ascii="Times New Roman" w:eastAsia="Times New Roman" w:hAnsi="Times New Roman" w:cs="Times New Roman"/>
          <w:sz w:val="24"/>
          <w:szCs w:val="24"/>
        </w:rPr>
        <w:t xml:space="preserve">prendimą </w:t>
      </w:r>
      <w:r w:rsidR="00946AFD">
        <w:rPr>
          <w:rFonts w:ascii="Times New Roman" w:eastAsia="Times New Roman" w:hAnsi="Times New Roman" w:cs="Times New Roman"/>
          <w:sz w:val="24"/>
          <w:szCs w:val="24"/>
        </w:rPr>
        <w:t xml:space="preserve">gali priimti tik </w:t>
      </w:r>
      <w:r w:rsidR="002939EF" w:rsidRPr="002939EF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946AFD">
        <w:rPr>
          <w:rFonts w:ascii="Times New Roman" w:eastAsia="Times New Roman" w:hAnsi="Times New Roman" w:cs="Times New Roman"/>
          <w:sz w:val="24"/>
          <w:szCs w:val="24"/>
        </w:rPr>
        <w:t xml:space="preserve">visą nurodytą </w:t>
      </w:r>
      <w:r w:rsidR="002939EF" w:rsidRPr="002939EF">
        <w:rPr>
          <w:rFonts w:ascii="Times New Roman" w:eastAsia="Times New Roman" w:hAnsi="Times New Roman" w:cs="Times New Roman"/>
          <w:sz w:val="24"/>
          <w:szCs w:val="24"/>
        </w:rPr>
        <w:t>informaciją</w:t>
      </w:r>
      <w:r w:rsidR="0094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946AFD">
        <w:rPr>
          <w:rFonts w:ascii="Times New Roman" w:eastAsia="Times New Roman" w:hAnsi="Times New Roman" w:cs="Times New Roman"/>
          <w:sz w:val="24"/>
          <w:szCs w:val="24"/>
        </w:rPr>
        <w:t>dokumentus.</w:t>
      </w:r>
    </w:p>
    <w:p w14:paraId="1854C67C" w14:textId="0E7AB33B" w:rsidR="003170A1" w:rsidRDefault="003170A1" w:rsidP="003170A1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A919D" w14:textId="25F0E9D6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77A41" w14:textId="77777777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F4763" w14:textId="77777777" w:rsidR="003170A1" w:rsidRPr="000C6EDD" w:rsidRDefault="003170A1" w:rsidP="003170A1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EDD">
        <w:rPr>
          <w:rFonts w:ascii="Times New Roman" w:hAnsi="Times New Roman" w:cs="Times New Roman"/>
          <w:sz w:val="24"/>
          <w:szCs w:val="24"/>
        </w:rPr>
        <w:t xml:space="preserve">Direktoriaus pavaduotoja, </w:t>
      </w:r>
    </w:p>
    <w:p w14:paraId="07724742" w14:textId="1F29DC58" w:rsidR="003170A1" w:rsidRDefault="003170A1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EDD">
        <w:rPr>
          <w:rFonts w:ascii="Times New Roman" w:hAnsi="Times New Roman" w:cs="Times New Roman"/>
          <w:sz w:val="24"/>
          <w:szCs w:val="24"/>
        </w:rPr>
        <w:t>laikinai atliekanti direktoriaus funkcijas</w:t>
      </w:r>
      <w:r w:rsidRPr="000C6EDD">
        <w:rPr>
          <w:rFonts w:ascii="Times New Roman" w:eastAsia="Times New Roman" w:hAnsi="Times New Roman" w:cs="Times New Roman"/>
          <w:sz w:val="24"/>
          <w:szCs w:val="24"/>
        </w:rPr>
        <w:tab/>
      </w:r>
      <w:r w:rsidRPr="000C6EDD">
        <w:rPr>
          <w:rFonts w:ascii="Times New Roman" w:eastAsia="Times New Roman" w:hAnsi="Times New Roman" w:cs="Times New Roman"/>
          <w:sz w:val="24"/>
          <w:szCs w:val="24"/>
        </w:rPr>
        <w:tab/>
      </w:r>
      <w:r w:rsidRPr="000C6EDD">
        <w:rPr>
          <w:rFonts w:ascii="Times New Roman" w:eastAsia="Times New Roman" w:hAnsi="Times New Roman" w:cs="Times New Roman"/>
          <w:sz w:val="24"/>
          <w:szCs w:val="24"/>
        </w:rPr>
        <w:tab/>
      </w:r>
      <w:r w:rsidRPr="000C6EDD">
        <w:rPr>
          <w:rFonts w:ascii="Times New Roman" w:eastAsia="Times New Roman" w:hAnsi="Times New Roman" w:cs="Times New Roman"/>
          <w:sz w:val="24"/>
          <w:szCs w:val="24"/>
        </w:rPr>
        <w:tab/>
        <w:t xml:space="preserve">  Jovita Petkuvienė </w:t>
      </w:r>
    </w:p>
    <w:p w14:paraId="23F6CF72" w14:textId="55BB65B1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91484" w14:textId="35E1D2F3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6893F" w14:textId="4BC3C421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7F929" w14:textId="5D410F88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DC015" w14:textId="3C5FB99A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02662" w14:textId="3B409259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B306E" w14:textId="53261626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2C9195" w14:textId="2A0615E0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1F18A" w14:textId="37BEAB61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179D6" w14:textId="4F89CD13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D3687" w14:textId="593CAC01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F87BF" w14:textId="037C2926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34C61" w14:textId="0ECE575F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A9BC6" w14:textId="56EA665C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5BB4C" w14:textId="76D2BE19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D3AEF6" w14:textId="105D2390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A090D" w14:textId="38E2F16F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4FC7F" w14:textId="3AEECBB8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A161A" w14:textId="1B9E7E56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15706" w14:textId="5A2A2F5D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7E505" w14:textId="5DF95D0F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3E690" w14:textId="53C05389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19A5F" w14:textId="38CFF40A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D1E4D3" w14:textId="037517CF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F1F5D" w14:textId="182C4291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269CC" w14:textId="26469F9D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6139C" w14:textId="499E6784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5FEDB" w14:textId="28657312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C51CE" w14:textId="18BAEF33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534B1" w14:textId="357F8092" w:rsidR="001003D3" w:rsidRDefault="001003D3" w:rsidP="003170A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3170A1" w:rsidRPr="000C6EDD" w14:paraId="7A17B2AE" w14:textId="77777777" w:rsidTr="00CF05EE">
        <w:tc>
          <w:tcPr>
            <w:tcW w:w="9639" w:type="dxa"/>
          </w:tcPr>
          <w:p w14:paraId="731D7AC6" w14:textId="77777777" w:rsidR="003170A1" w:rsidRPr="000C6EDD" w:rsidRDefault="003170A1" w:rsidP="00CF05EE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4CFBFCA2" w14:textId="77777777" w:rsidR="003170A1" w:rsidRPr="000C6EDD" w:rsidRDefault="003170A1" w:rsidP="00CF05EE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D04C20" w14:textId="4CA883F8" w:rsidR="00BB74D4" w:rsidRDefault="003170A1" w:rsidP="00C72599">
      <w:pPr>
        <w:spacing w:after="200" w:line="276" w:lineRule="auto"/>
      </w:pPr>
      <w:r w:rsidRPr="005C4D52">
        <w:rPr>
          <w:rFonts w:ascii="Times New Roman" w:eastAsia="Times New Roman" w:hAnsi="Times New Roman" w:cs="Times New Roman"/>
        </w:rPr>
        <w:t xml:space="preserve">Lina Nariūnienė, tel. (8 5) 205 2966, faks. (8 5) 213 6213, el. p. </w:t>
      </w:r>
      <w:proofErr w:type="spellStart"/>
      <w:r w:rsidRPr="005C4D52">
        <w:rPr>
          <w:rFonts w:ascii="Times New Roman" w:eastAsia="Times New Roman" w:hAnsi="Times New Roman" w:cs="Times New Roman"/>
        </w:rPr>
        <w:t>Lina.Nariuniene</w:t>
      </w:r>
      <w:proofErr w:type="spellEnd"/>
      <w:r w:rsidRPr="005C4D52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Pr="005C4D52">
        <w:rPr>
          <w:rFonts w:ascii="Times New Roman" w:eastAsia="Times New Roman" w:hAnsi="Times New Roman" w:cs="Times New Roman"/>
        </w:rPr>
        <w:t>vpt.lt</w:t>
      </w:r>
      <w:proofErr w:type="spellEnd"/>
      <w:r w:rsidRPr="005C4D52">
        <w:t xml:space="preserve"> </w:t>
      </w:r>
    </w:p>
    <w:sectPr w:rsidR="00BB74D4" w:rsidSect="00BF105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6E69D" w14:textId="77777777" w:rsidR="0064082A" w:rsidRDefault="0064082A" w:rsidP="003170A1">
      <w:pPr>
        <w:spacing w:after="0" w:line="240" w:lineRule="auto"/>
      </w:pPr>
      <w:r>
        <w:separator/>
      </w:r>
    </w:p>
  </w:endnote>
  <w:endnote w:type="continuationSeparator" w:id="0">
    <w:p w14:paraId="0EDE3A79" w14:textId="77777777" w:rsidR="0064082A" w:rsidRDefault="0064082A" w:rsidP="0031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C021E" w14:textId="77777777" w:rsidR="006C06BD" w:rsidRDefault="0064082A">
    <w:pPr>
      <w:pStyle w:val="Porat"/>
    </w:pPr>
  </w:p>
  <w:p w14:paraId="304A0B78" w14:textId="77777777" w:rsidR="006C06BD" w:rsidRDefault="0064082A">
    <w:pPr>
      <w:pStyle w:val="Porat"/>
    </w:pPr>
  </w:p>
  <w:p w14:paraId="23A6DAE1" w14:textId="77777777" w:rsidR="006C06BD" w:rsidRDefault="0064082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DDA0" w14:textId="77777777" w:rsidR="00CA7222" w:rsidRPr="004948EF" w:rsidRDefault="00FE4F25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80038D9" wp14:editId="5B91A7D5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45860B35" w14:textId="77777777" w:rsidR="00CA7222" w:rsidRPr="004948EF" w:rsidRDefault="00FE4F25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4268C00D" w14:textId="77777777" w:rsidR="00CA7222" w:rsidRPr="004948EF" w:rsidRDefault="0064082A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FE4F25" w:rsidRPr="004948EF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FE4F25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FE4F25" w:rsidRPr="004948EF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FE4F25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479C9DB8" w14:textId="77777777" w:rsidR="00CA7222" w:rsidRPr="004948EF" w:rsidRDefault="00FE4F25" w:rsidP="004948EF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5E5B845E" w14:textId="77777777" w:rsidR="006C06BD" w:rsidRPr="004948EF" w:rsidRDefault="0064082A" w:rsidP="004948EF">
    <w:pPr>
      <w:pStyle w:val="Por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81D7F" w14:textId="77777777" w:rsidR="0064082A" w:rsidRDefault="0064082A" w:rsidP="003170A1">
      <w:pPr>
        <w:spacing w:after="0" w:line="240" w:lineRule="auto"/>
      </w:pPr>
      <w:r>
        <w:separator/>
      </w:r>
    </w:p>
  </w:footnote>
  <w:footnote w:type="continuationSeparator" w:id="0">
    <w:p w14:paraId="79AE47E7" w14:textId="77777777" w:rsidR="0064082A" w:rsidRDefault="0064082A" w:rsidP="003170A1">
      <w:pPr>
        <w:spacing w:after="0" w:line="240" w:lineRule="auto"/>
      </w:pPr>
      <w:r>
        <w:continuationSeparator/>
      </w:r>
    </w:p>
  </w:footnote>
  <w:footnote w:id="1">
    <w:p w14:paraId="47560D6E" w14:textId="17D54E80" w:rsidR="00BF105A" w:rsidRPr="00BF105A" w:rsidRDefault="00BF105A" w:rsidP="00BF105A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BF105A">
        <w:rPr>
          <w:rFonts w:ascii="Times New Roman" w:hAnsi="Times New Roman" w:cs="Times New Roman"/>
        </w:rPr>
        <w:t>Perkančioji organizacija prašyme nurodo,</w:t>
      </w:r>
      <w:r>
        <w:rPr>
          <w:rFonts w:ascii="Times New Roman" w:hAnsi="Times New Roman" w:cs="Times New Roman"/>
        </w:rPr>
        <w:t xml:space="preserve"> kad </w:t>
      </w:r>
      <w:r w:rsidRPr="00BF105A">
        <w:rPr>
          <w:rFonts w:ascii="Times New Roman" w:hAnsi="Times New Roman" w:cs="Times New Roman"/>
        </w:rPr>
        <w:t xml:space="preserve">Pirkimą </w:t>
      </w:r>
      <w:r>
        <w:rPr>
          <w:rFonts w:ascii="Times New Roman" w:hAnsi="Times New Roman" w:cs="Times New Roman"/>
        </w:rPr>
        <w:t xml:space="preserve">siekia vykdyti </w:t>
      </w:r>
      <w:r w:rsidRPr="00BF105A">
        <w:rPr>
          <w:rFonts w:ascii="Times New Roman" w:hAnsi="Times New Roman" w:cs="Times New Roman"/>
        </w:rPr>
        <w:t xml:space="preserve">apklausos būdu ar neskelbiamų derybų būdu, tačiau konkretus VPĮ įtvirtintas </w:t>
      </w:r>
      <w:r w:rsidRPr="00BF105A">
        <w:rPr>
          <w:rFonts w:ascii="Times New Roman" w:hAnsi="Times New Roman" w:cs="Times New Roman"/>
        </w:rPr>
        <w:t xml:space="preserve">neskelbiamų derybų </w:t>
      </w:r>
      <w:r w:rsidRPr="00BF105A">
        <w:rPr>
          <w:rFonts w:ascii="Times New Roman" w:hAnsi="Times New Roman" w:cs="Times New Roman"/>
        </w:rPr>
        <w:t xml:space="preserve">pagrindas </w:t>
      </w:r>
      <w:r w:rsidR="001003D3">
        <w:rPr>
          <w:rFonts w:ascii="Times New Roman" w:hAnsi="Times New Roman" w:cs="Times New Roman"/>
        </w:rPr>
        <w:t xml:space="preserve">prašyme </w:t>
      </w:r>
      <w:r w:rsidRPr="00BF105A">
        <w:rPr>
          <w:rFonts w:ascii="Times New Roman" w:hAnsi="Times New Roman" w:cs="Times New Roman"/>
        </w:rPr>
        <w:t>nėra nurodytas;</w:t>
      </w:r>
    </w:p>
  </w:footnote>
  <w:footnote w:id="2">
    <w:p w14:paraId="29DC60B2" w14:textId="40D2410F" w:rsidR="00A42ED7" w:rsidRPr="00BF105A" w:rsidRDefault="00A42ED7" w:rsidP="007E0843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</w:rPr>
        <w:footnoteRef/>
      </w:r>
      <w:r w:rsidRPr="00BF105A">
        <w:rPr>
          <w:rFonts w:ascii="Times New Roman" w:hAnsi="Times New Roman" w:cs="Times New Roman"/>
          <w:sz w:val="18"/>
          <w:szCs w:val="18"/>
        </w:rPr>
        <w:t xml:space="preserve"> </w:t>
      </w:r>
      <w:r w:rsidRPr="00BF105A">
        <w:rPr>
          <w:rFonts w:ascii="Times New Roman" w:eastAsia="Times New Roman" w:hAnsi="Times New Roman" w:cs="Times New Roman"/>
          <w:sz w:val="18"/>
          <w:szCs w:val="18"/>
        </w:rPr>
        <w:t>Tarnybos direktoriaus 2017 m. birželio 29 d. įsakym</w:t>
      </w:r>
      <w:r w:rsidR="001003D3">
        <w:rPr>
          <w:rFonts w:ascii="Times New Roman" w:eastAsia="Times New Roman" w:hAnsi="Times New Roman" w:cs="Times New Roman"/>
          <w:sz w:val="18"/>
          <w:szCs w:val="18"/>
        </w:rPr>
        <w:t>as</w:t>
      </w:r>
      <w:r w:rsidRPr="00BF105A">
        <w:rPr>
          <w:rFonts w:ascii="Times New Roman" w:eastAsia="Times New Roman" w:hAnsi="Times New Roman" w:cs="Times New Roman"/>
          <w:sz w:val="18"/>
          <w:szCs w:val="18"/>
        </w:rPr>
        <w:t xml:space="preserve"> Nr. 1S-99 „Dėl Perkančiųjų organizacijų prašymų dėl Viešųjų pirkimų tarnybos sutikimų pateikimo ir nagrinėjimo taisyklių patvirtinimo“ (Tarnybos direktoriaus 2019 m. sausio 18 d. įsakymo Nr. 1S-9 redakcija)</w:t>
      </w:r>
      <w:r w:rsidR="001003D3">
        <w:rPr>
          <w:rFonts w:ascii="Times New Roman" w:eastAsia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B318" w14:textId="77777777" w:rsidR="006C06BD" w:rsidRDefault="00FE4F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968373" w14:textId="77777777" w:rsidR="006C06BD" w:rsidRDefault="0064082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82AB9" w14:textId="77777777" w:rsidR="006C06BD" w:rsidRDefault="00FE4F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D4BAE28" w14:textId="77777777" w:rsidR="006C06BD" w:rsidRDefault="006408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D67AA"/>
    <w:multiLevelType w:val="hybridMultilevel"/>
    <w:tmpl w:val="892A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A1"/>
    <w:rsid w:val="001003D3"/>
    <w:rsid w:val="002939EF"/>
    <w:rsid w:val="003170A1"/>
    <w:rsid w:val="0039504A"/>
    <w:rsid w:val="004A1236"/>
    <w:rsid w:val="004C7023"/>
    <w:rsid w:val="005320C3"/>
    <w:rsid w:val="0064082A"/>
    <w:rsid w:val="007E0843"/>
    <w:rsid w:val="00856C7C"/>
    <w:rsid w:val="00946AFD"/>
    <w:rsid w:val="00A42ED7"/>
    <w:rsid w:val="00BB74D4"/>
    <w:rsid w:val="00BC350E"/>
    <w:rsid w:val="00BF105A"/>
    <w:rsid w:val="00C72599"/>
    <w:rsid w:val="00CD6DE3"/>
    <w:rsid w:val="00D3608D"/>
    <w:rsid w:val="00D4297B"/>
    <w:rsid w:val="00D9082A"/>
    <w:rsid w:val="00E26E2A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22CB"/>
  <w15:chartTrackingRefBased/>
  <w15:docId w15:val="{CBB5C2D4-32A8-414F-8680-26A138F2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70A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1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170A1"/>
  </w:style>
  <w:style w:type="paragraph" w:styleId="Porat">
    <w:name w:val="footer"/>
    <w:basedOn w:val="prastasis"/>
    <w:link w:val="PoratDiagrama"/>
    <w:uiPriority w:val="99"/>
    <w:semiHidden/>
    <w:unhideWhenUsed/>
    <w:rsid w:val="0031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170A1"/>
  </w:style>
  <w:style w:type="character" w:styleId="Puslapionumeris">
    <w:name w:val="page number"/>
    <w:basedOn w:val="Numatytasispastraiposriftas"/>
    <w:rsid w:val="003170A1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170A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170A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3170A1"/>
    <w:rPr>
      <w:vertAlign w:val="superscript"/>
    </w:rPr>
  </w:style>
  <w:style w:type="character" w:styleId="Hipersaitas">
    <w:name w:val="Hyperlink"/>
    <w:uiPriority w:val="99"/>
    <w:unhideWhenUsed/>
    <w:rsid w:val="003170A1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F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vspl@nvspl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48A7-6B1B-4B99-ABC2-4DA77A7C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Lina Nariūnienė</cp:lastModifiedBy>
  <cp:revision>3</cp:revision>
  <dcterms:created xsi:type="dcterms:W3CDTF">2020-10-08T10:41:00Z</dcterms:created>
  <dcterms:modified xsi:type="dcterms:W3CDTF">2020-10-09T07:54:00Z</dcterms:modified>
</cp:coreProperties>
</file>