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86FF2" w14:textId="77777777" w:rsidR="00805FB6" w:rsidRPr="005616EE" w:rsidRDefault="00805FB6" w:rsidP="00805FB6">
      <w:pPr>
        <w:pStyle w:val="Heading1"/>
        <w:tabs>
          <w:tab w:val="left" w:pos="900"/>
        </w:tabs>
        <w:jc w:val="right"/>
        <w:rPr>
          <w:color w:val="000000" w:themeColor="text1"/>
          <w:sz w:val="24"/>
          <w:szCs w:val="24"/>
        </w:rPr>
      </w:pPr>
    </w:p>
    <w:bookmarkStart w:id="0" w:name="_MON_1301915618"/>
    <w:bookmarkEnd w:id="0"/>
    <w:bookmarkStart w:id="1" w:name="_MON_1051956295"/>
    <w:bookmarkEnd w:id="1"/>
    <w:p w14:paraId="57BB844F" w14:textId="77777777" w:rsidR="00805FB6" w:rsidRPr="005616EE" w:rsidRDefault="00805FB6" w:rsidP="00805FB6">
      <w:pPr>
        <w:jc w:val="center"/>
        <w:rPr>
          <w:color w:val="000000" w:themeColor="text1"/>
          <w:sz w:val="24"/>
          <w:szCs w:val="24"/>
        </w:rPr>
      </w:pPr>
      <w:r w:rsidRPr="005616EE">
        <w:rPr>
          <w:color w:val="000000" w:themeColor="text1"/>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60475403" r:id="rId9"/>
        </w:object>
      </w:r>
    </w:p>
    <w:p w14:paraId="4FCFAC08" w14:textId="77777777" w:rsidR="00805FB6" w:rsidRPr="005616EE" w:rsidRDefault="00805FB6" w:rsidP="00805FB6">
      <w:pPr>
        <w:jc w:val="center"/>
        <w:rPr>
          <w:color w:val="000000" w:themeColor="text1"/>
          <w:sz w:val="24"/>
          <w:szCs w:val="24"/>
        </w:rPr>
      </w:pPr>
    </w:p>
    <w:p w14:paraId="6D0786DF" w14:textId="77777777" w:rsidR="00AA13F0" w:rsidRPr="005616EE" w:rsidRDefault="00AA13F0" w:rsidP="00AA13F0">
      <w:pPr>
        <w:pStyle w:val="Heading1"/>
        <w:tabs>
          <w:tab w:val="left" w:pos="900"/>
        </w:tabs>
        <w:jc w:val="center"/>
        <w:rPr>
          <w:color w:val="000000" w:themeColor="text1"/>
          <w:sz w:val="24"/>
          <w:szCs w:val="24"/>
        </w:rPr>
      </w:pPr>
      <w:r w:rsidRPr="005616EE">
        <w:rPr>
          <w:color w:val="000000" w:themeColor="text1"/>
          <w:sz w:val="24"/>
          <w:szCs w:val="24"/>
        </w:rPr>
        <w:t>VIEŠŲJŲ PIRKIMŲ TARNYBA</w:t>
      </w:r>
    </w:p>
    <w:p w14:paraId="54CDFC4A" w14:textId="77777777" w:rsidR="00805FB6" w:rsidRPr="005616EE" w:rsidRDefault="00805FB6" w:rsidP="00805FB6">
      <w:pPr>
        <w:tabs>
          <w:tab w:val="left" w:pos="900"/>
        </w:tabs>
        <w:rPr>
          <w:bCs/>
          <w:color w:val="000000" w:themeColor="text1"/>
          <w:sz w:val="24"/>
          <w:szCs w:val="24"/>
        </w:rPr>
      </w:pPr>
    </w:p>
    <w:p w14:paraId="7D5496A5" w14:textId="77777777" w:rsidR="00805FB6" w:rsidRPr="005616EE" w:rsidRDefault="00805FB6" w:rsidP="00805FB6">
      <w:pPr>
        <w:tabs>
          <w:tab w:val="left" w:pos="900"/>
        </w:tabs>
        <w:rPr>
          <w:bCs/>
          <w:color w:val="000000" w:themeColor="text1"/>
          <w:sz w:val="24"/>
          <w:szCs w:val="24"/>
        </w:rPr>
      </w:pPr>
    </w:p>
    <w:p w14:paraId="31242A22" w14:textId="77777777" w:rsidR="00441571" w:rsidRPr="005616EE" w:rsidRDefault="00441571" w:rsidP="00805FB6">
      <w:pPr>
        <w:tabs>
          <w:tab w:val="left" w:pos="900"/>
        </w:tabs>
        <w:rPr>
          <w:bCs/>
          <w:color w:val="000000" w:themeColor="text1"/>
          <w:sz w:val="24"/>
          <w:szCs w:val="24"/>
        </w:rPr>
      </w:pPr>
    </w:p>
    <w:tbl>
      <w:tblPr>
        <w:tblW w:w="9162" w:type="dxa"/>
        <w:tblInd w:w="18" w:type="dxa"/>
        <w:tblLayout w:type="fixed"/>
        <w:tblLook w:val="0000" w:firstRow="0" w:lastRow="0" w:firstColumn="0" w:lastColumn="0" w:noHBand="0" w:noVBand="0"/>
      </w:tblPr>
      <w:tblGrid>
        <w:gridCol w:w="5085"/>
        <w:gridCol w:w="567"/>
        <w:gridCol w:w="1418"/>
        <w:gridCol w:w="534"/>
        <w:gridCol w:w="1558"/>
      </w:tblGrid>
      <w:tr w:rsidR="00FA13B3" w:rsidRPr="005616EE" w14:paraId="3A48E2D2" w14:textId="77777777" w:rsidTr="00C02D4E">
        <w:trPr>
          <w:cantSplit/>
          <w:trHeight w:val="80"/>
        </w:trPr>
        <w:tc>
          <w:tcPr>
            <w:tcW w:w="5085" w:type="dxa"/>
            <w:vMerge w:val="restart"/>
          </w:tcPr>
          <w:p w14:paraId="4A367180" w14:textId="77777777" w:rsidR="00F26FAB" w:rsidRPr="005616EE" w:rsidRDefault="00F26FAB" w:rsidP="00F23BD3">
            <w:pPr>
              <w:tabs>
                <w:tab w:val="left" w:pos="900"/>
              </w:tabs>
              <w:ind w:left="-108"/>
              <w:rPr>
                <w:color w:val="000000" w:themeColor="text1"/>
                <w:sz w:val="24"/>
                <w:szCs w:val="24"/>
              </w:rPr>
            </w:pPr>
            <w:r w:rsidRPr="005616EE">
              <w:rPr>
                <w:color w:val="000000" w:themeColor="text1"/>
                <w:sz w:val="24"/>
                <w:szCs w:val="24"/>
              </w:rPr>
              <w:t>UAB Ignitis grupės paslaugų centras</w:t>
            </w:r>
          </w:p>
          <w:p w14:paraId="2E234E57" w14:textId="77777777" w:rsidR="00F26FAB" w:rsidRPr="005616EE" w:rsidRDefault="00F26FAB" w:rsidP="00F26FAB">
            <w:pPr>
              <w:tabs>
                <w:tab w:val="left" w:pos="900"/>
              </w:tabs>
              <w:ind w:left="-108"/>
              <w:rPr>
                <w:color w:val="000000" w:themeColor="text1"/>
                <w:sz w:val="24"/>
                <w:szCs w:val="24"/>
              </w:rPr>
            </w:pPr>
            <w:r w:rsidRPr="005616EE">
              <w:rPr>
                <w:color w:val="000000" w:themeColor="text1"/>
                <w:sz w:val="24"/>
                <w:szCs w:val="24"/>
              </w:rPr>
              <w:t>Žvejų g. 14</w:t>
            </w:r>
          </w:p>
          <w:p w14:paraId="37E3995F" w14:textId="1B812990" w:rsidR="00F23BD3" w:rsidRPr="005616EE" w:rsidRDefault="00F26FAB" w:rsidP="00F26FAB">
            <w:pPr>
              <w:tabs>
                <w:tab w:val="left" w:pos="900"/>
              </w:tabs>
              <w:ind w:left="-108"/>
              <w:rPr>
                <w:color w:val="000000" w:themeColor="text1"/>
                <w:sz w:val="24"/>
                <w:szCs w:val="24"/>
              </w:rPr>
            </w:pPr>
            <w:r w:rsidRPr="005616EE">
              <w:rPr>
                <w:color w:val="000000" w:themeColor="text1"/>
                <w:sz w:val="24"/>
                <w:szCs w:val="24"/>
              </w:rPr>
              <w:t>LT-09310 Vilnius</w:t>
            </w:r>
          </w:p>
        </w:tc>
        <w:tc>
          <w:tcPr>
            <w:tcW w:w="567" w:type="dxa"/>
          </w:tcPr>
          <w:p w14:paraId="317FA668" w14:textId="77777777" w:rsidR="000D0EA9" w:rsidRPr="005616EE" w:rsidRDefault="000D0EA9" w:rsidP="00722A57">
            <w:pPr>
              <w:tabs>
                <w:tab w:val="left" w:pos="900"/>
              </w:tabs>
              <w:rPr>
                <w:color w:val="000000" w:themeColor="text1"/>
                <w:sz w:val="24"/>
                <w:szCs w:val="24"/>
              </w:rPr>
            </w:pPr>
          </w:p>
        </w:tc>
        <w:tc>
          <w:tcPr>
            <w:tcW w:w="1418" w:type="dxa"/>
          </w:tcPr>
          <w:p w14:paraId="091FB5E8" w14:textId="74FD86DC" w:rsidR="000D0EA9" w:rsidRPr="005616EE" w:rsidRDefault="006A2821" w:rsidP="006A2821">
            <w:pPr>
              <w:ind w:left="-214" w:firstLine="109"/>
              <w:rPr>
                <w:color w:val="000000" w:themeColor="text1"/>
                <w:sz w:val="24"/>
                <w:szCs w:val="24"/>
              </w:rPr>
            </w:pPr>
            <w:r w:rsidRPr="005616EE">
              <w:rPr>
                <w:color w:val="000000" w:themeColor="text1"/>
                <w:sz w:val="24"/>
                <w:szCs w:val="24"/>
              </w:rPr>
              <w:t xml:space="preserve">   </w:t>
            </w:r>
            <w:r w:rsidR="000D0EA9" w:rsidRPr="005616EE">
              <w:rPr>
                <w:color w:val="000000" w:themeColor="text1"/>
                <w:sz w:val="24"/>
                <w:szCs w:val="24"/>
              </w:rPr>
              <w:t>20</w:t>
            </w:r>
            <w:r w:rsidR="006F0DD9" w:rsidRPr="005616EE">
              <w:rPr>
                <w:color w:val="000000" w:themeColor="text1"/>
                <w:sz w:val="24"/>
                <w:szCs w:val="24"/>
              </w:rPr>
              <w:t>20</w:t>
            </w:r>
            <w:r w:rsidR="000D0EA9" w:rsidRPr="005616EE">
              <w:rPr>
                <w:color w:val="000000" w:themeColor="text1"/>
                <w:sz w:val="24"/>
                <w:szCs w:val="24"/>
              </w:rPr>
              <w:t>-</w:t>
            </w:r>
            <w:r w:rsidR="00D1001B" w:rsidRPr="005616EE">
              <w:rPr>
                <w:color w:val="000000" w:themeColor="text1"/>
                <w:sz w:val="24"/>
                <w:szCs w:val="24"/>
              </w:rPr>
              <w:t>0</w:t>
            </w:r>
            <w:r w:rsidR="00D1001B">
              <w:rPr>
                <w:color w:val="000000" w:themeColor="text1"/>
                <w:sz w:val="24"/>
                <w:szCs w:val="24"/>
              </w:rPr>
              <w:t>9</w:t>
            </w:r>
            <w:r w:rsidR="000D0EA9" w:rsidRPr="005616EE">
              <w:rPr>
                <w:color w:val="000000" w:themeColor="text1"/>
                <w:sz w:val="24"/>
                <w:szCs w:val="24"/>
              </w:rPr>
              <w:t>-</w:t>
            </w:r>
            <w:r w:rsidR="009847BD" w:rsidRPr="005616EE">
              <w:rPr>
                <w:color w:val="000000" w:themeColor="text1"/>
                <w:sz w:val="24"/>
                <w:szCs w:val="24"/>
              </w:rPr>
              <w:t xml:space="preserve">    </w:t>
            </w:r>
          </w:p>
        </w:tc>
        <w:tc>
          <w:tcPr>
            <w:tcW w:w="534" w:type="dxa"/>
          </w:tcPr>
          <w:p w14:paraId="20923BC2" w14:textId="77777777" w:rsidR="000D0EA9" w:rsidRPr="005616EE" w:rsidRDefault="000D0EA9" w:rsidP="00345795">
            <w:pPr>
              <w:tabs>
                <w:tab w:val="left" w:pos="900"/>
              </w:tabs>
              <w:rPr>
                <w:color w:val="000000" w:themeColor="text1"/>
                <w:sz w:val="24"/>
                <w:szCs w:val="24"/>
              </w:rPr>
            </w:pPr>
            <w:r w:rsidRPr="005616EE">
              <w:rPr>
                <w:color w:val="000000" w:themeColor="text1"/>
                <w:sz w:val="24"/>
                <w:szCs w:val="24"/>
              </w:rPr>
              <w:t>Nr</w:t>
            </w:r>
            <w:r w:rsidR="008E2B0B" w:rsidRPr="005616EE">
              <w:rPr>
                <w:color w:val="000000" w:themeColor="text1"/>
                <w:sz w:val="24"/>
                <w:szCs w:val="24"/>
              </w:rPr>
              <w:t>.</w:t>
            </w:r>
          </w:p>
        </w:tc>
        <w:tc>
          <w:tcPr>
            <w:tcW w:w="1558" w:type="dxa"/>
          </w:tcPr>
          <w:p w14:paraId="250B36FA" w14:textId="0CA72D97" w:rsidR="000D0EA9" w:rsidRPr="005616EE" w:rsidRDefault="0013783E" w:rsidP="00C02D4E">
            <w:pPr>
              <w:tabs>
                <w:tab w:val="left" w:pos="900"/>
              </w:tabs>
              <w:ind w:left="-73"/>
              <w:rPr>
                <w:color w:val="000000" w:themeColor="text1"/>
                <w:sz w:val="24"/>
                <w:szCs w:val="24"/>
              </w:rPr>
            </w:pPr>
            <w:r w:rsidRPr="005616EE">
              <w:rPr>
                <w:color w:val="000000" w:themeColor="text1"/>
                <w:sz w:val="24"/>
                <w:szCs w:val="24"/>
              </w:rPr>
              <w:t xml:space="preserve">4S-       </w:t>
            </w:r>
            <w:r w:rsidR="00CE5815" w:rsidRPr="005616EE">
              <w:rPr>
                <w:color w:val="000000" w:themeColor="text1"/>
                <w:sz w:val="24"/>
                <w:szCs w:val="24"/>
              </w:rPr>
              <w:t>(</w:t>
            </w:r>
            <w:r w:rsidR="00F23BD3" w:rsidRPr="005616EE">
              <w:rPr>
                <w:color w:val="000000" w:themeColor="text1"/>
                <w:sz w:val="24"/>
                <w:szCs w:val="24"/>
              </w:rPr>
              <w:t>8</w:t>
            </w:r>
            <w:r w:rsidR="00CE5815" w:rsidRPr="005616EE">
              <w:rPr>
                <w:color w:val="000000" w:themeColor="text1"/>
                <w:sz w:val="24"/>
                <w:szCs w:val="24"/>
              </w:rPr>
              <w:t>.</w:t>
            </w:r>
            <w:r w:rsidR="00F23BD3" w:rsidRPr="005616EE">
              <w:rPr>
                <w:color w:val="000000" w:themeColor="text1"/>
                <w:sz w:val="24"/>
                <w:szCs w:val="24"/>
              </w:rPr>
              <w:t>15</w:t>
            </w:r>
            <w:r w:rsidR="00CE5815" w:rsidRPr="005616EE">
              <w:rPr>
                <w:color w:val="000000" w:themeColor="text1"/>
                <w:sz w:val="24"/>
                <w:szCs w:val="24"/>
              </w:rPr>
              <w:t>)</w:t>
            </w:r>
            <w:r w:rsidRPr="005616EE">
              <w:rPr>
                <w:color w:val="000000" w:themeColor="text1"/>
                <w:sz w:val="24"/>
                <w:szCs w:val="24"/>
              </w:rPr>
              <w:t xml:space="preserve"> </w:t>
            </w:r>
          </w:p>
        </w:tc>
      </w:tr>
      <w:tr w:rsidR="000D0EA9" w:rsidRPr="005616EE" w14:paraId="51DA0E58" w14:textId="77777777" w:rsidTr="00C02D4E">
        <w:trPr>
          <w:cantSplit/>
          <w:trHeight w:val="380"/>
        </w:trPr>
        <w:tc>
          <w:tcPr>
            <w:tcW w:w="5085" w:type="dxa"/>
            <w:vMerge/>
          </w:tcPr>
          <w:p w14:paraId="19326F81" w14:textId="77777777" w:rsidR="000D0EA9" w:rsidRPr="005616EE" w:rsidRDefault="000D0EA9" w:rsidP="00693D5D">
            <w:pPr>
              <w:tabs>
                <w:tab w:val="left" w:pos="900"/>
              </w:tabs>
              <w:rPr>
                <w:color w:val="000000" w:themeColor="text1"/>
                <w:sz w:val="24"/>
                <w:szCs w:val="24"/>
              </w:rPr>
            </w:pPr>
          </w:p>
        </w:tc>
        <w:tc>
          <w:tcPr>
            <w:tcW w:w="567" w:type="dxa"/>
          </w:tcPr>
          <w:p w14:paraId="3EEC59D7" w14:textId="374D7265" w:rsidR="000D0EA9" w:rsidRPr="005616EE" w:rsidRDefault="000D0EA9" w:rsidP="003830E2">
            <w:pPr>
              <w:tabs>
                <w:tab w:val="left" w:pos="900"/>
              </w:tabs>
              <w:ind w:right="25"/>
              <w:jc w:val="both"/>
              <w:rPr>
                <w:color w:val="000000" w:themeColor="text1"/>
                <w:sz w:val="24"/>
                <w:szCs w:val="24"/>
              </w:rPr>
            </w:pPr>
          </w:p>
        </w:tc>
        <w:tc>
          <w:tcPr>
            <w:tcW w:w="1418" w:type="dxa"/>
          </w:tcPr>
          <w:p w14:paraId="442F70CF" w14:textId="4E4D36C9" w:rsidR="000D0EA9" w:rsidRPr="005616EE" w:rsidRDefault="007407B5" w:rsidP="007407B5">
            <w:pPr>
              <w:tabs>
                <w:tab w:val="left" w:pos="900"/>
              </w:tabs>
              <w:ind w:left="-78"/>
              <w:rPr>
                <w:color w:val="000000" w:themeColor="text1"/>
                <w:sz w:val="24"/>
                <w:szCs w:val="24"/>
              </w:rPr>
            </w:pPr>
            <w:r w:rsidRPr="005616EE">
              <w:rPr>
                <w:color w:val="000000" w:themeColor="text1"/>
                <w:sz w:val="24"/>
                <w:szCs w:val="24"/>
              </w:rPr>
              <w:t>Į</w:t>
            </w:r>
            <w:r w:rsidR="006A2821" w:rsidRPr="005616EE">
              <w:rPr>
                <w:color w:val="000000" w:themeColor="text1"/>
                <w:sz w:val="24"/>
                <w:szCs w:val="24"/>
              </w:rPr>
              <w:t xml:space="preserve"> </w:t>
            </w:r>
            <w:r w:rsidR="004074FB" w:rsidRPr="005616EE">
              <w:rPr>
                <w:color w:val="000000" w:themeColor="text1"/>
                <w:sz w:val="24"/>
                <w:szCs w:val="24"/>
              </w:rPr>
              <w:t>2020-0</w:t>
            </w:r>
            <w:r w:rsidR="00F26FAB" w:rsidRPr="005616EE">
              <w:rPr>
                <w:color w:val="000000" w:themeColor="text1"/>
                <w:sz w:val="24"/>
                <w:szCs w:val="24"/>
              </w:rPr>
              <w:t>7</w:t>
            </w:r>
            <w:r w:rsidR="004074FB" w:rsidRPr="005616EE">
              <w:rPr>
                <w:color w:val="000000" w:themeColor="text1"/>
                <w:sz w:val="24"/>
                <w:szCs w:val="24"/>
              </w:rPr>
              <w:t>-2</w:t>
            </w:r>
            <w:r w:rsidR="00F26FAB" w:rsidRPr="005616EE">
              <w:rPr>
                <w:color w:val="000000" w:themeColor="text1"/>
                <w:sz w:val="24"/>
                <w:szCs w:val="24"/>
              </w:rPr>
              <w:t>1</w:t>
            </w:r>
          </w:p>
          <w:p w14:paraId="0C3F6CDE" w14:textId="144E660F" w:rsidR="006A2821" w:rsidRPr="005616EE" w:rsidRDefault="006A2821" w:rsidP="006A2821">
            <w:pPr>
              <w:jc w:val="center"/>
              <w:rPr>
                <w:color w:val="000000" w:themeColor="text1"/>
                <w:sz w:val="24"/>
                <w:szCs w:val="24"/>
              </w:rPr>
            </w:pPr>
            <w:r w:rsidRPr="005616EE">
              <w:rPr>
                <w:color w:val="000000" w:themeColor="text1"/>
                <w:sz w:val="24"/>
                <w:szCs w:val="24"/>
              </w:rPr>
              <w:t>2020-0</w:t>
            </w:r>
            <w:r w:rsidR="00F26FAB" w:rsidRPr="005616EE">
              <w:rPr>
                <w:color w:val="000000" w:themeColor="text1"/>
                <w:sz w:val="24"/>
                <w:szCs w:val="24"/>
              </w:rPr>
              <w:t>8</w:t>
            </w:r>
            <w:r w:rsidRPr="005616EE">
              <w:rPr>
                <w:color w:val="000000" w:themeColor="text1"/>
                <w:sz w:val="24"/>
                <w:szCs w:val="24"/>
              </w:rPr>
              <w:t>-</w:t>
            </w:r>
            <w:r w:rsidR="00A5350B" w:rsidRPr="005616EE">
              <w:rPr>
                <w:color w:val="000000" w:themeColor="text1"/>
                <w:sz w:val="24"/>
                <w:szCs w:val="24"/>
              </w:rPr>
              <w:t>1</w:t>
            </w:r>
            <w:r w:rsidR="00F26FAB" w:rsidRPr="005616EE">
              <w:rPr>
                <w:color w:val="000000" w:themeColor="text1"/>
                <w:sz w:val="24"/>
                <w:szCs w:val="24"/>
              </w:rPr>
              <w:t>9</w:t>
            </w:r>
          </w:p>
        </w:tc>
        <w:tc>
          <w:tcPr>
            <w:tcW w:w="534" w:type="dxa"/>
          </w:tcPr>
          <w:p w14:paraId="40F18154" w14:textId="77777777" w:rsidR="000D0EA9" w:rsidRPr="005616EE" w:rsidRDefault="00AD6768" w:rsidP="00345795">
            <w:pPr>
              <w:tabs>
                <w:tab w:val="left" w:pos="900"/>
              </w:tabs>
              <w:rPr>
                <w:color w:val="000000" w:themeColor="text1"/>
                <w:sz w:val="24"/>
                <w:szCs w:val="24"/>
              </w:rPr>
            </w:pPr>
            <w:r w:rsidRPr="005616EE">
              <w:rPr>
                <w:color w:val="000000" w:themeColor="text1"/>
                <w:sz w:val="24"/>
                <w:szCs w:val="24"/>
              </w:rPr>
              <w:t>Nr.</w:t>
            </w:r>
          </w:p>
          <w:p w14:paraId="7840395E" w14:textId="65EFFAB1" w:rsidR="006A2821" w:rsidRPr="005616EE" w:rsidRDefault="006A2821" w:rsidP="006A2821">
            <w:pPr>
              <w:rPr>
                <w:color w:val="000000" w:themeColor="text1"/>
                <w:sz w:val="24"/>
                <w:szCs w:val="24"/>
              </w:rPr>
            </w:pPr>
            <w:r w:rsidRPr="005616EE">
              <w:rPr>
                <w:color w:val="000000" w:themeColor="text1"/>
                <w:sz w:val="24"/>
                <w:szCs w:val="24"/>
              </w:rPr>
              <w:t>Nr.</w:t>
            </w:r>
          </w:p>
        </w:tc>
        <w:tc>
          <w:tcPr>
            <w:tcW w:w="1558" w:type="dxa"/>
          </w:tcPr>
          <w:p w14:paraId="080C05FC" w14:textId="77777777" w:rsidR="00F26FAB" w:rsidRPr="005616EE" w:rsidRDefault="00F26FAB" w:rsidP="004074FB">
            <w:pPr>
              <w:tabs>
                <w:tab w:val="left" w:pos="900"/>
              </w:tabs>
              <w:ind w:left="-73"/>
              <w:rPr>
                <w:color w:val="000000" w:themeColor="text1"/>
                <w:sz w:val="24"/>
                <w:szCs w:val="24"/>
              </w:rPr>
            </w:pPr>
            <w:r w:rsidRPr="005616EE">
              <w:rPr>
                <w:color w:val="000000" w:themeColor="text1"/>
                <w:sz w:val="24"/>
                <w:szCs w:val="24"/>
              </w:rPr>
              <w:t xml:space="preserve">SD-66-20 </w:t>
            </w:r>
          </w:p>
          <w:p w14:paraId="52E5B83E" w14:textId="4BFB7032" w:rsidR="006A2821" w:rsidRPr="005616EE" w:rsidRDefault="00F26FAB" w:rsidP="004074FB">
            <w:pPr>
              <w:tabs>
                <w:tab w:val="left" w:pos="900"/>
              </w:tabs>
              <w:ind w:left="-73"/>
              <w:rPr>
                <w:color w:val="000000" w:themeColor="text1"/>
                <w:sz w:val="24"/>
                <w:szCs w:val="24"/>
              </w:rPr>
            </w:pPr>
            <w:r w:rsidRPr="005616EE">
              <w:rPr>
                <w:color w:val="000000" w:themeColor="text1"/>
                <w:sz w:val="24"/>
                <w:szCs w:val="24"/>
              </w:rPr>
              <w:t>3</w:t>
            </w:r>
            <w:r w:rsidR="00A5350B" w:rsidRPr="005616EE">
              <w:rPr>
                <w:color w:val="000000" w:themeColor="text1"/>
                <w:sz w:val="24"/>
                <w:szCs w:val="24"/>
              </w:rPr>
              <w:t>S-</w:t>
            </w:r>
            <w:r w:rsidRPr="005616EE">
              <w:t xml:space="preserve"> </w:t>
            </w:r>
            <w:r w:rsidRPr="005616EE">
              <w:rPr>
                <w:color w:val="000000" w:themeColor="text1"/>
                <w:sz w:val="24"/>
                <w:szCs w:val="24"/>
              </w:rPr>
              <w:t>2390</w:t>
            </w:r>
          </w:p>
        </w:tc>
      </w:tr>
    </w:tbl>
    <w:p w14:paraId="35652E6B" w14:textId="7BE3F9E1" w:rsidR="00805FB6" w:rsidRPr="005616EE" w:rsidRDefault="00805FB6" w:rsidP="00805FB6">
      <w:pPr>
        <w:shd w:val="clear" w:color="auto" w:fill="FFFFFF"/>
        <w:tabs>
          <w:tab w:val="left" w:pos="900"/>
        </w:tabs>
        <w:rPr>
          <w:bCs/>
          <w:color w:val="000000" w:themeColor="text1"/>
          <w:sz w:val="24"/>
          <w:szCs w:val="24"/>
          <w:lang w:eastAsia="lt-LT"/>
        </w:rPr>
      </w:pPr>
    </w:p>
    <w:p w14:paraId="05B2A0A8" w14:textId="46B25F21" w:rsidR="00DF23C2" w:rsidRPr="005616EE" w:rsidRDefault="00F26FAB" w:rsidP="00441571">
      <w:pPr>
        <w:spacing w:line="360" w:lineRule="auto"/>
        <w:jc w:val="both"/>
        <w:rPr>
          <w:bCs/>
          <w:color w:val="000000" w:themeColor="text1"/>
          <w:sz w:val="24"/>
          <w:szCs w:val="24"/>
          <w:lang w:eastAsia="lt-LT"/>
        </w:rPr>
      </w:pPr>
      <w:r w:rsidRPr="005616EE">
        <w:rPr>
          <w:bCs/>
          <w:color w:val="000000" w:themeColor="text1"/>
          <w:sz w:val="24"/>
          <w:szCs w:val="24"/>
          <w:lang w:eastAsia="lt-LT"/>
        </w:rPr>
        <w:t xml:space="preserve">El. p.: </w:t>
      </w:r>
      <w:hyperlink r:id="rId10" w:history="1">
        <w:r w:rsidRPr="005616EE">
          <w:rPr>
            <w:rStyle w:val="Hyperlink"/>
            <w:bCs/>
            <w:sz w:val="24"/>
            <w:szCs w:val="24"/>
            <w:lang w:eastAsia="lt-LT"/>
          </w:rPr>
          <w:t>grupe@ignitis.lt</w:t>
        </w:r>
      </w:hyperlink>
    </w:p>
    <w:p w14:paraId="729C1F90" w14:textId="77777777" w:rsidR="00F26FAB" w:rsidRPr="005616EE" w:rsidRDefault="00F26FAB" w:rsidP="00441571">
      <w:pPr>
        <w:spacing w:line="360" w:lineRule="auto"/>
        <w:jc w:val="both"/>
        <w:rPr>
          <w:color w:val="000000" w:themeColor="text1"/>
          <w:sz w:val="24"/>
          <w:szCs w:val="24"/>
          <w:lang w:eastAsia="lt-LT"/>
        </w:rPr>
      </w:pPr>
    </w:p>
    <w:p w14:paraId="77A0C545" w14:textId="77777777" w:rsidR="00470CCE" w:rsidRPr="005616EE" w:rsidRDefault="0004686E" w:rsidP="00441571">
      <w:pPr>
        <w:spacing w:line="360" w:lineRule="auto"/>
        <w:jc w:val="both"/>
        <w:rPr>
          <w:b/>
          <w:color w:val="000000" w:themeColor="text1"/>
          <w:sz w:val="24"/>
          <w:szCs w:val="24"/>
          <w:lang w:eastAsia="lt-LT"/>
        </w:rPr>
      </w:pPr>
      <w:r w:rsidRPr="005616EE">
        <w:rPr>
          <w:b/>
          <w:color w:val="000000" w:themeColor="text1"/>
          <w:sz w:val="24"/>
          <w:szCs w:val="24"/>
          <w:lang w:eastAsia="lt-LT"/>
        </w:rPr>
        <w:t>SPRENDIMAS DĖL SUTIKIMO VYKDYTI PIRKIMĄ NESKELBIAMŲ DERYBŲ BŪDU</w:t>
      </w:r>
    </w:p>
    <w:p w14:paraId="7691BA92" w14:textId="77777777" w:rsidR="00470CCE" w:rsidRPr="005616EE" w:rsidRDefault="00470CCE" w:rsidP="00470CCE">
      <w:pPr>
        <w:spacing w:line="360" w:lineRule="auto"/>
        <w:jc w:val="both"/>
        <w:rPr>
          <w:bCs/>
          <w:color w:val="000000" w:themeColor="text1"/>
          <w:sz w:val="24"/>
          <w:szCs w:val="24"/>
          <w:lang w:eastAsia="lt-LT"/>
        </w:rPr>
      </w:pPr>
    </w:p>
    <w:p w14:paraId="46F4EB1C" w14:textId="72208B20" w:rsidR="00470CCE" w:rsidRPr="005616EE" w:rsidRDefault="00470CCE" w:rsidP="005616EE">
      <w:pPr>
        <w:ind w:firstLine="680"/>
        <w:jc w:val="both"/>
        <w:rPr>
          <w:bCs/>
          <w:color w:val="000000" w:themeColor="text1"/>
          <w:sz w:val="24"/>
          <w:szCs w:val="24"/>
          <w:lang w:eastAsia="lt-LT"/>
        </w:rPr>
      </w:pPr>
      <w:r w:rsidRPr="005616EE">
        <w:rPr>
          <w:bCs/>
          <w:color w:val="000000" w:themeColor="text1"/>
          <w:sz w:val="24"/>
          <w:szCs w:val="24"/>
          <w:lang w:eastAsia="lt-LT"/>
        </w:rPr>
        <w:t xml:space="preserve">Viešųjų pirkimų tarnyba (toliau – Tarnyba), vadovaudamasi Lietuvos Respublikos viešųjų pirkimų įstatymo (toliau – Įstatymas) 95 straipsnio 2 dalies 6 punkto nuostatomis, išnagrinėjo </w:t>
      </w:r>
      <w:bookmarkStart w:id="2" w:name="_Hlk49859068"/>
      <w:r w:rsidR="00F26FAB" w:rsidRPr="005616EE">
        <w:rPr>
          <w:bCs/>
          <w:color w:val="000000" w:themeColor="text1"/>
          <w:sz w:val="24"/>
          <w:szCs w:val="24"/>
          <w:lang w:eastAsia="lt-LT"/>
        </w:rPr>
        <w:t>UAB Ignitis grupės paslaugų centro</w:t>
      </w:r>
      <w:bookmarkEnd w:id="2"/>
      <w:r w:rsidRPr="005616EE">
        <w:rPr>
          <w:bCs/>
          <w:color w:val="000000" w:themeColor="text1"/>
          <w:sz w:val="24"/>
          <w:szCs w:val="24"/>
          <w:lang w:eastAsia="lt-LT"/>
        </w:rPr>
        <w:t xml:space="preserve"> (toliau – Perkančioji organizacija) prašymą sutikti</w:t>
      </w:r>
      <w:r w:rsidR="00F26FAB" w:rsidRPr="005616EE">
        <w:rPr>
          <w:bCs/>
          <w:color w:val="000000" w:themeColor="text1"/>
          <w:sz w:val="24"/>
          <w:szCs w:val="24"/>
          <w:lang w:eastAsia="lt-LT"/>
        </w:rPr>
        <w:t xml:space="preserve"> </w:t>
      </w:r>
      <w:bookmarkStart w:id="3" w:name="_Hlk49859095"/>
      <w:r w:rsidR="00F26FAB" w:rsidRPr="005616EE">
        <w:rPr>
          <w:bCs/>
          <w:i/>
          <w:iCs/>
          <w:color w:val="000000" w:themeColor="text1"/>
          <w:sz w:val="24"/>
          <w:szCs w:val="24"/>
          <w:lang w:eastAsia="lt-LT"/>
        </w:rPr>
        <w:t>Atrankų valdymo sistemos SmartRecruiters</w:t>
      </w:r>
      <w:r w:rsidR="007A155D" w:rsidRPr="005616EE">
        <w:rPr>
          <w:bCs/>
          <w:i/>
          <w:iCs/>
          <w:color w:val="000000" w:themeColor="text1"/>
          <w:sz w:val="24"/>
          <w:szCs w:val="24"/>
          <w:lang w:eastAsia="lt-LT"/>
        </w:rPr>
        <w:t xml:space="preserve"> (toliau – Sistemos) </w:t>
      </w:r>
      <w:r w:rsidR="00F26FAB" w:rsidRPr="005616EE">
        <w:rPr>
          <w:bCs/>
          <w:i/>
          <w:iCs/>
          <w:color w:val="000000" w:themeColor="text1"/>
          <w:sz w:val="24"/>
          <w:szCs w:val="24"/>
          <w:lang w:eastAsia="lt-LT"/>
        </w:rPr>
        <w:t>aptarnavimo paslaug</w:t>
      </w:r>
      <w:bookmarkEnd w:id="3"/>
      <w:r w:rsidR="00F26FAB" w:rsidRPr="005616EE">
        <w:rPr>
          <w:bCs/>
          <w:i/>
          <w:iCs/>
          <w:color w:val="000000" w:themeColor="text1"/>
          <w:sz w:val="24"/>
          <w:szCs w:val="24"/>
          <w:lang w:eastAsia="lt-LT"/>
        </w:rPr>
        <w:t>ų</w:t>
      </w:r>
      <w:r w:rsidR="00A24DD7">
        <w:rPr>
          <w:rStyle w:val="FootnoteReference"/>
          <w:bCs/>
          <w:i/>
          <w:iCs/>
          <w:color w:val="000000" w:themeColor="text1"/>
          <w:sz w:val="24"/>
          <w:szCs w:val="24"/>
          <w:lang w:eastAsia="lt-LT"/>
        </w:rPr>
        <w:footnoteReference w:id="1"/>
      </w:r>
      <w:r w:rsidR="00F26FAB" w:rsidRPr="005616EE">
        <w:rPr>
          <w:bCs/>
          <w:i/>
          <w:iCs/>
          <w:color w:val="000000" w:themeColor="text1"/>
          <w:sz w:val="24"/>
          <w:szCs w:val="24"/>
          <w:lang w:eastAsia="lt-LT"/>
        </w:rPr>
        <w:t xml:space="preserve"> </w:t>
      </w:r>
      <w:r w:rsidR="00F26FAB" w:rsidRPr="005616EE">
        <w:rPr>
          <w:bCs/>
          <w:color w:val="000000" w:themeColor="text1"/>
          <w:sz w:val="24"/>
          <w:szCs w:val="24"/>
          <w:lang w:eastAsia="lt-LT"/>
        </w:rPr>
        <w:t xml:space="preserve">pirkimą </w:t>
      </w:r>
      <w:r w:rsidR="00647A9E" w:rsidRPr="005616EE">
        <w:rPr>
          <w:bCs/>
          <w:color w:val="000000" w:themeColor="text1"/>
          <w:sz w:val="24"/>
          <w:szCs w:val="24"/>
          <w:lang w:eastAsia="lt-LT"/>
        </w:rPr>
        <w:t>(toliau – Pirkimas) atlikti neskelbiamų derybų būdu</w:t>
      </w:r>
      <w:r w:rsidRPr="005616EE">
        <w:rPr>
          <w:bCs/>
          <w:color w:val="000000" w:themeColor="text1"/>
          <w:sz w:val="24"/>
          <w:szCs w:val="24"/>
          <w:lang w:eastAsia="lt-LT"/>
        </w:rPr>
        <w:t>, vadovaujantis Įstatymo 71 straipsnio 1 dalies 2 punkto (c) papunkčio nuostatomis.</w:t>
      </w:r>
    </w:p>
    <w:p w14:paraId="2AAAD6C1" w14:textId="4F24F91E" w:rsidR="00A84229" w:rsidRPr="005616EE" w:rsidRDefault="00C3075D" w:rsidP="005616EE">
      <w:pPr>
        <w:ind w:firstLine="680"/>
        <w:jc w:val="both"/>
        <w:rPr>
          <w:color w:val="000000" w:themeColor="text1"/>
          <w:sz w:val="24"/>
          <w:szCs w:val="24"/>
        </w:rPr>
      </w:pPr>
      <w:r w:rsidRPr="005616EE">
        <w:rPr>
          <w:color w:val="000000" w:themeColor="text1"/>
          <w:sz w:val="24"/>
          <w:szCs w:val="24"/>
        </w:rPr>
        <w:t>Tarnybai pateiktame prašyme nurodoma,</w:t>
      </w:r>
      <w:r w:rsidR="009A4F17" w:rsidRPr="005616EE">
        <w:rPr>
          <w:color w:val="000000" w:themeColor="text1"/>
          <w:sz w:val="24"/>
          <w:szCs w:val="24"/>
        </w:rPr>
        <w:t xml:space="preserve"> </w:t>
      </w:r>
      <w:r w:rsidR="009A4F17" w:rsidRPr="005616EE">
        <w:rPr>
          <w:bCs/>
          <w:color w:val="000000" w:themeColor="text1"/>
          <w:sz w:val="24"/>
          <w:szCs w:val="24"/>
          <w:lang w:eastAsia="lt-LT"/>
        </w:rPr>
        <w:t xml:space="preserve">kad </w:t>
      </w:r>
      <w:r w:rsidR="00A15EFC" w:rsidRPr="005616EE">
        <w:rPr>
          <w:color w:val="000000" w:themeColor="text1"/>
          <w:sz w:val="24"/>
          <w:szCs w:val="24"/>
        </w:rPr>
        <w:t xml:space="preserve">2018 m. balandžio mėn. </w:t>
      </w:r>
      <w:r w:rsidR="00C52DD4">
        <w:rPr>
          <w:color w:val="000000" w:themeColor="text1"/>
          <w:sz w:val="24"/>
          <w:szCs w:val="24"/>
        </w:rPr>
        <w:t>įvyko viešasis pirkimas</w:t>
      </w:r>
      <w:r w:rsidR="00A15EFC" w:rsidRPr="005616EE">
        <w:rPr>
          <w:rStyle w:val="FootnoteReference"/>
          <w:color w:val="000000" w:themeColor="text1"/>
          <w:sz w:val="24"/>
          <w:szCs w:val="24"/>
        </w:rPr>
        <w:footnoteReference w:id="2"/>
      </w:r>
      <w:r w:rsidR="00131A0C" w:rsidRPr="005616EE">
        <w:rPr>
          <w:color w:val="000000" w:themeColor="text1"/>
          <w:sz w:val="24"/>
          <w:szCs w:val="24"/>
        </w:rPr>
        <w:t xml:space="preserve"> „2017-TIC-50 Atrankų valdymo sistemos paslaugų</w:t>
      </w:r>
      <w:r w:rsidR="00813909" w:rsidRPr="005616EE">
        <w:rPr>
          <w:color w:val="000000" w:themeColor="text1"/>
          <w:sz w:val="24"/>
          <w:szCs w:val="24"/>
        </w:rPr>
        <w:t xml:space="preserve">“, kurio pagrindu </w:t>
      </w:r>
      <w:r w:rsidR="001320AC" w:rsidRPr="005616EE">
        <w:rPr>
          <w:color w:val="000000" w:themeColor="text1"/>
          <w:sz w:val="24"/>
          <w:szCs w:val="24"/>
        </w:rPr>
        <w:t xml:space="preserve">su </w:t>
      </w:r>
      <w:r w:rsidR="001320AC">
        <w:rPr>
          <w:color w:val="000000" w:themeColor="text1"/>
          <w:sz w:val="24"/>
          <w:szCs w:val="24"/>
        </w:rPr>
        <w:t xml:space="preserve">pirkimo laimėtoju </w:t>
      </w:r>
      <w:r w:rsidR="001320AC" w:rsidRPr="005616EE">
        <w:rPr>
          <w:color w:val="000000" w:themeColor="text1"/>
          <w:sz w:val="24"/>
          <w:szCs w:val="24"/>
        </w:rPr>
        <w:t xml:space="preserve">SmartRecruiters Europe LTD </w:t>
      </w:r>
      <w:r w:rsidR="00F870EB">
        <w:rPr>
          <w:color w:val="000000" w:themeColor="text1"/>
          <w:sz w:val="24"/>
          <w:szCs w:val="24"/>
        </w:rPr>
        <w:t xml:space="preserve">(toliau – tiekėjas) </w:t>
      </w:r>
      <w:r w:rsidR="00813909" w:rsidRPr="005616EE">
        <w:rPr>
          <w:color w:val="000000" w:themeColor="text1"/>
          <w:sz w:val="24"/>
          <w:szCs w:val="24"/>
        </w:rPr>
        <w:t xml:space="preserve">buvo sudaryta </w:t>
      </w:r>
      <w:r w:rsidR="00F1670C">
        <w:rPr>
          <w:color w:val="000000" w:themeColor="text1"/>
          <w:sz w:val="24"/>
          <w:szCs w:val="24"/>
        </w:rPr>
        <w:t xml:space="preserve">Atrankų valdymo sistemos paslaugų teikimo </w:t>
      </w:r>
      <w:r w:rsidR="00813909" w:rsidRPr="005616EE">
        <w:rPr>
          <w:color w:val="000000" w:themeColor="text1"/>
          <w:sz w:val="24"/>
          <w:szCs w:val="24"/>
        </w:rPr>
        <w:t>sutartis</w:t>
      </w:r>
      <w:r w:rsidR="00075427" w:rsidRPr="005616EE">
        <w:rPr>
          <w:color w:val="000000" w:themeColor="text1"/>
          <w:sz w:val="24"/>
          <w:szCs w:val="24"/>
        </w:rPr>
        <w:t xml:space="preserve"> (toliau – Sutartis)</w:t>
      </w:r>
      <w:r w:rsidR="00F1670C">
        <w:rPr>
          <w:rStyle w:val="FootnoteReference"/>
          <w:color w:val="000000" w:themeColor="text1"/>
          <w:sz w:val="24"/>
          <w:szCs w:val="24"/>
        </w:rPr>
        <w:footnoteReference w:id="3"/>
      </w:r>
      <w:r w:rsidR="00075427" w:rsidRPr="005616EE">
        <w:rPr>
          <w:color w:val="000000" w:themeColor="text1"/>
          <w:sz w:val="24"/>
          <w:szCs w:val="24"/>
        </w:rPr>
        <w:t xml:space="preserve"> </w:t>
      </w:r>
      <w:r w:rsidR="00813909" w:rsidRPr="005616EE">
        <w:rPr>
          <w:color w:val="000000" w:themeColor="text1"/>
          <w:sz w:val="24"/>
          <w:szCs w:val="24"/>
        </w:rPr>
        <w:t xml:space="preserve">dėl atrankų valdymo sistemos SmartRecruiters </w:t>
      </w:r>
      <w:r w:rsidR="00D1001B">
        <w:rPr>
          <w:color w:val="000000" w:themeColor="text1"/>
          <w:sz w:val="24"/>
          <w:szCs w:val="24"/>
        </w:rPr>
        <w:t xml:space="preserve">(toliau – Sistema) </w:t>
      </w:r>
      <w:r w:rsidR="00813909" w:rsidRPr="005616EE">
        <w:rPr>
          <w:color w:val="000000" w:themeColor="text1"/>
          <w:sz w:val="24"/>
          <w:szCs w:val="24"/>
        </w:rPr>
        <w:t xml:space="preserve">įdiegimo bei sukonfigūravimo su </w:t>
      </w:r>
      <w:bookmarkStart w:id="4" w:name="_Hlk49849642"/>
      <w:r w:rsidR="00C52DD4">
        <w:rPr>
          <w:color w:val="000000" w:themeColor="text1"/>
          <w:sz w:val="24"/>
          <w:szCs w:val="24"/>
        </w:rPr>
        <w:t>„Ignitis grupė“ UAB</w:t>
      </w:r>
      <w:bookmarkEnd w:id="4"/>
      <w:r w:rsidR="001320AC">
        <w:rPr>
          <w:color w:val="000000" w:themeColor="text1"/>
          <w:sz w:val="24"/>
          <w:szCs w:val="24"/>
        </w:rPr>
        <w:t xml:space="preserve"> (toliau – ING grupė)</w:t>
      </w:r>
      <w:r w:rsidR="00C52DD4">
        <w:rPr>
          <w:rStyle w:val="FootnoteReference"/>
          <w:color w:val="000000" w:themeColor="text1"/>
          <w:sz w:val="24"/>
          <w:szCs w:val="24"/>
        </w:rPr>
        <w:footnoteReference w:id="4"/>
      </w:r>
      <w:r w:rsidR="00C52DD4">
        <w:rPr>
          <w:color w:val="000000" w:themeColor="text1"/>
          <w:sz w:val="24"/>
          <w:szCs w:val="24"/>
        </w:rPr>
        <w:t xml:space="preserve"> </w:t>
      </w:r>
      <w:r w:rsidR="00813909" w:rsidRPr="005616EE">
        <w:rPr>
          <w:color w:val="000000" w:themeColor="text1"/>
          <w:sz w:val="24"/>
          <w:szCs w:val="24"/>
        </w:rPr>
        <w:t xml:space="preserve">valdomomis programinėmis sistemomis. </w:t>
      </w:r>
      <w:r w:rsidR="00A84229" w:rsidRPr="005616EE">
        <w:rPr>
          <w:color w:val="000000" w:themeColor="text1"/>
          <w:sz w:val="24"/>
          <w:szCs w:val="24"/>
        </w:rPr>
        <w:t xml:space="preserve">Sistema buvo sukonfigūruota ir </w:t>
      </w:r>
      <w:r w:rsidR="00D1001B">
        <w:rPr>
          <w:color w:val="000000" w:themeColor="text1"/>
          <w:sz w:val="24"/>
          <w:szCs w:val="24"/>
        </w:rPr>
        <w:t>į</w:t>
      </w:r>
      <w:r w:rsidR="00A84229" w:rsidRPr="005616EE">
        <w:rPr>
          <w:color w:val="000000" w:themeColor="text1"/>
          <w:sz w:val="24"/>
          <w:szCs w:val="24"/>
        </w:rPr>
        <w:t xml:space="preserve">diegta pagal automatizuotą kandidatų atrankos procesą </w:t>
      </w:r>
      <w:r w:rsidR="00F870EB">
        <w:rPr>
          <w:color w:val="000000" w:themeColor="text1"/>
          <w:sz w:val="24"/>
          <w:szCs w:val="24"/>
        </w:rPr>
        <w:t>ING grupės įmonių</w:t>
      </w:r>
      <w:r w:rsidR="00A84229" w:rsidRPr="005616EE">
        <w:rPr>
          <w:color w:val="000000" w:themeColor="text1"/>
          <w:sz w:val="24"/>
          <w:szCs w:val="24"/>
        </w:rPr>
        <w:t xml:space="preserve"> eksploatuojamose programose</w:t>
      </w:r>
      <w:r w:rsidR="00D1001B">
        <w:rPr>
          <w:color w:val="000000" w:themeColor="text1"/>
          <w:sz w:val="24"/>
          <w:szCs w:val="24"/>
        </w:rPr>
        <w:t>, t. y. buvo</w:t>
      </w:r>
      <w:r w:rsidR="00A84229" w:rsidRPr="005616EE">
        <w:rPr>
          <w:color w:val="000000" w:themeColor="text1"/>
          <w:sz w:val="24"/>
          <w:szCs w:val="24"/>
        </w:rPr>
        <w:t xml:space="preserve"> sukurtos atskiros Sistemos naudotojų grupės (atrankos vykdytojų, vadovų ir darbuotojų); sukurti atskiri kandidatų antrankos procesai pagal pozicijas (aukščiausios lygio vadovai, vidurinio lygio vadovai ir ekspertai/specialistai</w:t>
      </w:r>
      <w:r w:rsidR="00D1001B">
        <w:rPr>
          <w:color w:val="000000" w:themeColor="text1"/>
          <w:sz w:val="24"/>
          <w:szCs w:val="24"/>
        </w:rPr>
        <w:t>)</w:t>
      </w:r>
      <w:r w:rsidR="00A84229" w:rsidRPr="005616EE">
        <w:rPr>
          <w:color w:val="000000" w:themeColor="text1"/>
          <w:sz w:val="24"/>
          <w:szCs w:val="24"/>
        </w:rPr>
        <w:t xml:space="preserve">; sukurtos integracijos su trečiųjų šalių sistemomis, kuriose skelbiamos laisvos darbo vietos ir reikalavimai kandidatams; sukurta integracija su </w:t>
      </w:r>
      <w:bookmarkStart w:id="5" w:name="_Hlk49858309"/>
      <w:r w:rsidR="00F870EB">
        <w:rPr>
          <w:color w:val="000000" w:themeColor="text1"/>
          <w:sz w:val="24"/>
          <w:szCs w:val="24"/>
        </w:rPr>
        <w:t xml:space="preserve">ING </w:t>
      </w:r>
      <w:r w:rsidR="00A84229" w:rsidRPr="005616EE">
        <w:rPr>
          <w:color w:val="000000" w:themeColor="text1"/>
          <w:sz w:val="24"/>
          <w:szCs w:val="24"/>
        </w:rPr>
        <w:t xml:space="preserve">grupės </w:t>
      </w:r>
      <w:bookmarkEnd w:id="5"/>
      <w:r w:rsidR="00A84229" w:rsidRPr="005616EE">
        <w:rPr>
          <w:color w:val="000000" w:themeColor="text1"/>
          <w:sz w:val="24"/>
          <w:szCs w:val="24"/>
        </w:rPr>
        <w:t>naudojama SharePoint technologijos pagalba</w:t>
      </w:r>
      <w:r w:rsidR="00F870EB">
        <w:rPr>
          <w:color w:val="000000" w:themeColor="text1"/>
          <w:sz w:val="24"/>
          <w:szCs w:val="24"/>
        </w:rPr>
        <w:t xml:space="preserve">, </w:t>
      </w:r>
      <w:r w:rsidR="00A84229" w:rsidRPr="005616EE">
        <w:rPr>
          <w:color w:val="000000" w:themeColor="text1"/>
          <w:sz w:val="24"/>
          <w:szCs w:val="24"/>
        </w:rPr>
        <w:t xml:space="preserve">sukurta prevencinio patikrinimo sistema </w:t>
      </w:r>
      <w:r w:rsidR="00F870EB">
        <w:rPr>
          <w:color w:val="000000" w:themeColor="text1"/>
          <w:sz w:val="24"/>
          <w:szCs w:val="24"/>
        </w:rPr>
        <w:t>su</w:t>
      </w:r>
      <w:r w:rsidR="00A84229" w:rsidRPr="005616EE">
        <w:rPr>
          <w:color w:val="000000" w:themeColor="text1"/>
          <w:sz w:val="24"/>
          <w:szCs w:val="24"/>
        </w:rPr>
        <w:t xml:space="preserve"> automatizuotu prevencinio patikrinimo procesu; automatinis darbuotojo įdarbinimo proceso iniciavimas, įgyvendin</w:t>
      </w:r>
      <w:r w:rsidR="00CB0C9E">
        <w:rPr>
          <w:color w:val="000000" w:themeColor="text1"/>
          <w:sz w:val="24"/>
          <w:szCs w:val="24"/>
        </w:rPr>
        <w:t>ta</w:t>
      </w:r>
      <w:r w:rsidR="00A84229" w:rsidRPr="005616EE">
        <w:rPr>
          <w:color w:val="000000" w:themeColor="text1"/>
          <w:sz w:val="24"/>
          <w:szCs w:val="24"/>
        </w:rPr>
        <w:t xml:space="preserve"> integracija su </w:t>
      </w:r>
      <w:r w:rsidR="00F870EB">
        <w:rPr>
          <w:color w:val="000000" w:themeColor="text1"/>
          <w:sz w:val="24"/>
          <w:szCs w:val="24"/>
        </w:rPr>
        <w:t>ING grupės įmonių</w:t>
      </w:r>
      <w:r w:rsidR="00A84229" w:rsidRPr="005616EE">
        <w:rPr>
          <w:color w:val="000000" w:themeColor="text1"/>
          <w:sz w:val="24"/>
          <w:szCs w:val="24"/>
        </w:rPr>
        <w:t xml:space="preserve"> naudojama personalo sistema Paskata; įgyvendintas kandidatų rekomendavimo procesas; sukurta vieninga kandidatų bazė, kuri administruojama laikantis Bendrojo Duomenų apsaugos reglamento reikalavimų. </w:t>
      </w:r>
    </w:p>
    <w:p w14:paraId="3E1880C6" w14:textId="77777777" w:rsidR="007805D8" w:rsidRDefault="00BD19DA" w:rsidP="007805D8">
      <w:pPr>
        <w:pStyle w:val="ListParagraph"/>
        <w:tabs>
          <w:tab w:val="left" w:pos="1276"/>
        </w:tabs>
        <w:ind w:left="0" w:firstLine="680"/>
        <w:jc w:val="both"/>
        <w:rPr>
          <w:bCs/>
          <w:color w:val="000000" w:themeColor="text1"/>
          <w:sz w:val="24"/>
          <w:szCs w:val="24"/>
          <w:lang w:eastAsia="lt-LT"/>
        </w:rPr>
      </w:pPr>
      <w:r w:rsidRPr="005616EE">
        <w:rPr>
          <w:bCs/>
          <w:color w:val="000000" w:themeColor="text1"/>
          <w:sz w:val="24"/>
          <w:szCs w:val="24"/>
          <w:lang w:eastAsia="lt-LT"/>
        </w:rPr>
        <w:t xml:space="preserve">Perkančioji </w:t>
      </w:r>
      <w:r w:rsidR="00A24DD7" w:rsidRPr="005616EE">
        <w:rPr>
          <w:bCs/>
          <w:color w:val="000000" w:themeColor="text1"/>
          <w:sz w:val="24"/>
          <w:szCs w:val="24"/>
          <w:lang w:eastAsia="lt-LT"/>
        </w:rPr>
        <w:t>organizacija</w:t>
      </w:r>
      <w:r w:rsidR="00A24DD7">
        <w:rPr>
          <w:bCs/>
          <w:color w:val="000000" w:themeColor="text1"/>
          <w:sz w:val="24"/>
          <w:szCs w:val="24"/>
          <w:lang w:eastAsia="lt-LT"/>
        </w:rPr>
        <w:t xml:space="preserve"> paaiškina, kad Sutartis galioja </w:t>
      </w:r>
      <w:r w:rsidR="00636974">
        <w:rPr>
          <w:bCs/>
          <w:color w:val="000000" w:themeColor="text1"/>
          <w:sz w:val="24"/>
          <w:szCs w:val="24"/>
          <w:lang w:eastAsia="lt-LT"/>
        </w:rPr>
        <w:t xml:space="preserve">3 metus arba kol bus pasiekta Sutartyje nustatyta paslaugų įsigijimo suma, t. y. </w:t>
      </w:r>
      <w:r w:rsidRPr="005616EE">
        <w:rPr>
          <w:bCs/>
          <w:color w:val="000000" w:themeColor="text1"/>
          <w:sz w:val="24"/>
          <w:szCs w:val="24"/>
          <w:lang w:eastAsia="lt-LT"/>
        </w:rPr>
        <w:t xml:space="preserve">Sutarties </w:t>
      </w:r>
      <w:r w:rsidRPr="005616EE">
        <w:rPr>
          <w:color w:val="000000" w:themeColor="text1"/>
          <w:sz w:val="24"/>
          <w:szCs w:val="24"/>
        </w:rPr>
        <w:t>15.1. punkt</w:t>
      </w:r>
      <w:r w:rsidR="00075427" w:rsidRPr="005616EE">
        <w:rPr>
          <w:color w:val="000000" w:themeColor="text1"/>
          <w:sz w:val="24"/>
          <w:szCs w:val="24"/>
        </w:rPr>
        <w:t xml:space="preserve">e </w:t>
      </w:r>
      <w:r w:rsidR="00A24DD7">
        <w:rPr>
          <w:color w:val="000000" w:themeColor="text1"/>
          <w:sz w:val="24"/>
          <w:szCs w:val="24"/>
        </w:rPr>
        <w:t>nustatyta, kad</w:t>
      </w:r>
      <w:r w:rsidR="000A3B78">
        <w:rPr>
          <w:color w:val="000000" w:themeColor="text1"/>
          <w:sz w:val="24"/>
          <w:szCs w:val="24"/>
        </w:rPr>
        <w:t xml:space="preserve"> </w:t>
      </w:r>
      <w:r w:rsidRPr="005616EE">
        <w:rPr>
          <w:i/>
          <w:iCs/>
          <w:color w:val="000000" w:themeColor="text1"/>
          <w:sz w:val="24"/>
          <w:szCs w:val="24"/>
        </w:rPr>
        <w:t xml:space="preserve">„Ši Sutartis įsigalioja nuo </w:t>
      </w:r>
      <w:r w:rsidRPr="00942EB8">
        <w:rPr>
          <w:i/>
          <w:iCs/>
          <w:color w:val="000000" w:themeColor="text1"/>
          <w:sz w:val="24"/>
          <w:szCs w:val="24"/>
        </w:rPr>
        <w:t xml:space="preserve">Sutarties pasirašymo dienos ir galioja tol, kol bus įvykdyti visi Sutarties Šalių įsipareigojimai, bet ne ilgiau nei 3 (trejus) metus nuo jos įsigaliojimo arba tol, kol bus pasiekta 113 000 EUR (be </w:t>
      </w:r>
      <w:r w:rsidRPr="00942EB8">
        <w:rPr>
          <w:i/>
          <w:iCs/>
          <w:color w:val="000000" w:themeColor="text1"/>
          <w:sz w:val="24"/>
          <w:szCs w:val="24"/>
        </w:rPr>
        <w:lastRenderedPageBreak/>
        <w:t>PVM) suma“</w:t>
      </w:r>
      <w:r w:rsidRPr="00942EB8">
        <w:rPr>
          <w:color w:val="000000" w:themeColor="text1"/>
          <w:sz w:val="24"/>
          <w:szCs w:val="24"/>
        </w:rPr>
        <w:t>.</w:t>
      </w:r>
      <w:r w:rsidR="007A155D" w:rsidRPr="005616EE">
        <w:rPr>
          <w:color w:val="000000" w:themeColor="text1"/>
          <w:sz w:val="24"/>
          <w:szCs w:val="24"/>
        </w:rPr>
        <w:t xml:space="preserve"> </w:t>
      </w:r>
      <w:r w:rsidR="00FA13B3" w:rsidRPr="005616EE">
        <w:rPr>
          <w:bCs/>
          <w:color w:val="000000" w:themeColor="text1"/>
          <w:sz w:val="24"/>
          <w:szCs w:val="24"/>
          <w:lang w:eastAsia="lt-LT"/>
        </w:rPr>
        <w:t>Perkančioji organizacija p</w:t>
      </w:r>
      <w:r w:rsidR="006B62D4" w:rsidRPr="005616EE">
        <w:rPr>
          <w:bCs/>
          <w:color w:val="000000" w:themeColor="text1"/>
          <w:sz w:val="24"/>
          <w:szCs w:val="24"/>
          <w:lang w:eastAsia="lt-LT"/>
        </w:rPr>
        <w:t>apildom</w:t>
      </w:r>
      <w:r w:rsidR="00FA13B3" w:rsidRPr="005616EE">
        <w:rPr>
          <w:bCs/>
          <w:color w:val="000000" w:themeColor="text1"/>
          <w:sz w:val="24"/>
          <w:szCs w:val="24"/>
          <w:lang w:eastAsia="lt-LT"/>
        </w:rPr>
        <w:t>ai pateiktoje</w:t>
      </w:r>
      <w:r w:rsidR="006B62D4" w:rsidRPr="005616EE">
        <w:rPr>
          <w:bCs/>
          <w:color w:val="000000" w:themeColor="text1"/>
          <w:sz w:val="24"/>
          <w:szCs w:val="24"/>
          <w:lang w:eastAsia="lt-LT"/>
        </w:rPr>
        <w:t xml:space="preserve"> informacijoje</w:t>
      </w:r>
      <w:r w:rsidRPr="005616EE">
        <w:rPr>
          <w:bCs/>
          <w:color w:val="000000" w:themeColor="text1"/>
          <w:sz w:val="24"/>
          <w:szCs w:val="24"/>
          <w:lang w:eastAsia="lt-LT"/>
        </w:rPr>
        <w:t xml:space="preserve"> </w:t>
      </w:r>
      <w:r w:rsidR="00A24DD7">
        <w:rPr>
          <w:bCs/>
          <w:color w:val="000000" w:themeColor="text1"/>
          <w:sz w:val="24"/>
          <w:szCs w:val="24"/>
          <w:lang w:eastAsia="lt-LT"/>
        </w:rPr>
        <w:t>nurodė</w:t>
      </w:r>
      <w:r w:rsidR="005323E0" w:rsidRPr="005616EE">
        <w:rPr>
          <w:rStyle w:val="FootnoteReference"/>
          <w:bCs/>
          <w:color w:val="000000" w:themeColor="text1"/>
          <w:sz w:val="24"/>
          <w:szCs w:val="24"/>
          <w:lang w:eastAsia="lt-LT"/>
        </w:rPr>
        <w:footnoteReference w:id="5"/>
      </w:r>
      <w:r w:rsidRPr="005616EE">
        <w:rPr>
          <w:bCs/>
          <w:color w:val="000000" w:themeColor="text1"/>
          <w:sz w:val="24"/>
          <w:szCs w:val="24"/>
          <w:lang w:eastAsia="lt-LT"/>
        </w:rPr>
        <w:t xml:space="preserve">, kad </w:t>
      </w:r>
      <w:r w:rsidR="00B77AD0" w:rsidRPr="005616EE">
        <w:rPr>
          <w:color w:val="000000" w:themeColor="text1"/>
          <w:sz w:val="24"/>
          <w:szCs w:val="24"/>
        </w:rPr>
        <w:t>ši</w:t>
      </w:r>
      <w:r w:rsidR="00A24DD7">
        <w:rPr>
          <w:color w:val="000000" w:themeColor="text1"/>
          <w:sz w:val="24"/>
          <w:szCs w:val="24"/>
        </w:rPr>
        <w:t>ai dienai pagal Sutartį p</w:t>
      </w:r>
      <w:r w:rsidR="00B77AD0" w:rsidRPr="005616EE">
        <w:rPr>
          <w:color w:val="000000" w:themeColor="text1"/>
          <w:sz w:val="24"/>
          <w:szCs w:val="24"/>
        </w:rPr>
        <w:t xml:space="preserve">aslaugų </w:t>
      </w:r>
      <w:r w:rsidR="008D6D04" w:rsidRPr="005616EE">
        <w:rPr>
          <w:color w:val="000000" w:themeColor="text1"/>
          <w:sz w:val="24"/>
          <w:szCs w:val="24"/>
        </w:rPr>
        <w:t xml:space="preserve">jau </w:t>
      </w:r>
      <w:r w:rsidR="00B77AD0" w:rsidRPr="005616EE">
        <w:rPr>
          <w:color w:val="000000" w:themeColor="text1"/>
          <w:sz w:val="24"/>
          <w:szCs w:val="24"/>
        </w:rPr>
        <w:t>yra išpirkta už 98 083,34 Eur</w:t>
      </w:r>
      <w:r w:rsidR="00A24DD7" w:rsidRPr="005616EE">
        <w:rPr>
          <w:rStyle w:val="FootnoteReference"/>
          <w:color w:val="000000" w:themeColor="text1"/>
          <w:sz w:val="24"/>
          <w:szCs w:val="24"/>
        </w:rPr>
        <w:footnoteReference w:id="6"/>
      </w:r>
      <w:r w:rsidR="00636974">
        <w:rPr>
          <w:color w:val="000000" w:themeColor="text1"/>
          <w:sz w:val="24"/>
          <w:szCs w:val="24"/>
        </w:rPr>
        <w:t xml:space="preserve">, </w:t>
      </w:r>
      <w:r w:rsidR="005A1F4E">
        <w:rPr>
          <w:color w:val="000000" w:themeColor="text1"/>
          <w:sz w:val="24"/>
          <w:szCs w:val="24"/>
        </w:rPr>
        <w:t xml:space="preserve">todėl </w:t>
      </w:r>
      <w:r w:rsidR="00F870EB">
        <w:rPr>
          <w:color w:val="000000" w:themeColor="text1"/>
          <w:sz w:val="24"/>
          <w:szCs w:val="24"/>
        </w:rPr>
        <w:t xml:space="preserve">likutinė paslaugų įsigijimo vertė </w:t>
      </w:r>
      <w:r w:rsidR="007805D8">
        <w:rPr>
          <w:color w:val="000000" w:themeColor="text1"/>
          <w:sz w:val="24"/>
          <w:szCs w:val="24"/>
        </w:rPr>
        <w:t xml:space="preserve">pagal Sutartį </w:t>
      </w:r>
      <w:r w:rsidR="00F870EB">
        <w:rPr>
          <w:color w:val="000000" w:themeColor="text1"/>
          <w:sz w:val="24"/>
          <w:szCs w:val="24"/>
        </w:rPr>
        <w:t xml:space="preserve">yra </w:t>
      </w:r>
      <w:r w:rsidR="00B77AD0" w:rsidRPr="005616EE">
        <w:rPr>
          <w:color w:val="000000" w:themeColor="text1"/>
          <w:sz w:val="24"/>
          <w:szCs w:val="24"/>
        </w:rPr>
        <w:t>14 916,66 Eur.</w:t>
      </w:r>
      <w:r w:rsidR="007A155D" w:rsidRPr="005616EE">
        <w:rPr>
          <w:color w:val="000000" w:themeColor="text1"/>
          <w:sz w:val="24"/>
          <w:szCs w:val="24"/>
        </w:rPr>
        <w:t xml:space="preserve"> </w:t>
      </w:r>
      <w:r w:rsidR="00636974">
        <w:rPr>
          <w:color w:val="000000" w:themeColor="text1"/>
          <w:sz w:val="24"/>
          <w:szCs w:val="24"/>
        </w:rPr>
        <w:t xml:space="preserve">Iš pateiktų dokumentų bei papildomų Perkančiosios organizacijos paaiškinimų, nustatyta, kad Sistema ir visa </w:t>
      </w:r>
      <w:r w:rsidR="007A155D" w:rsidRPr="005616EE">
        <w:rPr>
          <w:color w:val="000000" w:themeColor="text1"/>
          <w:sz w:val="24"/>
          <w:szCs w:val="24"/>
        </w:rPr>
        <w:t xml:space="preserve">programinė įranga </w:t>
      </w:r>
      <w:r w:rsidR="00636974">
        <w:rPr>
          <w:color w:val="000000" w:themeColor="text1"/>
          <w:sz w:val="24"/>
          <w:szCs w:val="24"/>
        </w:rPr>
        <w:t xml:space="preserve">iš tiekėjo buvo įsigyta </w:t>
      </w:r>
      <w:r w:rsidR="007A155D" w:rsidRPr="005616EE">
        <w:rPr>
          <w:color w:val="000000" w:themeColor="text1"/>
          <w:sz w:val="24"/>
          <w:szCs w:val="24"/>
        </w:rPr>
        <w:t>kaip paslauga</w:t>
      </w:r>
      <w:r w:rsidR="00E45708" w:rsidRPr="005616EE">
        <w:rPr>
          <w:rStyle w:val="FootnoteReference"/>
          <w:color w:val="000000" w:themeColor="text1"/>
          <w:sz w:val="24"/>
          <w:szCs w:val="24"/>
        </w:rPr>
        <w:footnoteReference w:id="7"/>
      </w:r>
      <w:r w:rsidR="007A155D" w:rsidRPr="005616EE">
        <w:rPr>
          <w:color w:val="000000" w:themeColor="text1"/>
          <w:sz w:val="24"/>
          <w:szCs w:val="24"/>
        </w:rPr>
        <w:t xml:space="preserve"> debesies technologijos</w:t>
      </w:r>
      <w:r w:rsidR="00E45708" w:rsidRPr="005616EE">
        <w:rPr>
          <w:rStyle w:val="FootnoteReference"/>
          <w:color w:val="000000" w:themeColor="text1"/>
          <w:sz w:val="24"/>
          <w:szCs w:val="24"/>
        </w:rPr>
        <w:footnoteReference w:id="8"/>
      </w:r>
      <w:r w:rsidR="008D6D04" w:rsidRPr="005616EE">
        <w:rPr>
          <w:color w:val="000000" w:themeColor="text1"/>
          <w:sz w:val="24"/>
          <w:szCs w:val="24"/>
        </w:rPr>
        <w:t xml:space="preserve"> </w:t>
      </w:r>
      <w:r w:rsidR="007A155D" w:rsidRPr="005616EE">
        <w:rPr>
          <w:color w:val="000000" w:themeColor="text1"/>
          <w:sz w:val="24"/>
          <w:szCs w:val="24"/>
        </w:rPr>
        <w:t>pagrindu. Tiekėjo serveryje, kuris yra pasiekiamas debesijos pagrindu</w:t>
      </w:r>
      <w:r w:rsidR="00636974">
        <w:rPr>
          <w:color w:val="000000" w:themeColor="text1"/>
          <w:sz w:val="24"/>
          <w:szCs w:val="24"/>
        </w:rPr>
        <w:t>,</w:t>
      </w:r>
      <w:r w:rsidR="007A155D" w:rsidRPr="005616EE">
        <w:rPr>
          <w:color w:val="000000" w:themeColor="text1"/>
          <w:sz w:val="24"/>
          <w:szCs w:val="24"/>
        </w:rPr>
        <w:t xml:space="preserve"> buvo dedikuota </w:t>
      </w:r>
      <w:r w:rsidR="00636974">
        <w:rPr>
          <w:color w:val="000000" w:themeColor="text1"/>
          <w:sz w:val="24"/>
          <w:szCs w:val="24"/>
        </w:rPr>
        <w:t>S</w:t>
      </w:r>
      <w:r w:rsidR="00636974" w:rsidRPr="005616EE">
        <w:rPr>
          <w:color w:val="000000" w:themeColor="text1"/>
          <w:sz w:val="24"/>
          <w:szCs w:val="24"/>
        </w:rPr>
        <w:t>istema</w:t>
      </w:r>
      <w:r w:rsidR="007A155D" w:rsidRPr="005616EE">
        <w:rPr>
          <w:color w:val="000000" w:themeColor="text1"/>
          <w:sz w:val="24"/>
          <w:szCs w:val="24"/>
        </w:rPr>
        <w:t xml:space="preserve">, kuri sukonfigūruota pagal </w:t>
      </w:r>
      <w:r w:rsidR="00F870EB">
        <w:rPr>
          <w:color w:val="000000" w:themeColor="text1"/>
          <w:sz w:val="24"/>
          <w:szCs w:val="24"/>
        </w:rPr>
        <w:t xml:space="preserve">pirkimo vykdymo metu </w:t>
      </w:r>
      <w:r w:rsidR="005A1F4E">
        <w:rPr>
          <w:color w:val="000000" w:themeColor="text1"/>
          <w:sz w:val="24"/>
          <w:szCs w:val="24"/>
        </w:rPr>
        <w:t xml:space="preserve">nurodytus </w:t>
      </w:r>
      <w:r w:rsidR="007A155D" w:rsidRPr="005616EE">
        <w:rPr>
          <w:color w:val="000000" w:themeColor="text1"/>
          <w:sz w:val="24"/>
          <w:szCs w:val="24"/>
        </w:rPr>
        <w:t xml:space="preserve">funkcinius reikalavimus ir suteikta prieiga ja naudotis. </w:t>
      </w:r>
      <w:r w:rsidR="000A3B78">
        <w:rPr>
          <w:color w:val="000000" w:themeColor="text1"/>
          <w:sz w:val="24"/>
          <w:szCs w:val="24"/>
        </w:rPr>
        <w:t xml:space="preserve">Perkančioji organizacija nurodo, jog </w:t>
      </w:r>
      <w:r w:rsidR="007805D8">
        <w:rPr>
          <w:color w:val="000000" w:themeColor="text1"/>
          <w:sz w:val="24"/>
          <w:szCs w:val="24"/>
        </w:rPr>
        <w:t xml:space="preserve">ING </w:t>
      </w:r>
      <w:r w:rsidR="007805D8" w:rsidRPr="005616EE">
        <w:rPr>
          <w:color w:val="000000" w:themeColor="text1"/>
          <w:sz w:val="24"/>
          <w:szCs w:val="24"/>
        </w:rPr>
        <w:t>grupės</w:t>
      </w:r>
      <w:r w:rsidR="007805D8">
        <w:rPr>
          <w:color w:val="000000" w:themeColor="text1"/>
          <w:sz w:val="24"/>
          <w:szCs w:val="24"/>
        </w:rPr>
        <w:t xml:space="preserve"> įmonėms </w:t>
      </w:r>
      <w:r w:rsidR="007A155D" w:rsidRPr="005616EE">
        <w:rPr>
          <w:color w:val="000000" w:themeColor="text1"/>
          <w:sz w:val="24"/>
          <w:szCs w:val="24"/>
        </w:rPr>
        <w:t xml:space="preserve">priklauso duomenys, su kuriais yra dirbama, bet </w:t>
      </w:r>
      <w:r w:rsidR="005A1F4E">
        <w:rPr>
          <w:color w:val="000000" w:themeColor="text1"/>
          <w:sz w:val="24"/>
          <w:szCs w:val="24"/>
        </w:rPr>
        <w:t>pačios S</w:t>
      </w:r>
      <w:r w:rsidR="005A1F4E" w:rsidRPr="005616EE">
        <w:rPr>
          <w:color w:val="000000" w:themeColor="text1"/>
          <w:sz w:val="24"/>
          <w:szCs w:val="24"/>
        </w:rPr>
        <w:t xml:space="preserve">istemos </w:t>
      </w:r>
      <w:r w:rsidR="007A155D" w:rsidRPr="005616EE">
        <w:rPr>
          <w:color w:val="000000" w:themeColor="text1"/>
          <w:sz w:val="24"/>
          <w:szCs w:val="24"/>
        </w:rPr>
        <w:t xml:space="preserve">intelektualinė nuosavybė ir programinis kodas, priklauso </w:t>
      </w:r>
      <w:r w:rsidR="005A1F4E">
        <w:rPr>
          <w:color w:val="000000" w:themeColor="text1"/>
          <w:sz w:val="24"/>
          <w:szCs w:val="24"/>
        </w:rPr>
        <w:t xml:space="preserve">Sistemos kūrėjui </w:t>
      </w:r>
      <w:bookmarkStart w:id="6" w:name="_Hlk49843734"/>
      <w:r w:rsidR="00E45708" w:rsidRPr="005616EE">
        <w:rPr>
          <w:color w:val="000000" w:themeColor="text1"/>
          <w:sz w:val="24"/>
          <w:szCs w:val="24"/>
        </w:rPr>
        <w:t xml:space="preserve">SmartRecruiters </w:t>
      </w:r>
      <w:r w:rsidR="005A1F4E">
        <w:rPr>
          <w:color w:val="000000" w:themeColor="text1"/>
          <w:sz w:val="24"/>
          <w:szCs w:val="24"/>
        </w:rPr>
        <w:t xml:space="preserve">Europe </w:t>
      </w:r>
      <w:r w:rsidR="00E45708" w:rsidRPr="005616EE">
        <w:rPr>
          <w:color w:val="000000" w:themeColor="text1"/>
          <w:sz w:val="24"/>
          <w:szCs w:val="24"/>
        </w:rPr>
        <w:t>L</w:t>
      </w:r>
      <w:r w:rsidR="005A1F4E">
        <w:rPr>
          <w:color w:val="000000" w:themeColor="text1"/>
          <w:sz w:val="24"/>
          <w:szCs w:val="24"/>
        </w:rPr>
        <w:t>TD</w:t>
      </w:r>
      <w:bookmarkEnd w:id="6"/>
      <w:r w:rsidR="008D6D04" w:rsidRPr="005616EE">
        <w:rPr>
          <w:rStyle w:val="FootnoteReference"/>
          <w:color w:val="000000" w:themeColor="text1"/>
          <w:sz w:val="24"/>
          <w:szCs w:val="24"/>
        </w:rPr>
        <w:footnoteReference w:id="9"/>
      </w:r>
      <w:r w:rsidR="00F176AB" w:rsidRPr="005616EE">
        <w:rPr>
          <w:color w:val="000000" w:themeColor="text1"/>
          <w:sz w:val="24"/>
          <w:szCs w:val="24"/>
        </w:rPr>
        <w:t>.</w:t>
      </w:r>
      <w:r w:rsidR="005A1F4E">
        <w:rPr>
          <w:color w:val="000000" w:themeColor="text1"/>
          <w:sz w:val="24"/>
          <w:szCs w:val="24"/>
        </w:rPr>
        <w:t xml:space="preserve"> Atsižvelgiant į aukščiau nurodytą, </w:t>
      </w:r>
      <w:r w:rsidR="007805D8">
        <w:rPr>
          <w:color w:val="000000" w:themeColor="text1"/>
          <w:sz w:val="24"/>
          <w:szCs w:val="24"/>
        </w:rPr>
        <w:t xml:space="preserve">šiuo </w:t>
      </w:r>
      <w:r w:rsidR="005A1F4E">
        <w:rPr>
          <w:color w:val="000000" w:themeColor="text1"/>
          <w:sz w:val="24"/>
          <w:szCs w:val="24"/>
        </w:rPr>
        <w:t xml:space="preserve">Pirkimu siekiamas </w:t>
      </w:r>
      <w:r w:rsidR="00F176AB" w:rsidRPr="005616EE">
        <w:rPr>
          <w:bCs/>
          <w:color w:val="000000" w:themeColor="text1"/>
          <w:sz w:val="24"/>
          <w:szCs w:val="24"/>
          <w:lang w:eastAsia="lt-LT"/>
        </w:rPr>
        <w:t xml:space="preserve">įsigyti paslaugas </w:t>
      </w:r>
      <w:r w:rsidR="005A1F4E">
        <w:rPr>
          <w:bCs/>
          <w:color w:val="000000" w:themeColor="text1"/>
          <w:sz w:val="24"/>
          <w:szCs w:val="24"/>
          <w:lang w:eastAsia="lt-LT"/>
        </w:rPr>
        <w:t xml:space="preserve">nagrinėjamu atveju </w:t>
      </w:r>
      <w:r w:rsidR="00F176AB" w:rsidRPr="005616EE">
        <w:rPr>
          <w:bCs/>
          <w:color w:val="000000" w:themeColor="text1"/>
          <w:sz w:val="24"/>
          <w:szCs w:val="24"/>
          <w:lang w:eastAsia="lt-LT"/>
        </w:rPr>
        <w:t xml:space="preserve">gali suteikti tik </w:t>
      </w:r>
      <w:r w:rsidR="005A1F4E">
        <w:rPr>
          <w:bCs/>
          <w:color w:val="000000" w:themeColor="text1"/>
          <w:sz w:val="24"/>
          <w:szCs w:val="24"/>
          <w:lang w:eastAsia="lt-LT"/>
        </w:rPr>
        <w:t xml:space="preserve">konkretus </w:t>
      </w:r>
      <w:r w:rsidR="00F176AB" w:rsidRPr="005616EE">
        <w:rPr>
          <w:bCs/>
          <w:color w:val="000000" w:themeColor="text1"/>
          <w:sz w:val="24"/>
          <w:szCs w:val="24"/>
          <w:lang w:eastAsia="lt-LT"/>
        </w:rPr>
        <w:t xml:space="preserve">tiekėjas – </w:t>
      </w:r>
      <w:r w:rsidR="005A1F4E">
        <w:rPr>
          <w:bCs/>
          <w:color w:val="000000" w:themeColor="text1"/>
          <w:sz w:val="24"/>
          <w:szCs w:val="24"/>
          <w:lang w:eastAsia="lt-LT"/>
        </w:rPr>
        <w:t xml:space="preserve">šios </w:t>
      </w:r>
      <w:r w:rsidR="00F176AB" w:rsidRPr="005616EE">
        <w:rPr>
          <w:bCs/>
          <w:color w:val="000000" w:themeColor="text1"/>
          <w:sz w:val="24"/>
          <w:szCs w:val="24"/>
          <w:lang w:eastAsia="lt-LT"/>
        </w:rPr>
        <w:t xml:space="preserve">Sistemos kūrėjas </w:t>
      </w:r>
      <w:bookmarkStart w:id="7" w:name="_Hlk48913143"/>
      <w:r w:rsidR="00F176AB" w:rsidRPr="005616EE">
        <w:rPr>
          <w:color w:val="000000" w:themeColor="text1"/>
          <w:sz w:val="24"/>
          <w:szCs w:val="24"/>
        </w:rPr>
        <w:t>SmartRecruiters Europe L</w:t>
      </w:r>
      <w:r w:rsidR="005A1F4E">
        <w:rPr>
          <w:color w:val="000000" w:themeColor="text1"/>
          <w:sz w:val="24"/>
          <w:szCs w:val="24"/>
        </w:rPr>
        <w:t>TD</w:t>
      </w:r>
      <w:bookmarkEnd w:id="7"/>
      <w:r w:rsidR="00F176AB" w:rsidRPr="005616EE">
        <w:rPr>
          <w:color w:val="000000" w:themeColor="text1"/>
          <w:sz w:val="24"/>
          <w:szCs w:val="24"/>
        </w:rPr>
        <w:t>, kuri</w:t>
      </w:r>
      <w:r w:rsidR="005A1F4E">
        <w:rPr>
          <w:color w:val="000000" w:themeColor="text1"/>
          <w:sz w:val="24"/>
          <w:szCs w:val="24"/>
        </w:rPr>
        <w:t>s</w:t>
      </w:r>
      <w:r w:rsidR="00F176AB" w:rsidRPr="005616EE">
        <w:rPr>
          <w:color w:val="000000" w:themeColor="text1"/>
          <w:sz w:val="24"/>
          <w:szCs w:val="24"/>
        </w:rPr>
        <w:t xml:space="preserve"> yra vienintel</w:t>
      </w:r>
      <w:r w:rsidR="007805D8">
        <w:rPr>
          <w:color w:val="000000" w:themeColor="text1"/>
          <w:sz w:val="24"/>
          <w:szCs w:val="24"/>
        </w:rPr>
        <w:t>is, kuris</w:t>
      </w:r>
      <w:r w:rsidR="00F176AB" w:rsidRPr="005616EE">
        <w:rPr>
          <w:color w:val="000000" w:themeColor="text1"/>
          <w:sz w:val="24"/>
          <w:szCs w:val="24"/>
        </w:rPr>
        <w:t xml:space="preserve"> parduoda prenumeratos licencijas produktui naudoti ir vienintel</w:t>
      </w:r>
      <w:r w:rsidR="005A1F4E">
        <w:rPr>
          <w:color w:val="000000" w:themeColor="text1"/>
          <w:sz w:val="24"/>
          <w:szCs w:val="24"/>
        </w:rPr>
        <w:t>is</w:t>
      </w:r>
      <w:r w:rsidR="00F176AB" w:rsidRPr="005616EE">
        <w:rPr>
          <w:color w:val="000000" w:themeColor="text1"/>
          <w:sz w:val="24"/>
          <w:szCs w:val="24"/>
        </w:rPr>
        <w:t xml:space="preserve"> vystanti</w:t>
      </w:r>
      <w:r w:rsidR="005A1F4E">
        <w:rPr>
          <w:color w:val="000000" w:themeColor="text1"/>
          <w:sz w:val="24"/>
          <w:szCs w:val="24"/>
        </w:rPr>
        <w:t>s bei prižiūrintis</w:t>
      </w:r>
      <w:r w:rsidR="00F176AB" w:rsidRPr="005616EE">
        <w:rPr>
          <w:color w:val="000000" w:themeColor="text1"/>
          <w:sz w:val="24"/>
          <w:szCs w:val="24"/>
        </w:rPr>
        <w:t xml:space="preserve"> „SmartRecruiters“ produktą</w:t>
      </w:r>
      <w:r w:rsidR="00F176AB" w:rsidRPr="005616EE">
        <w:rPr>
          <w:rStyle w:val="FootnoteReference"/>
          <w:color w:val="000000" w:themeColor="text1"/>
          <w:sz w:val="24"/>
          <w:szCs w:val="24"/>
        </w:rPr>
        <w:footnoteReference w:id="10"/>
      </w:r>
      <w:r w:rsidR="007805D8">
        <w:rPr>
          <w:color w:val="000000" w:themeColor="text1"/>
          <w:sz w:val="24"/>
          <w:szCs w:val="24"/>
        </w:rPr>
        <w:t xml:space="preserve">, todėl egzistuoja </w:t>
      </w:r>
      <w:r w:rsidR="007F666A" w:rsidRPr="005616EE">
        <w:rPr>
          <w:bCs/>
          <w:color w:val="000000" w:themeColor="text1"/>
          <w:sz w:val="24"/>
          <w:szCs w:val="24"/>
          <w:lang w:eastAsia="lt-LT"/>
        </w:rPr>
        <w:t xml:space="preserve">Įstatymo </w:t>
      </w:r>
      <w:r w:rsidR="003E00BC" w:rsidRPr="005616EE">
        <w:rPr>
          <w:bCs/>
          <w:color w:val="000000" w:themeColor="text1"/>
          <w:sz w:val="24"/>
          <w:szCs w:val="24"/>
          <w:lang w:eastAsia="lt-LT"/>
        </w:rPr>
        <w:t xml:space="preserve">71 straipsnio 1 dalies 2 punkto </w:t>
      </w:r>
      <w:r w:rsidR="00346CDB" w:rsidRPr="005616EE">
        <w:rPr>
          <w:bCs/>
          <w:color w:val="000000" w:themeColor="text1"/>
          <w:sz w:val="24"/>
          <w:szCs w:val="24"/>
          <w:lang w:eastAsia="lt-LT"/>
        </w:rPr>
        <w:t>(</w:t>
      </w:r>
      <w:r w:rsidR="003E00BC" w:rsidRPr="005616EE">
        <w:rPr>
          <w:bCs/>
          <w:color w:val="000000" w:themeColor="text1"/>
          <w:sz w:val="24"/>
          <w:szCs w:val="24"/>
          <w:lang w:eastAsia="lt-LT"/>
        </w:rPr>
        <w:t>c</w:t>
      </w:r>
      <w:r w:rsidR="00346CDB" w:rsidRPr="005616EE">
        <w:rPr>
          <w:bCs/>
          <w:color w:val="000000" w:themeColor="text1"/>
          <w:sz w:val="24"/>
          <w:szCs w:val="24"/>
          <w:lang w:eastAsia="lt-LT"/>
        </w:rPr>
        <w:t>)</w:t>
      </w:r>
      <w:r w:rsidR="003E00BC" w:rsidRPr="005616EE">
        <w:rPr>
          <w:bCs/>
          <w:color w:val="000000" w:themeColor="text1"/>
          <w:sz w:val="24"/>
          <w:szCs w:val="24"/>
          <w:lang w:eastAsia="lt-LT"/>
        </w:rPr>
        <w:t xml:space="preserve"> papunk</w:t>
      </w:r>
      <w:r w:rsidR="007805D8">
        <w:rPr>
          <w:bCs/>
          <w:color w:val="000000" w:themeColor="text1"/>
          <w:sz w:val="24"/>
          <w:szCs w:val="24"/>
          <w:lang w:eastAsia="lt-LT"/>
        </w:rPr>
        <w:t xml:space="preserve">tyje nurodytos neskelbiamų derybų sąlygos. </w:t>
      </w:r>
    </w:p>
    <w:p w14:paraId="21087D53" w14:textId="1C19FD7E" w:rsidR="003E00BC" w:rsidRPr="005616EE" w:rsidRDefault="007C671C" w:rsidP="007805D8">
      <w:pPr>
        <w:pStyle w:val="ListParagraph"/>
        <w:tabs>
          <w:tab w:val="left" w:pos="1276"/>
        </w:tabs>
        <w:ind w:left="0" w:firstLine="680"/>
        <w:jc w:val="both"/>
        <w:rPr>
          <w:iCs/>
          <w:color w:val="000000" w:themeColor="text1"/>
          <w:sz w:val="24"/>
          <w:szCs w:val="24"/>
        </w:rPr>
      </w:pPr>
      <w:r w:rsidRPr="005616EE">
        <w:rPr>
          <w:iCs/>
          <w:color w:val="000000" w:themeColor="text1"/>
          <w:sz w:val="24"/>
          <w:szCs w:val="24"/>
        </w:rPr>
        <w:t>Perkančioji organizacija p</w:t>
      </w:r>
      <w:r w:rsidR="006311B0">
        <w:rPr>
          <w:iCs/>
          <w:color w:val="000000" w:themeColor="text1"/>
          <w:sz w:val="24"/>
          <w:szCs w:val="24"/>
        </w:rPr>
        <w:t>aaiškina,</w:t>
      </w:r>
      <w:r w:rsidR="0089617D">
        <w:rPr>
          <w:iCs/>
          <w:color w:val="000000" w:themeColor="text1"/>
          <w:sz w:val="24"/>
          <w:szCs w:val="24"/>
        </w:rPr>
        <w:t xml:space="preserve"> </w:t>
      </w:r>
      <w:r w:rsidRPr="005616EE">
        <w:rPr>
          <w:iCs/>
          <w:color w:val="000000" w:themeColor="text1"/>
          <w:sz w:val="24"/>
          <w:szCs w:val="24"/>
        </w:rPr>
        <w:t xml:space="preserve">jog </w:t>
      </w:r>
      <w:r w:rsidR="006311B0">
        <w:rPr>
          <w:iCs/>
          <w:color w:val="000000" w:themeColor="text1"/>
          <w:sz w:val="24"/>
          <w:szCs w:val="24"/>
        </w:rPr>
        <w:t xml:space="preserve">šiuo metu nėra planuojama </w:t>
      </w:r>
      <w:r w:rsidRPr="005616EE">
        <w:rPr>
          <w:iCs/>
          <w:color w:val="000000" w:themeColor="text1"/>
          <w:sz w:val="24"/>
          <w:szCs w:val="24"/>
        </w:rPr>
        <w:t xml:space="preserve">keisti Sistemos į kitą alternatyvią sistemą, </w:t>
      </w:r>
      <w:r w:rsidR="00045E39" w:rsidRPr="005616EE">
        <w:rPr>
          <w:iCs/>
          <w:color w:val="000000" w:themeColor="text1"/>
          <w:sz w:val="24"/>
          <w:szCs w:val="24"/>
        </w:rPr>
        <w:t>kadangi tinkamai veikiančios (be pažeidimų) Sistemos keitimas būtų neefektyvus, reikalautų neproporcingai daug resursų bei papildomų kaštų, todėl neužtikrintų racionalaus lėšų naudojimo. Pažymėtina, kad Sistema naudojama nuo 2018 m</w:t>
      </w:r>
      <w:r w:rsidR="00AA69D9">
        <w:rPr>
          <w:iCs/>
          <w:color w:val="000000" w:themeColor="text1"/>
          <w:sz w:val="24"/>
          <w:szCs w:val="24"/>
        </w:rPr>
        <w:t>.</w:t>
      </w:r>
      <w:r w:rsidR="0089617D">
        <w:rPr>
          <w:iCs/>
          <w:color w:val="000000" w:themeColor="text1"/>
          <w:sz w:val="24"/>
          <w:szCs w:val="24"/>
        </w:rPr>
        <w:t xml:space="preserve"> </w:t>
      </w:r>
      <w:r w:rsidR="00045E39" w:rsidRPr="005616EE">
        <w:rPr>
          <w:iCs/>
          <w:color w:val="000000" w:themeColor="text1"/>
          <w:sz w:val="24"/>
          <w:szCs w:val="24"/>
        </w:rPr>
        <w:t xml:space="preserve">buvo palaipsniui pritaikyta </w:t>
      </w:r>
      <w:r w:rsidR="007805D8">
        <w:rPr>
          <w:color w:val="000000" w:themeColor="text1"/>
          <w:sz w:val="24"/>
          <w:szCs w:val="24"/>
        </w:rPr>
        <w:t xml:space="preserve">ING </w:t>
      </w:r>
      <w:r w:rsidR="007805D8" w:rsidRPr="005616EE">
        <w:rPr>
          <w:color w:val="000000" w:themeColor="text1"/>
          <w:sz w:val="24"/>
          <w:szCs w:val="24"/>
        </w:rPr>
        <w:t xml:space="preserve">grupės </w:t>
      </w:r>
      <w:r w:rsidR="007805D8">
        <w:rPr>
          <w:color w:val="000000" w:themeColor="text1"/>
          <w:sz w:val="24"/>
          <w:szCs w:val="24"/>
        </w:rPr>
        <w:t xml:space="preserve">įmonių </w:t>
      </w:r>
      <w:r w:rsidR="00045E39" w:rsidRPr="005616EE">
        <w:rPr>
          <w:iCs/>
          <w:color w:val="000000" w:themeColor="text1"/>
          <w:sz w:val="24"/>
          <w:szCs w:val="24"/>
        </w:rPr>
        <w:t>poreikiams</w:t>
      </w:r>
      <w:r w:rsidR="00A15EFC" w:rsidRPr="005616EE">
        <w:rPr>
          <w:iCs/>
          <w:color w:val="000000" w:themeColor="text1"/>
          <w:sz w:val="24"/>
          <w:szCs w:val="24"/>
        </w:rPr>
        <w:t xml:space="preserve"> ir </w:t>
      </w:r>
      <w:r w:rsidR="00045E39" w:rsidRPr="005616EE">
        <w:rPr>
          <w:iCs/>
          <w:color w:val="000000" w:themeColor="text1"/>
          <w:sz w:val="24"/>
          <w:szCs w:val="24"/>
        </w:rPr>
        <w:t xml:space="preserve">atliktos ženklios investicijos, o alternatyvių sistemų kūrimas būtų finansiškai nuostolingas bei sukeltų ženklių rizikų, kurios nepriimtinos dėl specifinio </w:t>
      </w:r>
      <w:r w:rsidR="007805D8">
        <w:rPr>
          <w:color w:val="000000" w:themeColor="text1"/>
          <w:sz w:val="24"/>
          <w:szCs w:val="24"/>
        </w:rPr>
        <w:t xml:space="preserve">ING </w:t>
      </w:r>
      <w:r w:rsidR="007805D8" w:rsidRPr="005616EE">
        <w:rPr>
          <w:color w:val="000000" w:themeColor="text1"/>
          <w:sz w:val="24"/>
          <w:szCs w:val="24"/>
        </w:rPr>
        <w:t xml:space="preserve">grupės </w:t>
      </w:r>
      <w:r w:rsidR="00045E39" w:rsidRPr="005616EE">
        <w:rPr>
          <w:iCs/>
          <w:color w:val="000000" w:themeColor="text1"/>
          <w:sz w:val="24"/>
          <w:szCs w:val="24"/>
        </w:rPr>
        <w:t xml:space="preserve">įmonėms (kurioms bus skirtas Pirkimo rezultatas) nacionalinio saugumo ir kito teisinio reguliavimo. </w:t>
      </w:r>
      <w:r w:rsidR="006D50DC" w:rsidRPr="005616EE">
        <w:rPr>
          <w:iCs/>
          <w:color w:val="000000" w:themeColor="text1"/>
          <w:sz w:val="24"/>
          <w:szCs w:val="24"/>
        </w:rPr>
        <w:t xml:space="preserve">Šiuo metu </w:t>
      </w:r>
      <w:r w:rsidR="007805D8">
        <w:rPr>
          <w:color w:val="000000" w:themeColor="text1"/>
          <w:sz w:val="24"/>
          <w:szCs w:val="24"/>
        </w:rPr>
        <w:t xml:space="preserve">ING </w:t>
      </w:r>
      <w:r w:rsidR="007805D8" w:rsidRPr="005616EE">
        <w:rPr>
          <w:color w:val="000000" w:themeColor="text1"/>
          <w:sz w:val="24"/>
          <w:szCs w:val="24"/>
        </w:rPr>
        <w:t xml:space="preserve">grupės </w:t>
      </w:r>
      <w:r w:rsidR="007805D8">
        <w:rPr>
          <w:color w:val="000000" w:themeColor="text1"/>
          <w:sz w:val="24"/>
          <w:szCs w:val="24"/>
        </w:rPr>
        <w:t xml:space="preserve">įmonėse </w:t>
      </w:r>
      <w:r w:rsidR="007C15E2" w:rsidRPr="005616EE">
        <w:rPr>
          <w:iCs/>
          <w:color w:val="000000" w:themeColor="text1"/>
          <w:sz w:val="24"/>
          <w:szCs w:val="24"/>
        </w:rPr>
        <w:t>vidutinis išorinių ir vidinių atrankų skaičius per metus yra 1000 atrankų. Visos atrankos turi bendrinį procesą, kuris susideda iš atrankų užsakymo, skelbimo sudarymo bei patalpinimo, kandidatų vertinimo (tiek telefoninio, tiek gyvo interviu), testavimo priemonių ir pasiūlymo pateikimo bei įdarbinimo, kurį atlieka Sistemos pagalba ir kuri leidžia matyti, kokiame etape yra atranka</w:t>
      </w:r>
      <w:r w:rsidR="000A3B78">
        <w:rPr>
          <w:iCs/>
          <w:color w:val="000000" w:themeColor="text1"/>
          <w:sz w:val="24"/>
          <w:szCs w:val="24"/>
        </w:rPr>
        <w:t xml:space="preserve"> (</w:t>
      </w:r>
      <w:r w:rsidR="005616EE" w:rsidRPr="005616EE">
        <w:rPr>
          <w:iCs/>
          <w:color w:val="000000" w:themeColor="text1"/>
          <w:sz w:val="24"/>
          <w:szCs w:val="24"/>
        </w:rPr>
        <w:t>kiek asmenų kandidatuoja ir koks grįžtamasis ryšys jiems suteiktas</w:t>
      </w:r>
      <w:r w:rsidR="000A3B78">
        <w:rPr>
          <w:iCs/>
          <w:color w:val="000000" w:themeColor="text1"/>
          <w:sz w:val="24"/>
          <w:szCs w:val="24"/>
        </w:rPr>
        <w:t>)</w:t>
      </w:r>
      <w:r w:rsidR="005616EE" w:rsidRPr="005616EE">
        <w:rPr>
          <w:iCs/>
          <w:color w:val="000000" w:themeColor="text1"/>
          <w:sz w:val="24"/>
          <w:szCs w:val="24"/>
        </w:rPr>
        <w:t xml:space="preserve">. Sistema šiuo metu naudojasi daugiau kaip 1000 aktyvių vartotojų, atliekančių įvairias funkcijas (pradedant centrinio biuro darbuotojais, personalo partneriais, aukščiausio ir vidutinio lygio vadovais ir kitais specialistais). </w:t>
      </w:r>
      <w:r w:rsidR="006D50DC" w:rsidRPr="005616EE">
        <w:rPr>
          <w:iCs/>
          <w:color w:val="000000" w:themeColor="text1"/>
          <w:sz w:val="24"/>
          <w:szCs w:val="24"/>
        </w:rPr>
        <w:t xml:space="preserve">Sistemos pagrindas yra nuomojamos licencijos, kurios negali būti naudojamos ir tiesiogiai eksploatuojamos </w:t>
      </w:r>
      <w:r w:rsidR="007805D8">
        <w:rPr>
          <w:color w:val="000000" w:themeColor="text1"/>
          <w:sz w:val="24"/>
          <w:szCs w:val="24"/>
        </w:rPr>
        <w:t xml:space="preserve">ING </w:t>
      </w:r>
      <w:r w:rsidR="007805D8" w:rsidRPr="005616EE">
        <w:rPr>
          <w:color w:val="000000" w:themeColor="text1"/>
          <w:sz w:val="24"/>
          <w:szCs w:val="24"/>
        </w:rPr>
        <w:t>grupė</w:t>
      </w:r>
      <w:r w:rsidR="007805D8">
        <w:rPr>
          <w:color w:val="000000" w:themeColor="text1"/>
          <w:sz w:val="24"/>
          <w:szCs w:val="24"/>
        </w:rPr>
        <w:t>je</w:t>
      </w:r>
      <w:r w:rsidR="006D50DC" w:rsidRPr="005616EE">
        <w:rPr>
          <w:iCs/>
          <w:color w:val="000000" w:themeColor="text1"/>
          <w:sz w:val="24"/>
          <w:szCs w:val="24"/>
        </w:rPr>
        <w:t xml:space="preserve"> neatnaujinant jų funkcionalumų per gamintojų nustatymus, licencijų pagrindu nemodifikuojant Sistemos funkcijų bei nepritaikant </w:t>
      </w:r>
      <w:r w:rsidR="00CB0C9E">
        <w:rPr>
          <w:color w:val="000000" w:themeColor="text1"/>
          <w:sz w:val="24"/>
          <w:szCs w:val="24"/>
        </w:rPr>
        <w:t xml:space="preserve">ING </w:t>
      </w:r>
      <w:r w:rsidR="00CB0C9E" w:rsidRPr="005616EE">
        <w:rPr>
          <w:color w:val="000000" w:themeColor="text1"/>
          <w:sz w:val="24"/>
          <w:szCs w:val="24"/>
        </w:rPr>
        <w:t xml:space="preserve">grupės </w:t>
      </w:r>
      <w:r w:rsidR="006D50DC" w:rsidRPr="005616EE">
        <w:rPr>
          <w:iCs/>
          <w:color w:val="000000" w:themeColor="text1"/>
          <w:sz w:val="24"/>
          <w:szCs w:val="24"/>
        </w:rPr>
        <w:t>poreikiams.</w:t>
      </w:r>
      <w:r w:rsidR="00A15EFC" w:rsidRPr="005616EE">
        <w:rPr>
          <w:iCs/>
          <w:color w:val="000000" w:themeColor="text1"/>
          <w:sz w:val="24"/>
          <w:szCs w:val="24"/>
        </w:rPr>
        <w:t xml:space="preserve"> </w:t>
      </w:r>
      <w:r w:rsidR="006311B0">
        <w:rPr>
          <w:bCs/>
          <w:color w:val="000000" w:themeColor="text1"/>
          <w:sz w:val="24"/>
          <w:szCs w:val="24"/>
          <w:lang w:eastAsia="lt-LT"/>
        </w:rPr>
        <w:t xml:space="preserve">Siekiant užtikrinti </w:t>
      </w:r>
      <w:r w:rsidR="006311B0" w:rsidRPr="005616EE">
        <w:rPr>
          <w:bCs/>
          <w:color w:val="000000" w:themeColor="text1"/>
          <w:sz w:val="24"/>
          <w:szCs w:val="24"/>
          <w:lang w:eastAsia="lt-LT"/>
        </w:rPr>
        <w:t>nepertraukiamą Sistemos veikimą</w:t>
      </w:r>
      <w:r w:rsidR="006311B0" w:rsidRPr="005616EE">
        <w:rPr>
          <w:color w:val="000000" w:themeColor="text1"/>
          <w:sz w:val="24"/>
          <w:szCs w:val="24"/>
        </w:rPr>
        <w:t xml:space="preserve"> </w:t>
      </w:r>
      <w:r w:rsidR="006311B0">
        <w:rPr>
          <w:color w:val="000000" w:themeColor="text1"/>
          <w:sz w:val="24"/>
          <w:szCs w:val="24"/>
        </w:rPr>
        <w:t xml:space="preserve">būtina įsigyti </w:t>
      </w:r>
      <w:r w:rsidR="00CB0C9E">
        <w:rPr>
          <w:color w:val="000000" w:themeColor="text1"/>
          <w:sz w:val="24"/>
          <w:szCs w:val="24"/>
        </w:rPr>
        <w:t>Sistemos kompleksinio aptarnavimo paslaugas</w:t>
      </w:r>
      <w:r w:rsidR="006311B0">
        <w:rPr>
          <w:color w:val="000000" w:themeColor="text1"/>
          <w:sz w:val="24"/>
          <w:szCs w:val="24"/>
        </w:rPr>
        <w:t>, o įvertinus</w:t>
      </w:r>
      <w:r w:rsidR="00CB0C9E">
        <w:rPr>
          <w:color w:val="000000" w:themeColor="text1"/>
          <w:sz w:val="24"/>
          <w:szCs w:val="24"/>
        </w:rPr>
        <w:t xml:space="preserve"> tai, kad šias paslaugas visa apimtimi gali suteikti tik konkretus tiekėjas</w:t>
      </w:r>
      <w:r w:rsidR="006311B0">
        <w:rPr>
          <w:color w:val="000000" w:themeColor="text1"/>
          <w:sz w:val="24"/>
          <w:szCs w:val="24"/>
        </w:rPr>
        <w:t xml:space="preserve">, Perkančioji organizacija priėmė </w:t>
      </w:r>
      <w:r w:rsidR="00A81CD3" w:rsidRPr="005616EE">
        <w:rPr>
          <w:bCs/>
          <w:color w:val="000000" w:themeColor="text1"/>
          <w:sz w:val="24"/>
          <w:szCs w:val="24"/>
        </w:rPr>
        <w:t>sprendimą Pirkimą vykdyti neskelbiamų derybų būdu ir prašo</w:t>
      </w:r>
      <w:r w:rsidR="005E0312" w:rsidRPr="005616EE">
        <w:rPr>
          <w:bCs/>
          <w:color w:val="000000" w:themeColor="text1"/>
          <w:sz w:val="24"/>
          <w:szCs w:val="24"/>
        </w:rPr>
        <w:t xml:space="preserve"> </w:t>
      </w:r>
      <w:r w:rsidR="00A81CD3" w:rsidRPr="005616EE">
        <w:rPr>
          <w:bCs/>
          <w:color w:val="000000" w:themeColor="text1"/>
          <w:sz w:val="24"/>
          <w:szCs w:val="24"/>
        </w:rPr>
        <w:t>Tarnybos sutikimo dėl tokio pirkimo būdo pasirinkimo</w:t>
      </w:r>
      <w:r w:rsidR="005033F3" w:rsidRPr="005616EE">
        <w:rPr>
          <w:rStyle w:val="FootnoteReference"/>
          <w:bCs/>
          <w:color w:val="000000" w:themeColor="text1"/>
          <w:sz w:val="24"/>
          <w:szCs w:val="24"/>
        </w:rPr>
        <w:footnoteReference w:id="11"/>
      </w:r>
      <w:r w:rsidR="007F666A" w:rsidRPr="005616EE">
        <w:rPr>
          <w:bCs/>
          <w:color w:val="000000" w:themeColor="text1"/>
          <w:sz w:val="24"/>
          <w:szCs w:val="24"/>
          <w:lang w:eastAsia="lt-LT"/>
        </w:rPr>
        <w:t xml:space="preserve">. </w:t>
      </w:r>
      <w:r w:rsidR="00477EAB" w:rsidRPr="005616EE">
        <w:rPr>
          <w:bCs/>
          <w:color w:val="000000" w:themeColor="text1"/>
          <w:sz w:val="24"/>
          <w:szCs w:val="24"/>
          <w:lang w:eastAsia="lt-LT"/>
        </w:rPr>
        <w:t>P</w:t>
      </w:r>
      <w:r w:rsidR="006311B0">
        <w:rPr>
          <w:bCs/>
          <w:color w:val="000000" w:themeColor="text1"/>
          <w:sz w:val="24"/>
          <w:szCs w:val="24"/>
          <w:lang w:eastAsia="lt-LT"/>
        </w:rPr>
        <w:t>ažymėtina, kad p</w:t>
      </w:r>
      <w:r w:rsidR="00322819" w:rsidRPr="005616EE">
        <w:rPr>
          <w:bCs/>
          <w:color w:val="000000" w:themeColor="text1"/>
          <w:sz w:val="24"/>
          <w:szCs w:val="24"/>
          <w:lang w:eastAsia="lt-LT"/>
        </w:rPr>
        <w:t xml:space="preserve">reliminari </w:t>
      </w:r>
      <w:r w:rsidR="00477EAB" w:rsidRPr="005616EE">
        <w:rPr>
          <w:bCs/>
          <w:color w:val="000000" w:themeColor="text1"/>
          <w:sz w:val="24"/>
          <w:szCs w:val="24"/>
          <w:lang w:eastAsia="lt-LT"/>
        </w:rPr>
        <w:t>P</w:t>
      </w:r>
      <w:r w:rsidR="003E00BC" w:rsidRPr="005616EE">
        <w:rPr>
          <w:bCs/>
          <w:color w:val="000000" w:themeColor="text1"/>
          <w:sz w:val="24"/>
          <w:szCs w:val="24"/>
          <w:lang w:eastAsia="lt-LT"/>
        </w:rPr>
        <w:t xml:space="preserve">irkimo vertė – </w:t>
      </w:r>
      <w:r w:rsidR="00322819" w:rsidRPr="005616EE">
        <w:rPr>
          <w:bCs/>
          <w:color w:val="000000" w:themeColor="text1"/>
          <w:sz w:val="24"/>
          <w:szCs w:val="24"/>
          <w:lang w:eastAsia="lt-LT"/>
        </w:rPr>
        <w:t>250</w:t>
      </w:r>
      <w:r w:rsidR="003E00BC" w:rsidRPr="005616EE">
        <w:rPr>
          <w:bCs/>
          <w:color w:val="000000" w:themeColor="text1"/>
          <w:sz w:val="24"/>
          <w:szCs w:val="24"/>
          <w:lang w:eastAsia="lt-LT"/>
        </w:rPr>
        <w:t xml:space="preserve"> 000 </w:t>
      </w:r>
      <w:r w:rsidR="00CB0C9E">
        <w:rPr>
          <w:bCs/>
          <w:color w:val="000000" w:themeColor="text1"/>
          <w:sz w:val="24"/>
          <w:szCs w:val="24"/>
          <w:lang w:eastAsia="lt-LT"/>
        </w:rPr>
        <w:t>Eur</w:t>
      </w:r>
      <w:r w:rsidR="00477EAB" w:rsidRPr="005616EE">
        <w:rPr>
          <w:bCs/>
          <w:color w:val="000000" w:themeColor="text1"/>
          <w:sz w:val="24"/>
          <w:szCs w:val="24"/>
          <w:lang w:eastAsia="lt-LT"/>
        </w:rPr>
        <w:t xml:space="preserve">, </w:t>
      </w:r>
      <w:r w:rsidR="006311B0">
        <w:rPr>
          <w:bCs/>
          <w:color w:val="000000" w:themeColor="text1"/>
          <w:sz w:val="24"/>
          <w:szCs w:val="24"/>
          <w:lang w:eastAsia="lt-LT"/>
        </w:rPr>
        <w:t xml:space="preserve">numatoma </w:t>
      </w:r>
      <w:r w:rsidR="00477EAB" w:rsidRPr="005616EE">
        <w:rPr>
          <w:bCs/>
          <w:color w:val="000000" w:themeColor="text1"/>
          <w:sz w:val="24"/>
          <w:szCs w:val="24"/>
          <w:lang w:eastAsia="lt-LT"/>
        </w:rPr>
        <w:t>sutarties trukmė – 3</w:t>
      </w:r>
      <w:r w:rsidR="00322819" w:rsidRPr="005616EE">
        <w:rPr>
          <w:bCs/>
          <w:color w:val="000000" w:themeColor="text1"/>
          <w:sz w:val="24"/>
          <w:szCs w:val="24"/>
          <w:lang w:eastAsia="lt-LT"/>
        </w:rPr>
        <w:t>6 mėnesiai</w:t>
      </w:r>
      <w:r w:rsidR="003E00BC" w:rsidRPr="005616EE">
        <w:rPr>
          <w:bCs/>
          <w:color w:val="000000" w:themeColor="text1"/>
          <w:sz w:val="24"/>
          <w:szCs w:val="24"/>
          <w:lang w:eastAsia="lt-LT"/>
        </w:rPr>
        <w:t>.</w:t>
      </w:r>
      <w:r w:rsidR="007F666A" w:rsidRPr="005616EE">
        <w:rPr>
          <w:bCs/>
          <w:color w:val="000000" w:themeColor="text1"/>
          <w:sz w:val="24"/>
          <w:szCs w:val="24"/>
          <w:lang w:eastAsia="lt-LT"/>
        </w:rPr>
        <w:t xml:space="preserve"> </w:t>
      </w:r>
    </w:p>
    <w:p w14:paraId="71A2036A" w14:textId="1ACDD4FE" w:rsidR="005033F3" w:rsidRPr="005616EE" w:rsidRDefault="005033F3" w:rsidP="005616EE">
      <w:pPr>
        <w:ind w:firstLine="680"/>
        <w:jc w:val="both"/>
        <w:rPr>
          <w:bCs/>
          <w:color w:val="000000" w:themeColor="text1"/>
          <w:sz w:val="24"/>
          <w:szCs w:val="24"/>
          <w:lang w:eastAsia="lt-LT"/>
        </w:rPr>
      </w:pPr>
      <w:r w:rsidRPr="005616EE">
        <w:rPr>
          <w:bCs/>
          <w:color w:val="000000" w:themeColor="text1"/>
          <w:sz w:val="24"/>
          <w:szCs w:val="24"/>
          <w:lang w:eastAsia="lt-LT"/>
        </w:rPr>
        <w:t xml:space="preserve">Įstatymo 71 straipsnio 1 dalies 2 punkto (c) papunkčio nuostatose įtvirtinta, kad prekės, paslaugos ar darbai neskelbiamų derybų būdu gali būti perkamos: </w:t>
      </w:r>
      <w:r w:rsidRPr="005616EE">
        <w:rPr>
          <w:bCs/>
          <w:i/>
          <w:iCs/>
          <w:color w:val="000000" w:themeColor="text1"/>
          <w:sz w:val="24"/>
          <w:szCs w:val="24"/>
          <w:lang w:eastAsia="lt-LT"/>
        </w:rPr>
        <w:t>„jeigu prekes pateikti, paslaugas teikti ar darbus atlikti gali tik konkretus tiekėjas dėl vienos iš šių priežasčių: &lt;...&gt; c) dėl išimtinių teisių, įskaitant intelektinės nuosavybės teises, apsaugos &lt;...&gt;“</w:t>
      </w:r>
      <w:r w:rsidRPr="005616EE">
        <w:rPr>
          <w:bCs/>
          <w:color w:val="000000" w:themeColor="text1"/>
          <w:sz w:val="24"/>
          <w:szCs w:val="24"/>
          <w:lang w:eastAsia="lt-LT"/>
        </w:rPr>
        <w:t>.</w:t>
      </w:r>
    </w:p>
    <w:p w14:paraId="21B25242" w14:textId="5272F397" w:rsidR="000E11A2" w:rsidRPr="005616EE" w:rsidRDefault="00D003C1" w:rsidP="005616EE">
      <w:pPr>
        <w:ind w:firstLine="680"/>
        <w:jc w:val="both"/>
        <w:rPr>
          <w:bCs/>
          <w:color w:val="FF0000"/>
          <w:sz w:val="24"/>
          <w:szCs w:val="24"/>
          <w:lang w:eastAsia="lt-LT"/>
        </w:rPr>
      </w:pPr>
      <w:r w:rsidRPr="005616EE">
        <w:rPr>
          <w:bCs/>
          <w:color w:val="000000" w:themeColor="text1"/>
          <w:sz w:val="24"/>
          <w:szCs w:val="24"/>
          <w:lang w:eastAsia="lt-LT"/>
        </w:rPr>
        <w:lastRenderedPageBreak/>
        <w:t xml:space="preserve">Perkančiosios organizacijos prašyme nurodytos aplinkybės ir pateikti </w:t>
      </w:r>
      <w:r w:rsidR="003E00BC" w:rsidRPr="005616EE">
        <w:rPr>
          <w:bCs/>
          <w:color w:val="000000" w:themeColor="text1"/>
          <w:sz w:val="24"/>
          <w:szCs w:val="24"/>
          <w:lang w:eastAsia="lt-LT"/>
        </w:rPr>
        <w:t xml:space="preserve">papildomi </w:t>
      </w:r>
      <w:r w:rsidRPr="005616EE">
        <w:rPr>
          <w:bCs/>
          <w:color w:val="000000" w:themeColor="text1"/>
          <w:sz w:val="24"/>
          <w:szCs w:val="24"/>
          <w:lang w:eastAsia="lt-LT"/>
        </w:rPr>
        <w:t xml:space="preserve">dokumentai </w:t>
      </w:r>
      <w:r w:rsidR="00B77AD0" w:rsidRPr="005616EE">
        <w:rPr>
          <w:bCs/>
          <w:color w:val="000000" w:themeColor="text1"/>
          <w:sz w:val="24"/>
          <w:szCs w:val="24"/>
          <w:lang w:eastAsia="lt-LT"/>
        </w:rPr>
        <w:t xml:space="preserve">bei paaiškinimai </w:t>
      </w:r>
      <w:r w:rsidRPr="005616EE">
        <w:rPr>
          <w:bCs/>
          <w:color w:val="000000" w:themeColor="text1"/>
          <w:sz w:val="24"/>
          <w:szCs w:val="24"/>
          <w:lang w:eastAsia="lt-LT"/>
        </w:rPr>
        <w:t xml:space="preserve">patvirtina, jog </w:t>
      </w:r>
      <w:r w:rsidR="00E84B1E" w:rsidRPr="005616EE">
        <w:rPr>
          <w:bCs/>
          <w:color w:val="000000" w:themeColor="text1"/>
          <w:sz w:val="24"/>
          <w:szCs w:val="24"/>
          <w:lang w:eastAsia="lt-LT"/>
        </w:rPr>
        <w:t>Pirkimu siekiamas įsigyti</w:t>
      </w:r>
      <w:r w:rsidR="00BC3AC4" w:rsidRPr="005616EE">
        <w:rPr>
          <w:bCs/>
          <w:color w:val="000000" w:themeColor="text1"/>
          <w:sz w:val="24"/>
          <w:szCs w:val="24"/>
          <w:lang w:eastAsia="lt-LT"/>
        </w:rPr>
        <w:t xml:space="preserve"> paslaugas </w:t>
      </w:r>
      <w:r w:rsidRPr="005616EE">
        <w:rPr>
          <w:bCs/>
          <w:color w:val="000000" w:themeColor="text1"/>
          <w:sz w:val="24"/>
          <w:szCs w:val="24"/>
          <w:lang w:eastAsia="lt-LT"/>
        </w:rPr>
        <w:t xml:space="preserve">gali suteikti tik konkretus </w:t>
      </w:r>
      <w:r w:rsidR="00BC3AC4" w:rsidRPr="005616EE">
        <w:rPr>
          <w:bCs/>
          <w:color w:val="000000" w:themeColor="text1"/>
          <w:sz w:val="24"/>
          <w:szCs w:val="24"/>
          <w:lang w:eastAsia="lt-LT"/>
        </w:rPr>
        <w:t>T</w:t>
      </w:r>
      <w:r w:rsidRPr="005616EE">
        <w:rPr>
          <w:bCs/>
          <w:color w:val="000000" w:themeColor="text1"/>
          <w:sz w:val="24"/>
          <w:szCs w:val="24"/>
          <w:lang w:eastAsia="lt-LT"/>
        </w:rPr>
        <w:t>iekėjas</w:t>
      </w:r>
      <w:r w:rsidR="00FD722C" w:rsidRPr="005616EE">
        <w:rPr>
          <w:bCs/>
          <w:color w:val="000000" w:themeColor="text1"/>
          <w:sz w:val="24"/>
          <w:szCs w:val="24"/>
          <w:lang w:eastAsia="lt-LT"/>
        </w:rPr>
        <w:t>,</w:t>
      </w:r>
      <w:r w:rsidR="00BC3AC4" w:rsidRPr="005616EE">
        <w:rPr>
          <w:bCs/>
          <w:color w:val="000000" w:themeColor="text1"/>
          <w:sz w:val="24"/>
          <w:szCs w:val="24"/>
          <w:lang w:eastAsia="lt-LT"/>
        </w:rPr>
        <w:t xml:space="preserve"> </w:t>
      </w:r>
      <w:r w:rsidR="00AA69D9" w:rsidRPr="00E42EBA">
        <w:rPr>
          <w:rFonts w:eastAsia="Calibri"/>
          <w:color w:val="000000"/>
          <w:sz w:val="24"/>
          <w:szCs w:val="24"/>
          <w:lang w:eastAsia="lt-LT"/>
        </w:rPr>
        <w:t xml:space="preserve">t. y. šiuo Pirkimu </w:t>
      </w:r>
      <w:r w:rsidR="00AA69D9">
        <w:rPr>
          <w:rFonts w:eastAsia="Calibri"/>
          <w:color w:val="000000"/>
          <w:sz w:val="24"/>
          <w:szCs w:val="24"/>
          <w:lang w:eastAsia="lt-LT"/>
        </w:rPr>
        <w:t>siekiamas įsigyti paslaugas visa apimtimi gali suteikti tik Sistemos kūrėjas, kuris vienintelis parduoda licencijas</w:t>
      </w:r>
      <w:r w:rsidR="00CB0C9E">
        <w:rPr>
          <w:rFonts w:eastAsia="Calibri"/>
          <w:color w:val="000000"/>
          <w:sz w:val="24"/>
          <w:szCs w:val="24"/>
          <w:lang w:eastAsia="lt-LT"/>
        </w:rPr>
        <w:t xml:space="preserve">, </w:t>
      </w:r>
      <w:r w:rsidR="00AA69D9">
        <w:rPr>
          <w:rFonts w:eastAsia="Calibri"/>
          <w:color w:val="000000"/>
          <w:sz w:val="24"/>
          <w:szCs w:val="24"/>
          <w:lang w:eastAsia="lt-LT"/>
        </w:rPr>
        <w:t xml:space="preserve">šią Sistemą </w:t>
      </w:r>
      <w:r w:rsidR="00CB0C9E">
        <w:rPr>
          <w:rFonts w:eastAsia="Calibri"/>
          <w:color w:val="000000"/>
          <w:sz w:val="24"/>
          <w:szCs w:val="24"/>
          <w:lang w:eastAsia="lt-LT"/>
        </w:rPr>
        <w:t xml:space="preserve">prižiūri ir </w:t>
      </w:r>
      <w:r w:rsidR="00AA69D9">
        <w:rPr>
          <w:rFonts w:eastAsia="Calibri"/>
          <w:color w:val="000000"/>
          <w:sz w:val="24"/>
          <w:szCs w:val="24"/>
          <w:lang w:eastAsia="lt-LT"/>
        </w:rPr>
        <w:t>vysto,</w:t>
      </w:r>
      <w:r w:rsidR="00AA69D9" w:rsidRPr="00E42EBA">
        <w:rPr>
          <w:rFonts w:eastAsia="Calibri"/>
          <w:color w:val="000000"/>
          <w:sz w:val="24"/>
          <w:szCs w:val="24"/>
        </w:rPr>
        <w:t xml:space="preserve"> </w:t>
      </w:r>
      <w:r w:rsidR="00A81CD3" w:rsidRPr="005616EE">
        <w:rPr>
          <w:bCs/>
          <w:color w:val="000000" w:themeColor="text1"/>
          <w:sz w:val="24"/>
          <w:szCs w:val="24"/>
          <w:lang w:eastAsia="lt-LT"/>
        </w:rPr>
        <w:t xml:space="preserve">todėl </w:t>
      </w:r>
      <w:r w:rsidRPr="005616EE">
        <w:rPr>
          <w:bCs/>
          <w:color w:val="000000" w:themeColor="text1"/>
          <w:sz w:val="24"/>
          <w:szCs w:val="24"/>
          <w:lang w:eastAsia="lt-LT"/>
        </w:rPr>
        <w:t xml:space="preserve">nagrinėjamu atveju yra tenkinamos neskelbiamų derybų sąlygos, nurodytos Įstatymo 71 straipsnio 1 dalies 2 punkto (c) papunktyje. Įvertinusi aukščiau </w:t>
      </w:r>
      <w:r w:rsidR="00E84B1E" w:rsidRPr="005616EE">
        <w:rPr>
          <w:bCs/>
          <w:color w:val="000000" w:themeColor="text1"/>
          <w:sz w:val="24"/>
          <w:szCs w:val="24"/>
          <w:lang w:eastAsia="lt-LT"/>
        </w:rPr>
        <w:t xml:space="preserve">nurodytą </w:t>
      </w:r>
      <w:r w:rsidRPr="005616EE">
        <w:rPr>
          <w:bCs/>
          <w:color w:val="000000" w:themeColor="text1"/>
          <w:sz w:val="24"/>
          <w:szCs w:val="24"/>
          <w:lang w:eastAsia="lt-LT"/>
        </w:rPr>
        <w:t xml:space="preserve">bei vadovaudamasi Įstatymo 95 straipsnio 2 dalies 6 punkto nuostatomis, </w:t>
      </w:r>
      <w:r w:rsidRPr="005616EE">
        <w:rPr>
          <w:b/>
          <w:color w:val="000000" w:themeColor="text1"/>
          <w:sz w:val="24"/>
          <w:szCs w:val="24"/>
          <w:lang w:eastAsia="lt-LT"/>
        </w:rPr>
        <w:t>Tarnyba sutinka</w:t>
      </w:r>
      <w:r w:rsidRPr="005616EE">
        <w:rPr>
          <w:bCs/>
          <w:color w:val="000000" w:themeColor="text1"/>
          <w:sz w:val="24"/>
          <w:szCs w:val="24"/>
          <w:lang w:eastAsia="lt-LT"/>
        </w:rPr>
        <w:t xml:space="preserve">, kad </w:t>
      </w:r>
      <w:r w:rsidR="00CB0C9E" w:rsidRPr="005616EE">
        <w:rPr>
          <w:bCs/>
          <w:color w:val="000000" w:themeColor="text1"/>
          <w:sz w:val="24"/>
          <w:szCs w:val="24"/>
          <w:lang w:eastAsia="lt-LT"/>
        </w:rPr>
        <w:t>UAB Ignitis grupės paslaugų centr</w:t>
      </w:r>
      <w:r w:rsidR="00CB0C9E">
        <w:rPr>
          <w:bCs/>
          <w:color w:val="000000" w:themeColor="text1"/>
          <w:sz w:val="24"/>
          <w:szCs w:val="24"/>
          <w:lang w:eastAsia="lt-LT"/>
        </w:rPr>
        <w:t>as</w:t>
      </w:r>
      <w:r w:rsidR="00CB0C9E" w:rsidRPr="005616EE">
        <w:rPr>
          <w:bCs/>
          <w:color w:val="000000" w:themeColor="text1"/>
          <w:sz w:val="24"/>
          <w:szCs w:val="24"/>
          <w:lang w:eastAsia="lt-LT"/>
        </w:rPr>
        <w:t xml:space="preserve"> </w:t>
      </w:r>
      <w:r w:rsidR="00CB0C9E" w:rsidRPr="00CB0C9E">
        <w:rPr>
          <w:bCs/>
          <w:color w:val="000000" w:themeColor="text1"/>
          <w:sz w:val="24"/>
          <w:szCs w:val="24"/>
          <w:lang w:eastAsia="lt-LT"/>
        </w:rPr>
        <w:t>Atrankų valdymo sistemos SmartRecruiters aptarnavimo paslaugas įsigyt</w:t>
      </w:r>
      <w:r w:rsidR="007E6923">
        <w:rPr>
          <w:bCs/>
          <w:color w:val="000000" w:themeColor="text1"/>
          <w:sz w:val="24"/>
          <w:szCs w:val="24"/>
          <w:lang w:eastAsia="lt-LT"/>
        </w:rPr>
        <w:t>ų</w:t>
      </w:r>
      <w:r w:rsidR="00CB0C9E" w:rsidRPr="00CB0C9E">
        <w:rPr>
          <w:bCs/>
          <w:color w:val="000000" w:themeColor="text1"/>
          <w:sz w:val="24"/>
          <w:szCs w:val="24"/>
          <w:lang w:eastAsia="lt-LT"/>
        </w:rPr>
        <w:t xml:space="preserve"> </w:t>
      </w:r>
      <w:r w:rsidRPr="005616EE">
        <w:rPr>
          <w:bCs/>
          <w:color w:val="000000" w:themeColor="text1"/>
          <w:sz w:val="24"/>
          <w:szCs w:val="24"/>
          <w:lang w:eastAsia="lt-LT"/>
        </w:rPr>
        <w:t xml:space="preserve">neskelbiamų derybų būdu, vadovaujantis Įstatymo 71 straipsnio 1 dalies 2 punkto (c) papunkčio nuostatomis, į derybas kviečiant </w:t>
      </w:r>
      <w:r w:rsidR="00FD722C" w:rsidRPr="005616EE">
        <w:rPr>
          <w:bCs/>
          <w:color w:val="000000" w:themeColor="text1"/>
          <w:sz w:val="24"/>
          <w:szCs w:val="24"/>
          <w:lang w:eastAsia="lt-LT"/>
        </w:rPr>
        <w:t>konkretų tiekėją</w:t>
      </w:r>
      <w:r w:rsidR="005033F3" w:rsidRPr="005616EE">
        <w:rPr>
          <w:bCs/>
          <w:color w:val="000000" w:themeColor="text1"/>
          <w:sz w:val="24"/>
          <w:szCs w:val="24"/>
          <w:lang w:eastAsia="lt-LT"/>
        </w:rPr>
        <w:t xml:space="preserve"> </w:t>
      </w:r>
      <w:r w:rsidR="00B77AD0" w:rsidRPr="005616EE">
        <w:rPr>
          <w:bCs/>
          <w:color w:val="000000" w:themeColor="text1"/>
          <w:sz w:val="24"/>
          <w:szCs w:val="24"/>
          <w:lang w:eastAsia="lt-LT"/>
        </w:rPr>
        <w:t>SmartRecruiters Europe LTD</w:t>
      </w:r>
      <w:r w:rsidRPr="005616EE">
        <w:rPr>
          <w:bCs/>
          <w:color w:val="000000" w:themeColor="text1"/>
          <w:sz w:val="24"/>
          <w:szCs w:val="24"/>
          <w:lang w:eastAsia="lt-LT"/>
        </w:rPr>
        <w:t>.</w:t>
      </w:r>
      <w:r w:rsidR="005033F3" w:rsidRPr="005616EE">
        <w:rPr>
          <w:bCs/>
          <w:color w:val="000000" w:themeColor="text1"/>
          <w:sz w:val="24"/>
          <w:szCs w:val="24"/>
          <w:lang w:eastAsia="lt-LT"/>
        </w:rPr>
        <w:t xml:space="preserve"> </w:t>
      </w:r>
    </w:p>
    <w:p w14:paraId="3056CE79" w14:textId="77777777" w:rsidR="000A3B78" w:rsidRDefault="000A3B78" w:rsidP="005616EE">
      <w:pPr>
        <w:jc w:val="both"/>
        <w:rPr>
          <w:bCs/>
          <w:color w:val="FF0000"/>
          <w:sz w:val="24"/>
          <w:szCs w:val="24"/>
          <w:lang w:eastAsia="lt-LT"/>
        </w:rPr>
      </w:pPr>
    </w:p>
    <w:p w14:paraId="653E6FE5" w14:textId="77777777" w:rsidR="000A3B78" w:rsidRDefault="000A3B78" w:rsidP="005616EE">
      <w:pPr>
        <w:jc w:val="both"/>
        <w:rPr>
          <w:bCs/>
          <w:color w:val="FF0000"/>
          <w:sz w:val="24"/>
          <w:szCs w:val="24"/>
          <w:lang w:eastAsia="lt-LT"/>
        </w:rPr>
      </w:pPr>
    </w:p>
    <w:p w14:paraId="67A6AFBC" w14:textId="77777777" w:rsidR="000A3B78" w:rsidRDefault="000A3B78" w:rsidP="005616EE">
      <w:pPr>
        <w:jc w:val="both"/>
        <w:rPr>
          <w:bCs/>
          <w:color w:val="FF0000"/>
          <w:sz w:val="24"/>
          <w:szCs w:val="24"/>
          <w:lang w:eastAsia="lt-LT"/>
        </w:rPr>
      </w:pPr>
    </w:p>
    <w:p w14:paraId="56C72E65" w14:textId="2757A020" w:rsidR="00470CCE" w:rsidRPr="005616EE" w:rsidRDefault="00470CCE" w:rsidP="005616EE">
      <w:pPr>
        <w:jc w:val="both"/>
        <w:rPr>
          <w:bCs/>
          <w:color w:val="000000" w:themeColor="text1"/>
          <w:sz w:val="24"/>
          <w:szCs w:val="24"/>
          <w:lang w:eastAsia="lt-LT"/>
        </w:rPr>
      </w:pPr>
      <w:r w:rsidRPr="005616EE">
        <w:rPr>
          <w:rFonts w:eastAsia="Calibri"/>
          <w:color w:val="000000" w:themeColor="text1"/>
          <w:sz w:val="24"/>
          <w:szCs w:val="24"/>
        </w:rPr>
        <w:t xml:space="preserve">Direktoriaus pavaduotoja, </w:t>
      </w:r>
    </w:p>
    <w:p w14:paraId="324BB42E" w14:textId="5CEC0063" w:rsidR="00470CCE" w:rsidRPr="005616EE" w:rsidRDefault="00470CCE" w:rsidP="005616EE">
      <w:pPr>
        <w:tabs>
          <w:tab w:val="left" w:pos="1134"/>
        </w:tabs>
        <w:jc w:val="both"/>
        <w:rPr>
          <w:color w:val="000000" w:themeColor="text1"/>
          <w:sz w:val="24"/>
          <w:szCs w:val="24"/>
        </w:rPr>
      </w:pPr>
      <w:r w:rsidRPr="005616EE">
        <w:rPr>
          <w:rFonts w:eastAsia="Calibri"/>
          <w:color w:val="000000" w:themeColor="text1"/>
          <w:sz w:val="24"/>
          <w:szCs w:val="24"/>
        </w:rPr>
        <w:t>laikinai atliekanti direktoriaus funkcijas</w:t>
      </w:r>
      <w:r w:rsidRPr="005616EE">
        <w:rPr>
          <w:color w:val="000000" w:themeColor="text1"/>
          <w:sz w:val="24"/>
          <w:szCs w:val="24"/>
        </w:rPr>
        <w:tab/>
      </w:r>
      <w:r w:rsidRPr="005616EE">
        <w:rPr>
          <w:color w:val="000000" w:themeColor="text1"/>
          <w:sz w:val="24"/>
          <w:szCs w:val="24"/>
        </w:rPr>
        <w:tab/>
      </w:r>
      <w:r w:rsidRPr="005616EE">
        <w:rPr>
          <w:color w:val="000000" w:themeColor="text1"/>
          <w:sz w:val="24"/>
          <w:szCs w:val="24"/>
        </w:rPr>
        <w:tab/>
      </w:r>
      <w:r w:rsidRPr="005616EE">
        <w:rPr>
          <w:color w:val="000000" w:themeColor="text1"/>
          <w:sz w:val="24"/>
          <w:szCs w:val="24"/>
        </w:rPr>
        <w:tab/>
        <w:t xml:space="preserve">Jovita Petkuvienė </w:t>
      </w:r>
    </w:p>
    <w:p w14:paraId="6BF38574" w14:textId="77777777" w:rsidR="00FD56A5" w:rsidRPr="005616EE" w:rsidRDefault="00FD56A5" w:rsidP="005616EE">
      <w:pPr>
        <w:ind w:firstLine="680"/>
        <w:jc w:val="both"/>
        <w:rPr>
          <w:color w:val="000000" w:themeColor="text1"/>
          <w:sz w:val="24"/>
          <w:szCs w:val="24"/>
        </w:rPr>
      </w:pPr>
    </w:p>
    <w:p w14:paraId="78539FEF" w14:textId="77777777" w:rsidR="00FD56A5" w:rsidRPr="005616EE" w:rsidRDefault="00FD56A5" w:rsidP="005616EE">
      <w:pPr>
        <w:ind w:firstLine="680"/>
        <w:jc w:val="both"/>
        <w:rPr>
          <w:color w:val="000000" w:themeColor="text1"/>
          <w:sz w:val="24"/>
          <w:szCs w:val="24"/>
        </w:rPr>
      </w:pPr>
    </w:p>
    <w:p w14:paraId="3B2B8A23" w14:textId="77777777" w:rsidR="00FD56A5" w:rsidRPr="005616EE" w:rsidRDefault="00FD56A5" w:rsidP="005616EE">
      <w:pPr>
        <w:ind w:firstLine="680"/>
        <w:jc w:val="both"/>
        <w:rPr>
          <w:color w:val="000000" w:themeColor="text1"/>
          <w:sz w:val="24"/>
          <w:szCs w:val="24"/>
        </w:rPr>
      </w:pPr>
    </w:p>
    <w:p w14:paraId="105F335D" w14:textId="77777777" w:rsidR="00FD56A5" w:rsidRPr="005616EE" w:rsidRDefault="00FD56A5" w:rsidP="005616EE">
      <w:pPr>
        <w:ind w:firstLine="680"/>
        <w:jc w:val="both"/>
        <w:rPr>
          <w:color w:val="000000" w:themeColor="text1"/>
          <w:sz w:val="24"/>
          <w:szCs w:val="24"/>
        </w:rPr>
      </w:pPr>
    </w:p>
    <w:p w14:paraId="2F4237AD" w14:textId="77777777" w:rsidR="00FD56A5" w:rsidRPr="005616EE" w:rsidRDefault="00FD56A5" w:rsidP="005616EE">
      <w:pPr>
        <w:ind w:firstLine="680"/>
        <w:jc w:val="both"/>
        <w:rPr>
          <w:color w:val="000000" w:themeColor="text1"/>
          <w:sz w:val="24"/>
          <w:szCs w:val="24"/>
        </w:rPr>
      </w:pPr>
    </w:p>
    <w:p w14:paraId="3B117B34" w14:textId="77777777" w:rsidR="00FD56A5" w:rsidRPr="005616EE" w:rsidRDefault="00FD56A5" w:rsidP="005616EE">
      <w:pPr>
        <w:ind w:firstLine="680"/>
        <w:jc w:val="both"/>
        <w:rPr>
          <w:color w:val="000000" w:themeColor="text1"/>
          <w:sz w:val="24"/>
          <w:szCs w:val="24"/>
        </w:rPr>
      </w:pPr>
    </w:p>
    <w:p w14:paraId="28B05B73" w14:textId="77777777" w:rsidR="00FD56A5" w:rsidRPr="005616EE" w:rsidRDefault="00FD56A5" w:rsidP="005616EE">
      <w:pPr>
        <w:ind w:firstLine="680"/>
        <w:jc w:val="both"/>
        <w:rPr>
          <w:color w:val="000000" w:themeColor="text1"/>
          <w:sz w:val="24"/>
          <w:szCs w:val="24"/>
        </w:rPr>
      </w:pPr>
    </w:p>
    <w:p w14:paraId="7DDE3B22" w14:textId="77777777" w:rsidR="00FD56A5" w:rsidRPr="005616EE" w:rsidRDefault="00FD56A5" w:rsidP="00FD56A5">
      <w:pPr>
        <w:rPr>
          <w:color w:val="000000" w:themeColor="text1"/>
          <w:sz w:val="24"/>
          <w:szCs w:val="24"/>
        </w:rPr>
      </w:pPr>
    </w:p>
    <w:p w14:paraId="518F8E72" w14:textId="7464D448" w:rsidR="00FD56A5" w:rsidRPr="005616EE" w:rsidRDefault="00B43C80" w:rsidP="00FD56A5">
      <w:pPr>
        <w:rPr>
          <w:color w:val="000000" w:themeColor="text1"/>
          <w:sz w:val="24"/>
          <w:szCs w:val="24"/>
        </w:rPr>
      </w:pPr>
      <w:r w:rsidRPr="005616EE">
        <w:rPr>
          <w:color w:val="000000" w:themeColor="text1"/>
          <w:sz w:val="24"/>
          <w:szCs w:val="24"/>
        </w:rPr>
        <w:t xml:space="preserve">         </w:t>
      </w:r>
    </w:p>
    <w:p w14:paraId="12738292" w14:textId="77777777" w:rsidR="00B43C80" w:rsidRPr="005616EE" w:rsidRDefault="00B43C80" w:rsidP="00FD56A5">
      <w:pPr>
        <w:rPr>
          <w:color w:val="000000" w:themeColor="text1"/>
          <w:sz w:val="24"/>
          <w:szCs w:val="24"/>
        </w:rPr>
      </w:pPr>
    </w:p>
    <w:p w14:paraId="5B30C5AA" w14:textId="77777777" w:rsidR="00B43C80" w:rsidRPr="005616EE" w:rsidRDefault="00B43C80" w:rsidP="00FD56A5">
      <w:pPr>
        <w:rPr>
          <w:color w:val="000000" w:themeColor="text1"/>
          <w:sz w:val="24"/>
          <w:szCs w:val="24"/>
        </w:rPr>
      </w:pPr>
    </w:p>
    <w:p w14:paraId="791C002B" w14:textId="77777777" w:rsidR="00B43C80" w:rsidRPr="005616EE" w:rsidRDefault="00B43C80" w:rsidP="00FD56A5">
      <w:pPr>
        <w:rPr>
          <w:color w:val="000000" w:themeColor="text1"/>
          <w:sz w:val="24"/>
          <w:szCs w:val="24"/>
        </w:rPr>
      </w:pPr>
    </w:p>
    <w:p w14:paraId="423F63AA" w14:textId="77777777" w:rsidR="00B43C80" w:rsidRPr="005616EE" w:rsidRDefault="00B43C80" w:rsidP="00FD56A5">
      <w:pPr>
        <w:rPr>
          <w:color w:val="000000" w:themeColor="text1"/>
          <w:sz w:val="24"/>
          <w:szCs w:val="24"/>
        </w:rPr>
      </w:pPr>
    </w:p>
    <w:p w14:paraId="14DF35EB" w14:textId="77777777" w:rsidR="00B43C80" w:rsidRPr="005616EE" w:rsidRDefault="00B43C80" w:rsidP="00FD56A5">
      <w:pPr>
        <w:rPr>
          <w:color w:val="000000" w:themeColor="text1"/>
          <w:sz w:val="24"/>
          <w:szCs w:val="24"/>
        </w:rPr>
      </w:pPr>
    </w:p>
    <w:p w14:paraId="4AA5C0A0" w14:textId="77777777" w:rsidR="00B43C80" w:rsidRPr="005616EE" w:rsidRDefault="00B43C80" w:rsidP="00FD56A5">
      <w:pPr>
        <w:rPr>
          <w:color w:val="000000" w:themeColor="text1"/>
          <w:sz w:val="24"/>
          <w:szCs w:val="24"/>
        </w:rPr>
      </w:pPr>
    </w:p>
    <w:p w14:paraId="58E0142E" w14:textId="0FDB76AA" w:rsidR="00B43C80" w:rsidRPr="005616EE" w:rsidRDefault="00470CCE" w:rsidP="00470CCE">
      <w:pPr>
        <w:rPr>
          <w:color w:val="000000" w:themeColor="text1"/>
          <w:sz w:val="24"/>
          <w:szCs w:val="24"/>
        </w:rPr>
      </w:pPr>
      <w:r w:rsidRPr="005616EE">
        <w:rPr>
          <w:noProof/>
          <w:color w:val="000000" w:themeColor="text1"/>
          <w:sz w:val="24"/>
          <w:szCs w:val="24"/>
          <w:lang w:eastAsia="lt-LT"/>
        </w:rPr>
        <mc:AlternateContent>
          <mc:Choice Requires="wps">
            <w:drawing>
              <wp:anchor distT="0" distB="0" distL="114300" distR="114300" simplePos="0" relativeHeight="251659264" behindDoc="0" locked="1" layoutInCell="1" allowOverlap="0" wp14:anchorId="716423CF" wp14:editId="5A07E16C">
                <wp:simplePos x="0" y="0"/>
                <wp:positionH relativeFrom="margin">
                  <wp:posOffset>-356870</wp:posOffset>
                </wp:positionH>
                <wp:positionV relativeFrom="page">
                  <wp:posOffset>9964420</wp:posOffset>
                </wp:positionV>
                <wp:extent cx="4552950" cy="237490"/>
                <wp:effectExtent l="0" t="0" r="190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DB5FC" w14:textId="77777777" w:rsidR="00470CCE" w:rsidRPr="00D6172A" w:rsidRDefault="00470CCE" w:rsidP="00470CCE">
                            <w:pPr>
                              <w:rPr>
                                <w:color w:val="808080" w:themeColor="background1" w:themeShade="80"/>
                                <w:szCs w:val="22"/>
                              </w:rPr>
                            </w:pPr>
                            <w:r w:rsidRPr="00D6172A">
                              <w:rPr>
                                <w:color w:val="000000" w:themeColor="text1"/>
                                <w:sz w:val="22"/>
                                <w:szCs w:val="24"/>
                                <w:lang w:val="en-US"/>
                              </w:rPr>
                              <w:t xml:space="preserve">Dovilė Gataukytė, tel. (8 5) 219 7017, el. p. </w:t>
                            </w:r>
                            <w:r w:rsidRPr="00D6172A">
                              <w:rPr>
                                <w:color w:val="808080" w:themeColor="background1" w:themeShade="80"/>
                                <w:sz w:val="22"/>
                                <w:szCs w:val="24"/>
                                <w:lang w:val="en-US"/>
                              </w:rPr>
                              <w:t>Dovile.Gataukyte@vpt.lt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6423CF" id="_x0000_t202" coordsize="21600,21600" o:spt="202" path="m,l,21600r21600,l21600,xe">
                <v:stroke joinstyle="miter"/>
                <v:path gradientshapeok="t" o:connecttype="rect"/>
              </v:shapetype>
              <v:shape id="Text Box 3" o:spid="_x0000_s1026" type="#_x0000_t202" style="position:absolute;margin-left:-28.1pt;margin-top:784.6pt;width:358.5pt;height:1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" o:allowoverlap="f" stroked="f">
                <v:textbox style="mso-fit-shape-to-text:t">
                  <w:txbxContent>
                    <w:p w14:paraId="751DB5FC" w14:textId="77777777" w:rsidR="00470CCE" w:rsidRPr="00D6172A" w:rsidRDefault="00470CCE" w:rsidP="00470CCE">
                      <w:pPr>
                        <w:rPr>
                          <w:color w:val="808080" w:themeColor="background1" w:themeShade="80"/>
                          <w:szCs w:val="22"/>
                        </w:rPr>
                      </w:pPr>
                      <w:r w:rsidRPr="00D6172A">
                        <w:rPr>
                          <w:color w:val="000000" w:themeColor="text1"/>
                          <w:sz w:val="22"/>
                          <w:szCs w:val="24"/>
                          <w:lang w:val="en-US"/>
                        </w:rPr>
                        <w:t xml:space="preserve">Dovilė Gataukytė, tel. (8 5) 219 7017, el. p. </w:t>
                      </w:r>
                      <w:r w:rsidRPr="00D6172A">
                        <w:rPr>
                          <w:color w:val="808080" w:themeColor="background1" w:themeShade="80"/>
                          <w:sz w:val="22"/>
                          <w:szCs w:val="24"/>
                          <w:lang w:val="en-US"/>
                        </w:rPr>
                        <w:t>Dovile.Gataukyte@vpt.lt</w:t>
                      </w:r>
                    </w:p>
                  </w:txbxContent>
                </v:textbox>
                <w10:wrap anchorx="margin" anchory="page"/>
                <w10:anchorlock/>
              </v:shape>
            </w:pict>
          </mc:Fallback>
        </mc:AlternateContent>
      </w:r>
    </w:p>
    <w:sectPr w:rsidR="00B43C80" w:rsidRPr="005616EE" w:rsidSect="003830E2">
      <w:headerReference w:type="even" r:id="rId11"/>
      <w:headerReference w:type="default" r:id="rId12"/>
      <w:footerReference w:type="default" r:id="rId13"/>
      <w:footerReference w:type="first" r:id="rId14"/>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6C85B" w14:textId="77777777" w:rsidR="00FD2C3E" w:rsidRDefault="00FD2C3E">
      <w:r>
        <w:separator/>
      </w:r>
    </w:p>
  </w:endnote>
  <w:endnote w:type="continuationSeparator" w:id="0">
    <w:p w14:paraId="36BFC0FB" w14:textId="77777777" w:rsidR="00FD2C3E" w:rsidRDefault="00FD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F25B" w14:textId="56D9563D" w:rsidR="00EF7000" w:rsidRPr="00C96169" w:rsidRDefault="00541CEC" w:rsidP="00345795">
    <w:pPr>
      <w:pBdr>
        <w:top w:val="single" w:sz="4" w:space="1" w:color="auto"/>
      </w:pBdr>
    </w:pPr>
    <w:r>
      <w:rPr>
        <w:noProof/>
        <w:lang w:eastAsia="lt-LT"/>
      </w:rPr>
      <w:drawing>
        <wp:anchor distT="0" distB="0" distL="114300" distR="114300" simplePos="0" relativeHeight="251658240" behindDoc="0" locked="0" layoutInCell="1" allowOverlap="1" wp14:anchorId="11CC367F" wp14:editId="1AA2236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00EF7000" w:rsidRPr="00C96169">
      <w:t>Biudžetinė įstaiga</w:t>
    </w:r>
    <w:r w:rsidR="0043489E">
      <w:tab/>
      <w:t xml:space="preserve">         </w:t>
    </w:r>
    <w:r w:rsidR="00EF7000" w:rsidRPr="00C96169">
      <w:t>Tel. (8 5) 219 7001</w:t>
    </w:r>
    <w:r w:rsidR="0043489E">
      <w:t xml:space="preserve">               </w:t>
    </w:r>
    <w:r w:rsidR="00EF7000" w:rsidRPr="00C96169">
      <w:t>Duomenys kaupiami ir saugomi </w:t>
    </w:r>
    <w:r w:rsidR="0043489E">
      <w:t xml:space="preserve">             </w:t>
    </w:r>
  </w:p>
  <w:p w14:paraId="28703B11" w14:textId="6B8B3767"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43489E">
      <w:t xml:space="preserve">         </w:t>
    </w:r>
    <w:r w:rsidRPr="00C96169">
      <w:t>Faks. (8 5) 213 6213</w:t>
    </w:r>
    <w:r w:rsidR="0043489E">
      <w:t xml:space="preserve">             </w:t>
    </w:r>
    <w:r w:rsidRPr="00C96169">
      <w:t>Juridinių asmenų registre</w:t>
    </w:r>
    <w:r w:rsidR="0043489E">
      <w:t xml:space="preserve"> </w:t>
    </w:r>
  </w:p>
  <w:p w14:paraId="7496C2E1" w14:textId="1A4AC1D7" w:rsidR="00EF7000" w:rsidRPr="00C96169" w:rsidRDefault="00FD2C3E" w:rsidP="00345795">
    <w:pPr>
      <w:pBdr>
        <w:top w:val="single" w:sz="4" w:space="1" w:color="auto"/>
      </w:pBdr>
      <w:jc w:val="both"/>
    </w:pPr>
    <w:hyperlink r:id="rId3" w:history="1">
      <w:r w:rsidR="003631BF" w:rsidRPr="00C96169">
        <w:rPr>
          <w:rStyle w:val="Hyperlink"/>
        </w:rPr>
        <w:t>http://www.vpt.lrv.lt</w:t>
      </w:r>
    </w:hyperlink>
    <w:r w:rsidR="003631BF" w:rsidRPr="00C96169">
      <w:tab/>
    </w:r>
    <w:r w:rsidR="0043489E">
      <w:t xml:space="preserve">         </w:t>
    </w:r>
    <w:r w:rsidR="00EF7000" w:rsidRPr="00C96169">
      <w:t>El.</w:t>
    </w:r>
    <w:r w:rsidR="003631BF" w:rsidRPr="00C96169">
      <w:t xml:space="preserve"> </w:t>
    </w:r>
    <w:r w:rsidR="00EF7000" w:rsidRPr="00C96169">
      <w:t xml:space="preserve">p. </w:t>
    </w:r>
    <w:hyperlink r:id="rId4" w:history="1">
      <w:r w:rsidR="003631BF" w:rsidRPr="00C96169">
        <w:rPr>
          <w:rStyle w:val="Hyperlink"/>
        </w:rPr>
        <w:t>info@vpt.lt</w:t>
      </w:r>
    </w:hyperlink>
    <w:r w:rsidR="0043489E">
      <w:t xml:space="preserve">                   </w:t>
    </w:r>
    <w:r w:rsidR="00EF7000" w:rsidRPr="00C96169">
      <w:t>Kodas 188656261</w:t>
    </w:r>
    <w:r w:rsidR="0043489E">
      <w:t xml:space="preserve">                                   </w:t>
    </w:r>
  </w:p>
  <w:p w14:paraId="56BF2B6C" w14:textId="1BC0B232" w:rsidR="00EF7000" w:rsidRPr="004D1BAD" w:rsidRDefault="0043489E" w:rsidP="00345795">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BFE01" w14:textId="77777777" w:rsidR="00FD2C3E" w:rsidRDefault="00FD2C3E">
      <w:r>
        <w:separator/>
      </w:r>
    </w:p>
  </w:footnote>
  <w:footnote w:type="continuationSeparator" w:id="0">
    <w:p w14:paraId="7619457A" w14:textId="77777777" w:rsidR="00FD2C3E" w:rsidRDefault="00FD2C3E">
      <w:r>
        <w:continuationSeparator/>
      </w:r>
    </w:p>
  </w:footnote>
  <w:footnote w:id="1">
    <w:p w14:paraId="6A6B6F0B" w14:textId="419CB50D" w:rsidR="00A24DD7" w:rsidRPr="00F1670C" w:rsidRDefault="00A24DD7" w:rsidP="00F1670C">
      <w:pPr>
        <w:pStyle w:val="FootnoteText"/>
        <w:jc w:val="both"/>
        <w:rPr>
          <w:sz w:val="18"/>
          <w:szCs w:val="18"/>
        </w:rPr>
      </w:pPr>
      <w:r>
        <w:rPr>
          <w:rStyle w:val="FootnoteReference"/>
        </w:rPr>
        <w:footnoteRef/>
      </w:r>
      <w:r>
        <w:t xml:space="preserve"> </w:t>
      </w:r>
      <w:r w:rsidRPr="00F1670C">
        <w:rPr>
          <w:sz w:val="18"/>
          <w:szCs w:val="18"/>
        </w:rPr>
        <w:t>Sistemos kompleksinio aptarnavimo paslaugas sudaro: Sistemos licencijų nuoma, Sistemos palaikymo</w:t>
      </w:r>
      <w:r w:rsidR="00F1670C">
        <w:rPr>
          <w:sz w:val="18"/>
          <w:szCs w:val="18"/>
        </w:rPr>
        <w:t xml:space="preserve"> paslaugos</w:t>
      </w:r>
      <w:r w:rsidRPr="00F1670C">
        <w:rPr>
          <w:sz w:val="18"/>
          <w:szCs w:val="18"/>
        </w:rPr>
        <w:t xml:space="preserve">, eksploatavimo konsultacinės paslaugos ir Sistemos vystymo paslaugos; </w:t>
      </w:r>
    </w:p>
  </w:footnote>
  <w:footnote w:id="2">
    <w:p w14:paraId="2540D8FD" w14:textId="6E2105A9" w:rsidR="00A15EFC" w:rsidRPr="00F1670C" w:rsidRDefault="00A15EFC" w:rsidP="00F1670C">
      <w:pPr>
        <w:pStyle w:val="FootnoteText"/>
        <w:jc w:val="both"/>
        <w:rPr>
          <w:sz w:val="18"/>
          <w:szCs w:val="18"/>
        </w:rPr>
      </w:pPr>
      <w:r w:rsidRPr="00F1670C">
        <w:rPr>
          <w:rStyle w:val="FootnoteReference"/>
          <w:sz w:val="18"/>
          <w:szCs w:val="18"/>
        </w:rPr>
        <w:footnoteRef/>
      </w:r>
      <w:r w:rsidRPr="00F1670C">
        <w:rPr>
          <w:sz w:val="18"/>
          <w:szCs w:val="18"/>
        </w:rPr>
        <w:t xml:space="preserve"> </w:t>
      </w:r>
      <w:r w:rsidR="00813909" w:rsidRPr="00F1670C">
        <w:rPr>
          <w:sz w:val="18"/>
          <w:szCs w:val="18"/>
        </w:rPr>
        <w:t xml:space="preserve">CVP IS sistemoje paskelbto </w:t>
      </w:r>
      <w:r w:rsidRPr="00F1670C">
        <w:rPr>
          <w:sz w:val="18"/>
          <w:szCs w:val="18"/>
        </w:rPr>
        <w:t>Pirkimo n</w:t>
      </w:r>
      <w:r w:rsidR="00131A0C" w:rsidRPr="00F1670C">
        <w:rPr>
          <w:sz w:val="18"/>
          <w:szCs w:val="18"/>
        </w:rPr>
        <w:t xml:space="preserve">umeris </w:t>
      </w:r>
      <w:r w:rsidRPr="00F1670C">
        <w:rPr>
          <w:sz w:val="18"/>
          <w:szCs w:val="18"/>
        </w:rPr>
        <w:t>374557</w:t>
      </w:r>
      <w:r w:rsidR="00813909" w:rsidRPr="00F1670C">
        <w:rPr>
          <w:sz w:val="18"/>
          <w:szCs w:val="18"/>
        </w:rPr>
        <w:t>;</w:t>
      </w:r>
    </w:p>
  </w:footnote>
  <w:footnote w:id="3">
    <w:p w14:paraId="35FC2A50" w14:textId="041C1BB1" w:rsidR="00F1670C" w:rsidRPr="00F1670C" w:rsidRDefault="00F1670C" w:rsidP="00F1670C">
      <w:pPr>
        <w:pStyle w:val="FootnoteText"/>
        <w:jc w:val="both"/>
        <w:rPr>
          <w:sz w:val="18"/>
          <w:szCs w:val="18"/>
        </w:rPr>
      </w:pPr>
      <w:r>
        <w:rPr>
          <w:rStyle w:val="FootnoteReference"/>
        </w:rPr>
        <w:footnoteRef/>
      </w:r>
      <w:r>
        <w:t xml:space="preserve"> </w:t>
      </w:r>
      <w:r w:rsidRPr="00F1670C">
        <w:rPr>
          <w:sz w:val="18"/>
          <w:szCs w:val="18"/>
        </w:rPr>
        <w:t>201807-08/2018-08-23 Sutartis Nr. SUT-107-18 sudaryta tarp UAB Technologijų ir inovacijų centro ir SmartRecruiters Europe LTD;</w:t>
      </w:r>
    </w:p>
  </w:footnote>
  <w:footnote w:id="4">
    <w:p w14:paraId="3D516D0B" w14:textId="7CA59032" w:rsidR="00C52DD4" w:rsidRPr="001320AC" w:rsidRDefault="00C52DD4">
      <w:pPr>
        <w:pStyle w:val="FootnoteText"/>
        <w:rPr>
          <w:sz w:val="18"/>
          <w:szCs w:val="18"/>
        </w:rPr>
      </w:pPr>
      <w:r>
        <w:rPr>
          <w:rStyle w:val="FootnoteReference"/>
        </w:rPr>
        <w:footnoteRef/>
      </w:r>
      <w:r>
        <w:t xml:space="preserve"> </w:t>
      </w:r>
      <w:r w:rsidRPr="001320AC">
        <w:rPr>
          <w:color w:val="000000" w:themeColor="text1"/>
          <w:sz w:val="18"/>
          <w:szCs w:val="18"/>
        </w:rPr>
        <w:t>Perkančioji organizacija priklauso „Ignitis grupė“ UAB, bei teikia IT ir telekomunikacijos paslaugas visoms šios grupės įmonėms;</w:t>
      </w:r>
    </w:p>
  </w:footnote>
  <w:footnote w:id="5">
    <w:p w14:paraId="5F4E3563" w14:textId="7D056AF0" w:rsidR="005323E0" w:rsidRPr="003E52F2" w:rsidRDefault="005323E0" w:rsidP="00F1670C">
      <w:pPr>
        <w:pStyle w:val="FootnoteText"/>
        <w:jc w:val="both"/>
        <w:rPr>
          <w:color w:val="FF0000"/>
        </w:rPr>
      </w:pPr>
      <w:r w:rsidRPr="003E52F2">
        <w:rPr>
          <w:rStyle w:val="FootnoteReference"/>
          <w:color w:val="000000" w:themeColor="text1"/>
        </w:rPr>
        <w:footnoteRef/>
      </w:r>
      <w:r w:rsidRPr="003E52F2">
        <w:rPr>
          <w:color w:val="000000" w:themeColor="text1"/>
        </w:rPr>
        <w:t xml:space="preserve"> </w:t>
      </w:r>
      <w:r w:rsidRPr="003E52F2">
        <w:rPr>
          <w:color w:val="000000" w:themeColor="text1"/>
        </w:rPr>
        <w:t xml:space="preserve">2020 m. </w:t>
      </w:r>
      <w:r w:rsidR="007A155D" w:rsidRPr="003E52F2">
        <w:rPr>
          <w:color w:val="000000" w:themeColor="text1"/>
        </w:rPr>
        <w:t>rugpjūčio</w:t>
      </w:r>
      <w:r w:rsidRPr="003E52F2">
        <w:rPr>
          <w:color w:val="000000" w:themeColor="text1"/>
        </w:rPr>
        <w:t xml:space="preserve"> 1</w:t>
      </w:r>
      <w:r w:rsidR="007A155D" w:rsidRPr="003E52F2">
        <w:rPr>
          <w:color w:val="000000" w:themeColor="text1"/>
        </w:rPr>
        <w:t>9</w:t>
      </w:r>
      <w:r w:rsidRPr="003E52F2">
        <w:rPr>
          <w:color w:val="000000" w:themeColor="text1"/>
        </w:rPr>
        <w:t xml:space="preserve"> d. Perkančiosios organizacijos</w:t>
      </w:r>
      <w:r w:rsidR="007A155D" w:rsidRPr="003E52F2">
        <w:rPr>
          <w:color w:val="000000" w:themeColor="text1"/>
        </w:rPr>
        <w:t xml:space="preserve"> el. paštu pateikta papildoma informacija Nr. 3S- 2390;</w:t>
      </w:r>
    </w:p>
  </w:footnote>
  <w:footnote w:id="6">
    <w:p w14:paraId="61F6E0EC" w14:textId="6C29628C" w:rsidR="00A24DD7" w:rsidRPr="003E52F2" w:rsidRDefault="00A24DD7" w:rsidP="00A24DD7">
      <w:pPr>
        <w:pStyle w:val="FootnoteText"/>
        <w:jc w:val="both"/>
      </w:pPr>
      <w:r w:rsidRPr="003E52F2">
        <w:rPr>
          <w:rStyle w:val="FootnoteReference"/>
        </w:rPr>
        <w:footnoteRef/>
      </w:r>
      <w:r w:rsidRPr="003E52F2">
        <w:t xml:space="preserve"> </w:t>
      </w:r>
      <w:r w:rsidRPr="003E52F2">
        <w:t>Tai patvirtinta Perkančiosios organizacijos pateiktos sąskaitos-faktūros už laikotarpį nuo 2018 m. rugpjūčio 17 d. iki 2020 m. kovo 18 d.; sąskaitos-faktūros Nr. INV-8211, Nr. INV-8703, Nr. INV-9293, Nr. INV-9772, Nr. INV-10209, Nr. INV-10446, Nr. INV-11210, Nr. INV-11900 ir Nr. INV-12451;</w:t>
      </w:r>
    </w:p>
  </w:footnote>
  <w:footnote w:id="7">
    <w:p w14:paraId="6129797E" w14:textId="7F118B6D" w:rsidR="00E45708" w:rsidRPr="003E52F2" w:rsidRDefault="00E45708" w:rsidP="00C01E02">
      <w:pPr>
        <w:pStyle w:val="FootnoteText"/>
        <w:jc w:val="both"/>
      </w:pPr>
      <w:r w:rsidRPr="003E52F2">
        <w:rPr>
          <w:rStyle w:val="FootnoteReference"/>
        </w:rPr>
        <w:footnoteRef/>
      </w:r>
      <w:r w:rsidRPr="003E52F2">
        <w:t xml:space="preserve"> </w:t>
      </w:r>
      <w:r w:rsidR="008D6D04" w:rsidRPr="003E52F2">
        <w:t>angl.</w:t>
      </w:r>
      <w:r w:rsidRPr="003E52F2">
        <w:t xml:space="preserve"> SAS software as a service (</w:t>
      </w:r>
      <w:r w:rsidR="000A3B78" w:rsidRPr="003E52F2">
        <w:t>saas</w:t>
      </w:r>
      <w:r w:rsidRPr="003E52F2">
        <w:t>);</w:t>
      </w:r>
    </w:p>
  </w:footnote>
  <w:footnote w:id="8">
    <w:p w14:paraId="44DCFAA2" w14:textId="7D11534F" w:rsidR="00E45708" w:rsidRPr="003E52F2" w:rsidRDefault="00E45708" w:rsidP="00C01E02">
      <w:pPr>
        <w:pStyle w:val="FootnoteText"/>
        <w:jc w:val="both"/>
      </w:pPr>
      <w:r w:rsidRPr="003E52F2">
        <w:rPr>
          <w:rStyle w:val="FootnoteReference"/>
        </w:rPr>
        <w:footnoteRef/>
      </w:r>
      <w:r w:rsidRPr="003E52F2">
        <w:t xml:space="preserve"> </w:t>
      </w:r>
      <w:r w:rsidRPr="003E52F2">
        <w:t>Debesies technologija – paslauga, kuriai pateikti reikalingas tik interneto ryšys. Debesį sudaro sistemos, kurių nereikia įdiegti į kompiuterį;</w:t>
      </w:r>
    </w:p>
  </w:footnote>
  <w:footnote w:id="9">
    <w:p w14:paraId="13D51CCD" w14:textId="227E68D3" w:rsidR="008D6D04" w:rsidRPr="003E52F2" w:rsidRDefault="008D6D04" w:rsidP="00C01E02">
      <w:pPr>
        <w:pStyle w:val="FootnoteText"/>
        <w:jc w:val="both"/>
      </w:pPr>
      <w:r w:rsidRPr="003E52F2">
        <w:rPr>
          <w:rStyle w:val="FootnoteReference"/>
        </w:rPr>
        <w:footnoteRef/>
      </w:r>
      <w:r w:rsidR="0089617D" w:rsidRPr="003E52F2">
        <w:t xml:space="preserve"> </w:t>
      </w:r>
      <w:hyperlink r:id="rId1" w:anchor="select" w:history="1">
        <w:r w:rsidR="0089617D" w:rsidRPr="003E52F2">
          <w:rPr>
            <w:rStyle w:val="Hyperlink"/>
          </w:rPr>
          <w:t>https://www.smartrecruiters.com/recruiting-software/smartrecruit/#select</w:t>
        </w:r>
      </w:hyperlink>
      <w:r w:rsidRPr="003E52F2">
        <w:t xml:space="preserve">; </w:t>
      </w:r>
      <w:r w:rsidR="005A1F4E" w:rsidRPr="003E52F2">
        <w:t xml:space="preserve">Pažymėtina, kad </w:t>
      </w:r>
      <w:r w:rsidR="005A1F4E" w:rsidRPr="003E52F2">
        <w:rPr>
          <w:color w:val="000000" w:themeColor="text1"/>
        </w:rPr>
        <w:t>SmartRecruiters Europe LTD yra visiškai SmartRecruiters INC. priklausanti patronuojanti įmonė, kuriai yra pavestas klientų JK ir Šiaurės Europoje aptarnavimas;</w:t>
      </w:r>
    </w:p>
  </w:footnote>
  <w:footnote w:id="10">
    <w:p w14:paraId="68419C46" w14:textId="77777777" w:rsidR="00F176AB" w:rsidRPr="003E52F2" w:rsidRDefault="00F176AB" w:rsidP="00C01E02">
      <w:pPr>
        <w:pStyle w:val="FootnoteText"/>
        <w:jc w:val="both"/>
      </w:pPr>
      <w:r w:rsidRPr="003E52F2">
        <w:rPr>
          <w:rStyle w:val="FootnoteReference"/>
        </w:rPr>
        <w:footnoteRef/>
      </w:r>
      <w:r w:rsidRPr="003E52F2">
        <w:t xml:space="preserve"> </w:t>
      </w:r>
      <w:r w:rsidRPr="003E52F2">
        <w:t>2020 m. liepos 6 d. SmartRecruiters Ltd raštas;</w:t>
      </w:r>
    </w:p>
  </w:footnote>
  <w:footnote w:id="11">
    <w:p w14:paraId="224637CD" w14:textId="2AD95B1F" w:rsidR="005033F3" w:rsidRPr="0089617D" w:rsidRDefault="005033F3" w:rsidP="0089617D">
      <w:pPr>
        <w:pStyle w:val="NoSpacing"/>
        <w:jc w:val="both"/>
        <w:rPr>
          <w:rFonts w:ascii="Times New Roman" w:hAnsi="Times New Roman" w:cs="Times New Roman"/>
          <w:color w:val="000000" w:themeColor="text1"/>
          <w:sz w:val="20"/>
          <w:szCs w:val="20"/>
          <w:lang w:val="lt-LT"/>
        </w:rPr>
      </w:pPr>
      <w:r w:rsidRPr="003E52F2">
        <w:rPr>
          <w:rStyle w:val="FootnoteReference"/>
          <w:rFonts w:ascii="Times New Roman" w:hAnsi="Times New Roman" w:cs="Times New Roman"/>
          <w:color w:val="000000" w:themeColor="text1"/>
          <w:sz w:val="20"/>
          <w:szCs w:val="20"/>
        </w:rPr>
        <w:footnoteRef/>
      </w:r>
      <w:r w:rsidR="00D6172A" w:rsidRPr="003E52F2">
        <w:rPr>
          <w:rFonts w:ascii="Times New Roman" w:hAnsi="Times New Roman" w:cs="Times New Roman"/>
          <w:color w:val="000000" w:themeColor="text1"/>
          <w:sz w:val="20"/>
          <w:szCs w:val="20"/>
          <w:lang w:val="lt-LT"/>
        </w:rPr>
        <w:t xml:space="preserve"> </w:t>
      </w:r>
      <w:r w:rsidR="00F176AB" w:rsidRPr="003E52F2">
        <w:rPr>
          <w:rFonts w:ascii="Times New Roman" w:hAnsi="Times New Roman" w:cs="Times New Roman"/>
          <w:color w:val="000000" w:themeColor="text1"/>
          <w:sz w:val="20"/>
          <w:szCs w:val="20"/>
          <w:lang w:val="lt-LT"/>
        </w:rPr>
        <w:t>Perkančiosios organizacijos pirkimų koordinavimo vadovo 2020 m. birželio 17 d. sprendimu Nr. IS-119-20 sudaryta Perkančiosios organizacijos technologinių viešųjų pirkimų komisija.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26397" w14:textId="4E5BDBA2"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CEC">
      <w:rPr>
        <w:rStyle w:val="PageNumber"/>
        <w:noProof/>
      </w:rPr>
      <w:t>2</w:t>
    </w:r>
    <w:r>
      <w:rPr>
        <w:rStyle w:val="PageNumber"/>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44E72394"/>
    <w:multiLevelType w:val="hybridMultilevel"/>
    <w:tmpl w:val="57F60434"/>
    <w:lvl w:ilvl="0" w:tplc="BE369A56">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0" w15:restartNumberingAfterBreak="0">
    <w:nsid w:val="73D21D68"/>
    <w:multiLevelType w:val="hybridMultilevel"/>
    <w:tmpl w:val="AD88EF80"/>
    <w:lvl w:ilvl="0" w:tplc="1B0E38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
  </w:num>
  <w:num w:numId="4">
    <w:abstractNumId w:val="9"/>
  </w:num>
  <w:num w:numId="5">
    <w:abstractNumId w:val="2"/>
  </w:num>
  <w:num w:numId="6">
    <w:abstractNumId w:val="5"/>
  </w:num>
  <w:num w:numId="7">
    <w:abstractNumId w:val="7"/>
  </w:num>
  <w:num w:numId="8">
    <w:abstractNumId w:val="4"/>
  </w:num>
  <w:num w:numId="9">
    <w:abstractNumId w:val="3"/>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7BCA"/>
    <w:rsid w:val="00011229"/>
    <w:rsid w:val="000205A5"/>
    <w:rsid w:val="00020AEA"/>
    <w:rsid w:val="00032E30"/>
    <w:rsid w:val="00041165"/>
    <w:rsid w:val="00045E39"/>
    <w:rsid w:val="0004686E"/>
    <w:rsid w:val="000577A0"/>
    <w:rsid w:val="0005793E"/>
    <w:rsid w:val="00060736"/>
    <w:rsid w:val="00065D63"/>
    <w:rsid w:val="00067E13"/>
    <w:rsid w:val="00075427"/>
    <w:rsid w:val="00091B12"/>
    <w:rsid w:val="00094D97"/>
    <w:rsid w:val="00096D17"/>
    <w:rsid w:val="000A3B78"/>
    <w:rsid w:val="000A5831"/>
    <w:rsid w:val="000A5DDD"/>
    <w:rsid w:val="000A5F05"/>
    <w:rsid w:val="000B3F13"/>
    <w:rsid w:val="000B476E"/>
    <w:rsid w:val="000C26A8"/>
    <w:rsid w:val="000C2DFC"/>
    <w:rsid w:val="000D0EA9"/>
    <w:rsid w:val="000D2CBD"/>
    <w:rsid w:val="000D695C"/>
    <w:rsid w:val="000E11A2"/>
    <w:rsid w:val="0010247F"/>
    <w:rsid w:val="0010506F"/>
    <w:rsid w:val="0010592B"/>
    <w:rsid w:val="00120487"/>
    <w:rsid w:val="00120B1E"/>
    <w:rsid w:val="00120DF9"/>
    <w:rsid w:val="0012239F"/>
    <w:rsid w:val="00126EDE"/>
    <w:rsid w:val="0013157D"/>
    <w:rsid w:val="00131A0C"/>
    <w:rsid w:val="001320AC"/>
    <w:rsid w:val="0013470D"/>
    <w:rsid w:val="00135455"/>
    <w:rsid w:val="0013783E"/>
    <w:rsid w:val="001413CF"/>
    <w:rsid w:val="00141EF4"/>
    <w:rsid w:val="00142022"/>
    <w:rsid w:val="00147903"/>
    <w:rsid w:val="001515B0"/>
    <w:rsid w:val="00162FFD"/>
    <w:rsid w:val="00164491"/>
    <w:rsid w:val="00177B63"/>
    <w:rsid w:val="00185600"/>
    <w:rsid w:val="0018705A"/>
    <w:rsid w:val="0019643A"/>
    <w:rsid w:val="001A0227"/>
    <w:rsid w:val="001A20D5"/>
    <w:rsid w:val="001C2ACF"/>
    <w:rsid w:val="001C3767"/>
    <w:rsid w:val="001D3A13"/>
    <w:rsid w:val="001E1299"/>
    <w:rsid w:val="001E32F5"/>
    <w:rsid w:val="001E4DA1"/>
    <w:rsid w:val="001E4F4B"/>
    <w:rsid w:val="001E6B4E"/>
    <w:rsid w:val="001E7D68"/>
    <w:rsid w:val="001F21C3"/>
    <w:rsid w:val="001F3240"/>
    <w:rsid w:val="001F3259"/>
    <w:rsid w:val="001F34C6"/>
    <w:rsid w:val="001F54EA"/>
    <w:rsid w:val="001F557F"/>
    <w:rsid w:val="001F7EEE"/>
    <w:rsid w:val="00200CBA"/>
    <w:rsid w:val="00201C9C"/>
    <w:rsid w:val="00205813"/>
    <w:rsid w:val="00212DE7"/>
    <w:rsid w:val="002150D8"/>
    <w:rsid w:val="002159B4"/>
    <w:rsid w:val="00217670"/>
    <w:rsid w:val="00220F8C"/>
    <w:rsid w:val="002237A5"/>
    <w:rsid w:val="00227615"/>
    <w:rsid w:val="00233FF7"/>
    <w:rsid w:val="00234580"/>
    <w:rsid w:val="00236278"/>
    <w:rsid w:val="0023768A"/>
    <w:rsid w:val="00237E48"/>
    <w:rsid w:val="002520CF"/>
    <w:rsid w:val="002555C4"/>
    <w:rsid w:val="00256CB0"/>
    <w:rsid w:val="0025785A"/>
    <w:rsid w:val="00263C03"/>
    <w:rsid w:val="002672AB"/>
    <w:rsid w:val="00270D4E"/>
    <w:rsid w:val="00273073"/>
    <w:rsid w:val="00275667"/>
    <w:rsid w:val="00280407"/>
    <w:rsid w:val="002824E2"/>
    <w:rsid w:val="00285309"/>
    <w:rsid w:val="00285F4F"/>
    <w:rsid w:val="00295462"/>
    <w:rsid w:val="0029776E"/>
    <w:rsid w:val="002A37FA"/>
    <w:rsid w:val="002A6FD8"/>
    <w:rsid w:val="002A78D5"/>
    <w:rsid w:val="002C427F"/>
    <w:rsid w:val="002D229A"/>
    <w:rsid w:val="002E19B3"/>
    <w:rsid w:val="002E270E"/>
    <w:rsid w:val="002E3BE6"/>
    <w:rsid w:val="002F3103"/>
    <w:rsid w:val="002F7678"/>
    <w:rsid w:val="002F7DA1"/>
    <w:rsid w:val="00307F3C"/>
    <w:rsid w:val="00310941"/>
    <w:rsid w:val="003126F6"/>
    <w:rsid w:val="00312B1A"/>
    <w:rsid w:val="00312F73"/>
    <w:rsid w:val="00313908"/>
    <w:rsid w:val="00322819"/>
    <w:rsid w:val="00323502"/>
    <w:rsid w:val="003263F2"/>
    <w:rsid w:val="00330F2D"/>
    <w:rsid w:val="00334F10"/>
    <w:rsid w:val="00335354"/>
    <w:rsid w:val="003410EB"/>
    <w:rsid w:val="0034260D"/>
    <w:rsid w:val="00344D5E"/>
    <w:rsid w:val="00345795"/>
    <w:rsid w:val="00346CDB"/>
    <w:rsid w:val="0034771D"/>
    <w:rsid w:val="0036068A"/>
    <w:rsid w:val="0036093A"/>
    <w:rsid w:val="00360CC7"/>
    <w:rsid w:val="003631BF"/>
    <w:rsid w:val="0037038F"/>
    <w:rsid w:val="00371C99"/>
    <w:rsid w:val="003766F0"/>
    <w:rsid w:val="003830E2"/>
    <w:rsid w:val="00386371"/>
    <w:rsid w:val="003871FF"/>
    <w:rsid w:val="00390281"/>
    <w:rsid w:val="003A4870"/>
    <w:rsid w:val="003A5B17"/>
    <w:rsid w:val="003A5C1E"/>
    <w:rsid w:val="003A64B7"/>
    <w:rsid w:val="003B0261"/>
    <w:rsid w:val="003B71B4"/>
    <w:rsid w:val="003C11D2"/>
    <w:rsid w:val="003C5714"/>
    <w:rsid w:val="003C6B99"/>
    <w:rsid w:val="003D36FE"/>
    <w:rsid w:val="003D70BB"/>
    <w:rsid w:val="003E00BC"/>
    <w:rsid w:val="003E52F2"/>
    <w:rsid w:val="003E5B85"/>
    <w:rsid w:val="003F1EE1"/>
    <w:rsid w:val="003F220C"/>
    <w:rsid w:val="003F2584"/>
    <w:rsid w:val="003F2855"/>
    <w:rsid w:val="003F4B96"/>
    <w:rsid w:val="003F55CE"/>
    <w:rsid w:val="003F5B08"/>
    <w:rsid w:val="00400B80"/>
    <w:rsid w:val="004074FB"/>
    <w:rsid w:val="00411310"/>
    <w:rsid w:val="0041379D"/>
    <w:rsid w:val="00420B99"/>
    <w:rsid w:val="00422589"/>
    <w:rsid w:val="004244F8"/>
    <w:rsid w:val="00427CC6"/>
    <w:rsid w:val="0043041A"/>
    <w:rsid w:val="004309DA"/>
    <w:rsid w:val="00430B91"/>
    <w:rsid w:val="0043489E"/>
    <w:rsid w:val="00441571"/>
    <w:rsid w:val="00454216"/>
    <w:rsid w:val="00457A4A"/>
    <w:rsid w:val="00470CCE"/>
    <w:rsid w:val="00471289"/>
    <w:rsid w:val="00474479"/>
    <w:rsid w:val="004763F4"/>
    <w:rsid w:val="00477EAB"/>
    <w:rsid w:val="004826A4"/>
    <w:rsid w:val="004828F7"/>
    <w:rsid w:val="00493AE6"/>
    <w:rsid w:val="00496D93"/>
    <w:rsid w:val="004A3586"/>
    <w:rsid w:val="004A4318"/>
    <w:rsid w:val="004B1D3A"/>
    <w:rsid w:val="004B41BA"/>
    <w:rsid w:val="004B4D76"/>
    <w:rsid w:val="004C2772"/>
    <w:rsid w:val="004D18E9"/>
    <w:rsid w:val="004D47C1"/>
    <w:rsid w:val="004F150F"/>
    <w:rsid w:val="004F6DCC"/>
    <w:rsid w:val="004F787A"/>
    <w:rsid w:val="00502A15"/>
    <w:rsid w:val="005033F3"/>
    <w:rsid w:val="00505F34"/>
    <w:rsid w:val="0051338C"/>
    <w:rsid w:val="005162E2"/>
    <w:rsid w:val="00521032"/>
    <w:rsid w:val="00523B0B"/>
    <w:rsid w:val="00524684"/>
    <w:rsid w:val="0052505A"/>
    <w:rsid w:val="005277C1"/>
    <w:rsid w:val="005323E0"/>
    <w:rsid w:val="00534E0D"/>
    <w:rsid w:val="00536BD1"/>
    <w:rsid w:val="0054095A"/>
    <w:rsid w:val="00541CEC"/>
    <w:rsid w:val="005541DF"/>
    <w:rsid w:val="005616EE"/>
    <w:rsid w:val="00561AEF"/>
    <w:rsid w:val="005633F6"/>
    <w:rsid w:val="00575985"/>
    <w:rsid w:val="005903A4"/>
    <w:rsid w:val="00593E0B"/>
    <w:rsid w:val="0059518D"/>
    <w:rsid w:val="00595542"/>
    <w:rsid w:val="005965A2"/>
    <w:rsid w:val="005A030D"/>
    <w:rsid w:val="005A0BC6"/>
    <w:rsid w:val="005A1F4E"/>
    <w:rsid w:val="005A3806"/>
    <w:rsid w:val="005A3E3E"/>
    <w:rsid w:val="005A4794"/>
    <w:rsid w:val="005B1964"/>
    <w:rsid w:val="005B43DC"/>
    <w:rsid w:val="005B7498"/>
    <w:rsid w:val="005C127D"/>
    <w:rsid w:val="005C6E9D"/>
    <w:rsid w:val="005D6DCF"/>
    <w:rsid w:val="005E0312"/>
    <w:rsid w:val="005E304B"/>
    <w:rsid w:val="005E386D"/>
    <w:rsid w:val="005E6FCF"/>
    <w:rsid w:val="005F16E7"/>
    <w:rsid w:val="005F2425"/>
    <w:rsid w:val="005F242B"/>
    <w:rsid w:val="005F2C7C"/>
    <w:rsid w:val="00603DF2"/>
    <w:rsid w:val="006157DD"/>
    <w:rsid w:val="00616232"/>
    <w:rsid w:val="006203C3"/>
    <w:rsid w:val="00623277"/>
    <w:rsid w:val="0062617D"/>
    <w:rsid w:val="00627337"/>
    <w:rsid w:val="006311B0"/>
    <w:rsid w:val="00631C67"/>
    <w:rsid w:val="00635C14"/>
    <w:rsid w:val="00635D84"/>
    <w:rsid w:val="00636974"/>
    <w:rsid w:val="00642E1E"/>
    <w:rsid w:val="00646FEC"/>
    <w:rsid w:val="00647A9E"/>
    <w:rsid w:val="00651C88"/>
    <w:rsid w:val="00651D27"/>
    <w:rsid w:val="00664415"/>
    <w:rsid w:val="006755D0"/>
    <w:rsid w:val="006772F3"/>
    <w:rsid w:val="00681657"/>
    <w:rsid w:val="006821F4"/>
    <w:rsid w:val="0068226E"/>
    <w:rsid w:val="00685346"/>
    <w:rsid w:val="00685AA6"/>
    <w:rsid w:val="00687076"/>
    <w:rsid w:val="00690800"/>
    <w:rsid w:val="00692318"/>
    <w:rsid w:val="00692D70"/>
    <w:rsid w:val="00693D5D"/>
    <w:rsid w:val="006A0434"/>
    <w:rsid w:val="006A2821"/>
    <w:rsid w:val="006B62D4"/>
    <w:rsid w:val="006C1805"/>
    <w:rsid w:val="006C3CE6"/>
    <w:rsid w:val="006C3DE0"/>
    <w:rsid w:val="006C4D48"/>
    <w:rsid w:val="006D2A79"/>
    <w:rsid w:val="006D50DC"/>
    <w:rsid w:val="006E1FB1"/>
    <w:rsid w:val="006E5BDF"/>
    <w:rsid w:val="006E76F0"/>
    <w:rsid w:val="006F0DD9"/>
    <w:rsid w:val="006F5A1F"/>
    <w:rsid w:val="006F6A2B"/>
    <w:rsid w:val="006F7E56"/>
    <w:rsid w:val="007229DE"/>
    <w:rsid w:val="00722A57"/>
    <w:rsid w:val="007302DD"/>
    <w:rsid w:val="007304BD"/>
    <w:rsid w:val="007336CA"/>
    <w:rsid w:val="00734312"/>
    <w:rsid w:val="00734403"/>
    <w:rsid w:val="00736125"/>
    <w:rsid w:val="007407B5"/>
    <w:rsid w:val="00740FCA"/>
    <w:rsid w:val="007476E6"/>
    <w:rsid w:val="00751AD9"/>
    <w:rsid w:val="00754E9D"/>
    <w:rsid w:val="00761D1D"/>
    <w:rsid w:val="007724B7"/>
    <w:rsid w:val="00775BE5"/>
    <w:rsid w:val="007805D8"/>
    <w:rsid w:val="00781A8B"/>
    <w:rsid w:val="00785319"/>
    <w:rsid w:val="007A094A"/>
    <w:rsid w:val="007A155D"/>
    <w:rsid w:val="007A7CC6"/>
    <w:rsid w:val="007B18D7"/>
    <w:rsid w:val="007B418D"/>
    <w:rsid w:val="007B5F54"/>
    <w:rsid w:val="007C055B"/>
    <w:rsid w:val="007C15E2"/>
    <w:rsid w:val="007C671C"/>
    <w:rsid w:val="007C6ACE"/>
    <w:rsid w:val="007C7EC9"/>
    <w:rsid w:val="007D0BB6"/>
    <w:rsid w:val="007D2C04"/>
    <w:rsid w:val="007E5CFB"/>
    <w:rsid w:val="007E66F4"/>
    <w:rsid w:val="007E6923"/>
    <w:rsid w:val="007F09D7"/>
    <w:rsid w:val="007F205E"/>
    <w:rsid w:val="007F4DB5"/>
    <w:rsid w:val="007F666A"/>
    <w:rsid w:val="00805FB6"/>
    <w:rsid w:val="00806DC3"/>
    <w:rsid w:val="0081123D"/>
    <w:rsid w:val="0081258D"/>
    <w:rsid w:val="00813909"/>
    <w:rsid w:val="00822098"/>
    <w:rsid w:val="00822507"/>
    <w:rsid w:val="0082471C"/>
    <w:rsid w:val="0083611F"/>
    <w:rsid w:val="008403BB"/>
    <w:rsid w:val="0084263D"/>
    <w:rsid w:val="00862D96"/>
    <w:rsid w:val="00867246"/>
    <w:rsid w:val="0087178C"/>
    <w:rsid w:val="00876609"/>
    <w:rsid w:val="00880466"/>
    <w:rsid w:val="008842E8"/>
    <w:rsid w:val="00892C2E"/>
    <w:rsid w:val="0089617D"/>
    <w:rsid w:val="008A6509"/>
    <w:rsid w:val="008A6E81"/>
    <w:rsid w:val="008B3261"/>
    <w:rsid w:val="008C218C"/>
    <w:rsid w:val="008C387D"/>
    <w:rsid w:val="008D20C6"/>
    <w:rsid w:val="008D4DFC"/>
    <w:rsid w:val="008D6832"/>
    <w:rsid w:val="008D6D04"/>
    <w:rsid w:val="008D74A5"/>
    <w:rsid w:val="008E2B0B"/>
    <w:rsid w:val="008F0B5C"/>
    <w:rsid w:val="008F0EB8"/>
    <w:rsid w:val="008F62AA"/>
    <w:rsid w:val="00905DF3"/>
    <w:rsid w:val="009103EC"/>
    <w:rsid w:val="009149F4"/>
    <w:rsid w:val="00922E31"/>
    <w:rsid w:val="00926DA2"/>
    <w:rsid w:val="009331BE"/>
    <w:rsid w:val="00935C07"/>
    <w:rsid w:val="00941518"/>
    <w:rsid w:val="00942558"/>
    <w:rsid w:val="00942EB8"/>
    <w:rsid w:val="00944DD7"/>
    <w:rsid w:val="00947CD5"/>
    <w:rsid w:val="00952E39"/>
    <w:rsid w:val="0095511C"/>
    <w:rsid w:val="00963D62"/>
    <w:rsid w:val="009640EC"/>
    <w:rsid w:val="009847BD"/>
    <w:rsid w:val="00986D62"/>
    <w:rsid w:val="009931AC"/>
    <w:rsid w:val="009A008C"/>
    <w:rsid w:val="009A19C0"/>
    <w:rsid w:val="009A2A2F"/>
    <w:rsid w:val="009A4719"/>
    <w:rsid w:val="009A4F17"/>
    <w:rsid w:val="009A5747"/>
    <w:rsid w:val="009B6EDA"/>
    <w:rsid w:val="009C2C98"/>
    <w:rsid w:val="009E18B8"/>
    <w:rsid w:val="009E56CC"/>
    <w:rsid w:val="009F1B90"/>
    <w:rsid w:val="009F5A01"/>
    <w:rsid w:val="00A0159E"/>
    <w:rsid w:val="00A0280B"/>
    <w:rsid w:val="00A11F4A"/>
    <w:rsid w:val="00A1308C"/>
    <w:rsid w:val="00A15EFC"/>
    <w:rsid w:val="00A24DD7"/>
    <w:rsid w:val="00A269F6"/>
    <w:rsid w:val="00A26BB4"/>
    <w:rsid w:val="00A27B6C"/>
    <w:rsid w:val="00A33F37"/>
    <w:rsid w:val="00A35DDE"/>
    <w:rsid w:val="00A36F16"/>
    <w:rsid w:val="00A50A25"/>
    <w:rsid w:val="00A50D11"/>
    <w:rsid w:val="00A5350B"/>
    <w:rsid w:val="00A563CB"/>
    <w:rsid w:val="00A608ED"/>
    <w:rsid w:val="00A62E0C"/>
    <w:rsid w:val="00A62F46"/>
    <w:rsid w:val="00A632F9"/>
    <w:rsid w:val="00A6447C"/>
    <w:rsid w:val="00A66FC6"/>
    <w:rsid w:val="00A70DC6"/>
    <w:rsid w:val="00A7413B"/>
    <w:rsid w:val="00A74D71"/>
    <w:rsid w:val="00A810F1"/>
    <w:rsid w:val="00A81CD3"/>
    <w:rsid w:val="00A84229"/>
    <w:rsid w:val="00A859F6"/>
    <w:rsid w:val="00A85EC3"/>
    <w:rsid w:val="00A87DF7"/>
    <w:rsid w:val="00A9746D"/>
    <w:rsid w:val="00AA13F0"/>
    <w:rsid w:val="00AA3400"/>
    <w:rsid w:val="00AA66EC"/>
    <w:rsid w:val="00AA69D9"/>
    <w:rsid w:val="00AB1B38"/>
    <w:rsid w:val="00AB346E"/>
    <w:rsid w:val="00AC16CB"/>
    <w:rsid w:val="00AC40AD"/>
    <w:rsid w:val="00AC5C85"/>
    <w:rsid w:val="00AD6768"/>
    <w:rsid w:val="00AE1F4E"/>
    <w:rsid w:val="00AE3433"/>
    <w:rsid w:val="00AE357F"/>
    <w:rsid w:val="00AE5D6A"/>
    <w:rsid w:val="00AE6A81"/>
    <w:rsid w:val="00AE6DE8"/>
    <w:rsid w:val="00AF031A"/>
    <w:rsid w:val="00AF220F"/>
    <w:rsid w:val="00B00D21"/>
    <w:rsid w:val="00B0406C"/>
    <w:rsid w:val="00B043CA"/>
    <w:rsid w:val="00B23044"/>
    <w:rsid w:val="00B23944"/>
    <w:rsid w:val="00B33D0D"/>
    <w:rsid w:val="00B43C80"/>
    <w:rsid w:val="00B449B5"/>
    <w:rsid w:val="00B513F0"/>
    <w:rsid w:val="00B52446"/>
    <w:rsid w:val="00B55C05"/>
    <w:rsid w:val="00B56BEA"/>
    <w:rsid w:val="00B64414"/>
    <w:rsid w:val="00B64D5D"/>
    <w:rsid w:val="00B71637"/>
    <w:rsid w:val="00B74584"/>
    <w:rsid w:val="00B77AD0"/>
    <w:rsid w:val="00B96F96"/>
    <w:rsid w:val="00B97313"/>
    <w:rsid w:val="00BA1022"/>
    <w:rsid w:val="00BA48C1"/>
    <w:rsid w:val="00BA5737"/>
    <w:rsid w:val="00BA7823"/>
    <w:rsid w:val="00BA7F95"/>
    <w:rsid w:val="00BB0779"/>
    <w:rsid w:val="00BB139E"/>
    <w:rsid w:val="00BB1BA7"/>
    <w:rsid w:val="00BB5959"/>
    <w:rsid w:val="00BB5BE8"/>
    <w:rsid w:val="00BB7E08"/>
    <w:rsid w:val="00BC2368"/>
    <w:rsid w:val="00BC3AC4"/>
    <w:rsid w:val="00BD19DA"/>
    <w:rsid w:val="00BD26D0"/>
    <w:rsid w:val="00BD6C5E"/>
    <w:rsid w:val="00BE12CD"/>
    <w:rsid w:val="00BE16FC"/>
    <w:rsid w:val="00BF03E9"/>
    <w:rsid w:val="00BF2D89"/>
    <w:rsid w:val="00BF78AF"/>
    <w:rsid w:val="00C01E02"/>
    <w:rsid w:val="00C02D4E"/>
    <w:rsid w:val="00C055A8"/>
    <w:rsid w:val="00C05A9C"/>
    <w:rsid w:val="00C066CB"/>
    <w:rsid w:val="00C13D37"/>
    <w:rsid w:val="00C13EE4"/>
    <w:rsid w:val="00C14D1C"/>
    <w:rsid w:val="00C177C5"/>
    <w:rsid w:val="00C22B6A"/>
    <w:rsid w:val="00C255C9"/>
    <w:rsid w:val="00C25676"/>
    <w:rsid w:val="00C3075D"/>
    <w:rsid w:val="00C3301D"/>
    <w:rsid w:val="00C34F10"/>
    <w:rsid w:val="00C43438"/>
    <w:rsid w:val="00C442F4"/>
    <w:rsid w:val="00C45851"/>
    <w:rsid w:val="00C50192"/>
    <w:rsid w:val="00C52DD4"/>
    <w:rsid w:val="00C53196"/>
    <w:rsid w:val="00C616C5"/>
    <w:rsid w:val="00C644A6"/>
    <w:rsid w:val="00C65220"/>
    <w:rsid w:val="00C70B46"/>
    <w:rsid w:val="00C874ED"/>
    <w:rsid w:val="00C901A1"/>
    <w:rsid w:val="00C918D3"/>
    <w:rsid w:val="00C932CA"/>
    <w:rsid w:val="00C96169"/>
    <w:rsid w:val="00C97613"/>
    <w:rsid w:val="00CA6600"/>
    <w:rsid w:val="00CB0C9E"/>
    <w:rsid w:val="00CB0FE5"/>
    <w:rsid w:val="00CB4367"/>
    <w:rsid w:val="00CB5024"/>
    <w:rsid w:val="00CB511F"/>
    <w:rsid w:val="00CB7DD8"/>
    <w:rsid w:val="00CC2618"/>
    <w:rsid w:val="00CD32F4"/>
    <w:rsid w:val="00CE0859"/>
    <w:rsid w:val="00CE229D"/>
    <w:rsid w:val="00CE5815"/>
    <w:rsid w:val="00D003C1"/>
    <w:rsid w:val="00D04A3A"/>
    <w:rsid w:val="00D07A2E"/>
    <w:rsid w:val="00D1001B"/>
    <w:rsid w:val="00D11DD3"/>
    <w:rsid w:val="00D143BD"/>
    <w:rsid w:val="00D14C8F"/>
    <w:rsid w:val="00D23138"/>
    <w:rsid w:val="00D25F45"/>
    <w:rsid w:val="00D268EE"/>
    <w:rsid w:val="00D321BC"/>
    <w:rsid w:val="00D3464D"/>
    <w:rsid w:val="00D351F9"/>
    <w:rsid w:val="00D36EA3"/>
    <w:rsid w:val="00D45563"/>
    <w:rsid w:val="00D469FE"/>
    <w:rsid w:val="00D475C2"/>
    <w:rsid w:val="00D52DAB"/>
    <w:rsid w:val="00D55AF8"/>
    <w:rsid w:val="00D57C46"/>
    <w:rsid w:val="00D6172A"/>
    <w:rsid w:val="00D619CB"/>
    <w:rsid w:val="00D670B0"/>
    <w:rsid w:val="00D74CD2"/>
    <w:rsid w:val="00D807D2"/>
    <w:rsid w:val="00D8632C"/>
    <w:rsid w:val="00D92123"/>
    <w:rsid w:val="00D9426D"/>
    <w:rsid w:val="00D95558"/>
    <w:rsid w:val="00D95BC3"/>
    <w:rsid w:val="00D97020"/>
    <w:rsid w:val="00DA16B9"/>
    <w:rsid w:val="00DB28BF"/>
    <w:rsid w:val="00DB4259"/>
    <w:rsid w:val="00DC6B37"/>
    <w:rsid w:val="00DC6C6D"/>
    <w:rsid w:val="00DD4403"/>
    <w:rsid w:val="00DE0D9A"/>
    <w:rsid w:val="00DE176C"/>
    <w:rsid w:val="00DE4107"/>
    <w:rsid w:val="00DE457C"/>
    <w:rsid w:val="00DE5C30"/>
    <w:rsid w:val="00DE671D"/>
    <w:rsid w:val="00DF23C2"/>
    <w:rsid w:val="00DF48E5"/>
    <w:rsid w:val="00E105D7"/>
    <w:rsid w:val="00E32469"/>
    <w:rsid w:val="00E375C0"/>
    <w:rsid w:val="00E424BD"/>
    <w:rsid w:val="00E44EE3"/>
    <w:rsid w:val="00E45708"/>
    <w:rsid w:val="00E46269"/>
    <w:rsid w:val="00E47BA3"/>
    <w:rsid w:val="00E50D25"/>
    <w:rsid w:val="00E52C4E"/>
    <w:rsid w:val="00E56998"/>
    <w:rsid w:val="00E644BF"/>
    <w:rsid w:val="00E73883"/>
    <w:rsid w:val="00E75B4A"/>
    <w:rsid w:val="00E76352"/>
    <w:rsid w:val="00E76B8E"/>
    <w:rsid w:val="00E84B1E"/>
    <w:rsid w:val="00E873DE"/>
    <w:rsid w:val="00E87A05"/>
    <w:rsid w:val="00E900D3"/>
    <w:rsid w:val="00E93F78"/>
    <w:rsid w:val="00EA4E2B"/>
    <w:rsid w:val="00EB6FA4"/>
    <w:rsid w:val="00EB79C5"/>
    <w:rsid w:val="00EC4F58"/>
    <w:rsid w:val="00EC5839"/>
    <w:rsid w:val="00ED15BA"/>
    <w:rsid w:val="00ED19CF"/>
    <w:rsid w:val="00ED5F50"/>
    <w:rsid w:val="00ED6946"/>
    <w:rsid w:val="00ED7FBF"/>
    <w:rsid w:val="00EE1B48"/>
    <w:rsid w:val="00EE3316"/>
    <w:rsid w:val="00EE41DE"/>
    <w:rsid w:val="00EF1B39"/>
    <w:rsid w:val="00EF201F"/>
    <w:rsid w:val="00EF7000"/>
    <w:rsid w:val="00F00111"/>
    <w:rsid w:val="00F10DD2"/>
    <w:rsid w:val="00F114EF"/>
    <w:rsid w:val="00F1670C"/>
    <w:rsid w:val="00F176AB"/>
    <w:rsid w:val="00F17D9E"/>
    <w:rsid w:val="00F202B1"/>
    <w:rsid w:val="00F23366"/>
    <w:rsid w:val="00F23BD3"/>
    <w:rsid w:val="00F24F89"/>
    <w:rsid w:val="00F25BF6"/>
    <w:rsid w:val="00F2612C"/>
    <w:rsid w:val="00F26FAB"/>
    <w:rsid w:val="00F2735C"/>
    <w:rsid w:val="00F30236"/>
    <w:rsid w:val="00F358A9"/>
    <w:rsid w:val="00F37DB6"/>
    <w:rsid w:val="00F452C4"/>
    <w:rsid w:val="00F62141"/>
    <w:rsid w:val="00F62F10"/>
    <w:rsid w:val="00F64F60"/>
    <w:rsid w:val="00F6674F"/>
    <w:rsid w:val="00F668E2"/>
    <w:rsid w:val="00F66D96"/>
    <w:rsid w:val="00F705CD"/>
    <w:rsid w:val="00F72BD0"/>
    <w:rsid w:val="00F75E2A"/>
    <w:rsid w:val="00F81AEE"/>
    <w:rsid w:val="00F85493"/>
    <w:rsid w:val="00F85F24"/>
    <w:rsid w:val="00F870EB"/>
    <w:rsid w:val="00F87C46"/>
    <w:rsid w:val="00F903B5"/>
    <w:rsid w:val="00F92D4E"/>
    <w:rsid w:val="00F93CA0"/>
    <w:rsid w:val="00FA0C2E"/>
    <w:rsid w:val="00FA13B3"/>
    <w:rsid w:val="00FA5DDD"/>
    <w:rsid w:val="00FA65F3"/>
    <w:rsid w:val="00FC0222"/>
    <w:rsid w:val="00FC101E"/>
    <w:rsid w:val="00FD1061"/>
    <w:rsid w:val="00FD2C3E"/>
    <w:rsid w:val="00FD339F"/>
    <w:rsid w:val="00FD3DE9"/>
    <w:rsid w:val="00FD56A5"/>
    <w:rsid w:val="00FD5D7D"/>
    <w:rsid w:val="00FD5E3C"/>
    <w:rsid w:val="00FD6199"/>
    <w:rsid w:val="00FD6E2C"/>
    <w:rsid w:val="00FD722C"/>
    <w:rsid w:val="00FE50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Niveau 1,Lentele,List not in Table"/>
    <w:basedOn w:val="Normal"/>
    <w:link w:val="ListParagraphChar"/>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customStyle="1" w:styleId="UnresolvedMention1">
    <w:name w:val="Unresolved Mention1"/>
    <w:basedOn w:val="DefaultParagraphFont"/>
    <w:uiPriority w:val="99"/>
    <w:semiHidden/>
    <w:unhideWhenUsed/>
    <w:rsid w:val="003631BF"/>
    <w:rPr>
      <w:color w:val="605E5C"/>
      <w:shd w:val="clear" w:color="auto" w:fill="E1DFDD"/>
    </w:rPr>
  </w:style>
  <w:style w:type="paragraph" w:styleId="FootnoteText">
    <w:name w:val="footnote text"/>
    <w:basedOn w:val="Normal"/>
    <w:link w:val="FootnoteTextChar"/>
    <w:uiPriority w:val="99"/>
    <w:rsid w:val="00D143BD"/>
  </w:style>
  <w:style w:type="character" w:customStyle="1" w:styleId="FootnoteTextChar">
    <w:name w:val="Footnote Text Char"/>
    <w:basedOn w:val="DefaultParagraphFont"/>
    <w:link w:val="FootnoteText"/>
    <w:uiPriority w:val="99"/>
    <w:rsid w:val="00D143BD"/>
    <w:rPr>
      <w:lang w:eastAsia="en-US"/>
    </w:rPr>
  </w:style>
  <w:style w:type="character" w:styleId="FootnoteReference">
    <w:name w:val="footnote reference"/>
    <w:basedOn w:val="DefaultParagraphFont"/>
    <w:uiPriority w:val="99"/>
    <w:rsid w:val="00D143BD"/>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6B62D4"/>
    <w:rPr>
      <w:lang w:eastAsia="en-US"/>
    </w:rPr>
  </w:style>
  <w:style w:type="paragraph" w:styleId="NoSpacing">
    <w:name w:val="No Spacing"/>
    <w:uiPriority w:val="1"/>
    <w:qFormat/>
    <w:rsid w:val="00256CB0"/>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F26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22658">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upe@igniti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martrecruiters.com/recruiting-software/smartrecrui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7710C-A566-4D0A-B198-DF3628FF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1113</Words>
  <Characters>6349</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Dovilė Gataukytė</cp:lastModifiedBy>
  <cp:revision>2</cp:revision>
  <cp:lastPrinted>2017-04-05T07:57:00Z</cp:lastPrinted>
  <dcterms:created xsi:type="dcterms:W3CDTF">2020-09-01T11:24:00Z</dcterms:created>
  <dcterms:modified xsi:type="dcterms:W3CDTF">2020-09-01T11:24:00Z</dcterms:modified>
</cp:coreProperties>
</file>