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86FF2" w14:textId="77777777" w:rsidR="00805FB6" w:rsidRPr="00FA13B3" w:rsidRDefault="00805FB6" w:rsidP="00805FB6">
      <w:pPr>
        <w:pStyle w:val="Heading1"/>
        <w:tabs>
          <w:tab w:val="left" w:pos="900"/>
        </w:tabs>
        <w:jc w:val="right"/>
        <w:rPr>
          <w:color w:val="000000" w:themeColor="text1"/>
          <w:sz w:val="24"/>
          <w:szCs w:val="24"/>
        </w:rPr>
      </w:pPr>
    </w:p>
    <w:bookmarkStart w:id="0" w:name="_MON_1301915618"/>
    <w:bookmarkEnd w:id="0"/>
    <w:bookmarkStart w:id="1" w:name="_MON_1051956295"/>
    <w:bookmarkEnd w:id="1"/>
    <w:p w14:paraId="57BB844F" w14:textId="77777777" w:rsidR="00805FB6" w:rsidRPr="00FA13B3" w:rsidRDefault="00805FB6" w:rsidP="00805FB6">
      <w:pPr>
        <w:jc w:val="center"/>
        <w:rPr>
          <w:color w:val="000000" w:themeColor="text1"/>
          <w:sz w:val="24"/>
          <w:szCs w:val="24"/>
        </w:rPr>
      </w:pPr>
      <w:r w:rsidRPr="00FA13B3">
        <w:rPr>
          <w:color w:val="000000" w:themeColor="text1"/>
          <w:sz w:val="24"/>
          <w:szCs w:val="24"/>
        </w:rPr>
        <w:object w:dxaOrig="871" w:dyaOrig="886" w14:anchorId="0B589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54582430" r:id="rId9"/>
        </w:object>
      </w:r>
    </w:p>
    <w:p w14:paraId="4FCFAC08" w14:textId="77777777" w:rsidR="00805FB6" w:rsidRPr="00FA13B3" w:rsidRDefault="00805FB6" w:rsidP="00805FB6">
      <w:pPr>
        <w:jc w:val="center"/>
        <w:rPr>
          <w:color w:val="000000" w:themeColor="text1"/>
          <w:sz w:val="24"/>
          <w:szCs w:val="24"/>
        </w:rPr>
      </w:pPr>
    </w:p>
    <w:p w14:paraId="6D0786DF" w14:textId="77777777" w:rsidR="00AA13F0" w:rsidRPr="00FA13B3" w:rsidRDefault="00AA13F0" w:rsidP="00AA13F0">
      <w:pPr>
        <w:pStyle w:val="Heading1"/>
        <w:tabs>
          <w:tab w:val="left" w:pos="900"/>
        </w:tabs>
        <w:jc w:val="center"/>
        <w:rPr>
          <w:color w:val="000000" w:themeColor="text1"/>
          <w:sz w:val="24"/>
          <w:szCs w:val="24"/>
        </w:rPr>
      </w:pPr>
      <w:r w:rsidRPr="00FA13B3">
        <w:rPr>
          <w:color w:val="000000" w:themeColor="text1"/>
          <w:sz w:val="24"/>
          <w:szCs w:val="24"/>
        </w:rPr>
        <w:t>VIEŠŲJŲ PIRKIMŲ TARNYBA</w:t>
      </w:r>
    </w:p>
    <w:p w14:paraId="54CDFC4A" w14:textId="77777777" w:rsidR="00805FB6" w:rsidRPr="00FA13B3" w:rsidRDefault="00805FB6" w:rsidP="00805FB6">
      <w:pPr>
        <w:tabs>
          <w:tab w:val="left" w:pos="900"/>
        </w:tabs>
        <w:rPr>
          <w:bCs/>
          <w:color w:val="000000" w:themeColor="text1"/>
          <w:sz w:val="24"/>
          <w:szCs w:val="24"/>
        </w:rPr>
      </w:pPr>
    </w:p>
    <w:p w14:paraId="7D5496A5" w14:textId="77777777" w:rsidR="00805FB6" w:rsidRPr="00FA13B3" w:rsidRDefault="00805FB6" w:rsidP="00805FB6">
      <w:pPr>
        <w:tabs>
          <w:tab w:val="left" w:pos="900"/>
        </w:tabs>
        <w:rPr>
          <w:bCs/>
          <w:color w:val="000000" w:themeColor="text1"/>
          <w:sz w:val="24"/>
          <w:szCs w:val="24"/>
        </w:rPr>
      </w:pPr>
    </w:p>
    <w:p w14:paraId="31242A22" w14:textId="77777777" w:rsidR="00441571" w:rsidRPr="00FA13B3" w:rsidRDefault="00441571" w:rsidP="00805FB6">
      <w:pPr>
        <w:tabs>
          <w:tab w:val="left" w:pos="900"/>
        </w:tabs>
        <w:rPr>
          <w:bCs/>
          <w:color w:val="000000" w:themeColor="text1"/>
          <w:sz w:val="24"/>
          <w:szCs w:val="24"/>
        </w:rPr>
      </w:pPr>
    </w:p>
    <w:tbl>
      <w:tblPr>
        <w:tblW w:w="9162" w:type="dxa"/>
        <w:tblInd w:w="18" w:type="dxa"/>
        <w:tblLayout w:type="fixed"/>
        <w:tblLook w:val="0000" w:firstRow="0" w:lastRow="0" w:firstColumn="0" w:lastColumn="0" w:noHBand="0" w:noVBand="0"/>
      </w:tblPr>
      <w:tblGrid>
        <w:gridCol w:w="5085"/>
        <w:gridCol w:w="567"/>
        <w:gridCol w:w="1418"/>
        <w:gridCol w:w="534"/>
        <w:gridCol w:w="1558"/>
      </w:tblGrid>
      <w:tr w:rsidR="00FA13B3" w:rsidRPr="00FA13B3" w14:paraId="3A48E2D2" w14:textId="77777777" w:rsidTr="00C02D4E">
        <w:trPr>
          <w:cantSplit/>
          <w:trHeight w:val="80"/>
        </w:trPr>
        <w:tc>
          <w:tcPr>
            <w:tcW w:w="5085" w:type="dxa"/>
            <w:vMerge w:val="restart"/>
          </w:tcPr>
          <w:p w14:paraId="039D1A75" w14:textId="1EC753E2" w:rsidR="000D0EA9" w:rsidRPr="00FA13B3" w:rsidRDefault="004074FB" w:rsidP="00F23BD3">
            <w:pPr>
              <w:tabs>
                <w:tab w:val="left" w:pos="900"/>
              </w:tabs>
              <w:ind w:left="-108"/>
              <w:rPr>
                <w:color w:val="000000" w:themeColor="text1"/>
                <w:sz w:val="24"/>
                <w:szCs w:val="24"/>
              </w:rPr>
            </w:pPr>
            <w:r w:rsidRPr="00FA13B3">
              <w:rPr>
                <w:color w:val="000000" w:themeColor="text1"/>
                <w:sz w:val="24"/>
                <w:szCs w:val="24"/>
              </w:rPr>
              <w:t>Lietuvos mokslo taryba</w:t>
            </w:r>
          </w:p>
          <w:p w14:paraId="34D18494" w14:textId="77777777" w:rsidR="004074FB" w:rsidRPr="00FA13B3" w:rsidRDefault="004074FB" w:rsidP="00F23BD3">
            <w:pPr>
              <w:tabs>
                <w:tab w:val="left" w:pos="900"/>
              </w:tabs>
              <w:ind w:left="-108"/>
              <w:rPr>
                <w:color w:val="000000" w:themeColor="text1"/>
                <w:sz w:val="24"/>
                <w:szCs w:val="24"/>
              </w:rPr>
            </w:pPr>
            <w:r w:rsidRPr="00FA13B3">
              <w:rPr>
                <w:color w:val="000000" w:themeColor="text1"/>
                <w:sz w:val="24"/>
                <w:szCs w:val="24"/>
              </w:rPr>
              <w:t>Gedimino pr. 3</w:t>
            </w:r>
          </w:p>
          <w:p w14:paraId="423EC1B8" w14:textId="15916048" w:rsidR="004074FB" w:rsidRPr="00FA13B3" w:rsidRDefault="002159B4" w:rsidP="00F23BD3">
            <w:pPr>
              <w:tabs>
                <w:tab w:val="left" w:pos="900"/>
              </w:tabs>
              <w:ind w:left="-108"/>
              <w:rPr>
                <w:color w:val="000000" w:themeColor="text1"/>
                <w:sz w:val="24"/>
                <w:szCs w:val="24"/>
              </w:rPr>
            </w:pPr>
            <w:r w:rsidRPr="00FA13B3">
              <w:rPr>
                <w:color w:val="000000" w:themeColor="text1"/>
                <w:sz w:val="24"/>
                <w:szCs w:val="24"/>
              </w:rPr>
              <w:t>LT-</w:t>
            </w:r>
            <w:r w:rsidR="004074FB" w:rsidRPr="00FA13B3">
              <w:rPr>
                <w:color w:val="000000" w:themeColor="text1"/>
                <w:sz w:val="24"/>
                <w:szCs w:val="24"/>
              </w:rPr>
              <w:t xml:space="preserve">01103 Vilnius </w:t>
            </w:r>
          </w:p>
          <w:p w14:paraId="37E3995F" w14:textId="7C9A7CDE" w:rsidR="00F23BD3" w:rsidRPr="00FA13B3" w:rsidRDefault="00F23BD3" w:rsidP="00F23BD3">
            <w:pPr>
              <w:tabs>
                <w:tab w:val="left" w:pos="900"/>
              </w:tabs>
              <w:ind w:left="-108"/>
              <w:rPr>
                <w:color w:val="000000" w:themeColor="text1"/>
                <w:sz w:val="24"/>
                <w:szCs w:val="24"/>
              </w:rPr>
            </w:pPr>
          </w:p>
        </w:tc>
        <w:tc>
          <w:tcPr>
            <w:tcW w:w="567" w:type="dxa"/>
          </w:tcPr>
          <w:p w14:paraId="317FA668" w14:textId="77777777" w:rsidR="000D0EA9" w:rsidRPr="00FA13B3" w:rsidRDefault="000D0EA9" w:rsidP="00722A57">
            <w:pPr>
              <w:tabs>
                <w:tab w:val="left" w:pos="900"/>
              </w:tabs>
              <w:rPr>
                <w:color w:val="000000" w:themeColor="text1"/>
                <w:sz w:val="24"/>
                <w:szCs w:val="24"/>
              </w:rPr>
            </w:pPr>
          </w:p>
        </w:tc>
        <w:tc>
          <w:tcPr>
            <w:tcW w:w="1418" w:type="dxa"/>
          </w:tcPr>
          <w:p w14:paraId="091FB5E8" w14:textId="4D43B653" w:rsidR="000D0EA9" w:rsidRPr="00FA13B3" w:rsidRDefault="006A2821" w:rsidP="006A2821">
            <w:pPr>
              <w:ind w:left="-214" w:firstLine="109"/>
              <w:rPr>
                <w:color w:val="000000" w:themeColor="text1"/>
                <w:sz w:val="24"/>
                <w:szCs w:val="24"/>
              </w:rPr>
            </w:pPr>
            <w:r w:rsidRPr="00FA13B3">
              <w:rPr>
                <w:color w:val="000000" w:themeColor="text1"/>
                <w:sz w:val="24"/>
                <w:szCs w:val="24"/>
              </w:rPr>
              <w:t xml:space="preserve">   </w:t>
            </w:r>
            <w:r w:rsidR="000D0EA9" w:rsidRPr="00FA13B3">
              <w:rPr>
                <w:color w:val="000000" w:themeColor="text1"/>
                <w:sz w:val="24"/>
                <w:szCs w:val="24"/>
              </w:rPr>
              <w:t>20</w:t>
            </w:r>
            <w:r w:rsidR="006F0DD9" w:rsidRPr="00FA13B3">
              <w:rPr>
                <w:color w:val="000000" w:themeColor="text1"/>
                <w:sz w:val="24"/>
                <w:szCs w:val="24"/>
              </w:rPr>
              <w:t>20</w:t>
            </w:r>
            <w:r w:rsidR="000D0EA9" w:rsidRPr="00FA13B3">
              <w:rPr>
                <w:color w:val="000000" w:themeColor="text1"/>
                <w:sz w:val="24"/>
                <w:szCs w:val="24"/>
              </w:rPr>
              <w:t>-</w:t>
            </w:r>
            <w:r w:rsidR="00F23BD3" w:rsidRPr="00FA13B3">
              <w:rPr>
                <w:color w:val="000000" w:themeColor="text1"/>
                <w:sz w:val="24"/>
                <w:szCs w:val="24"/>
              </w:rPr>
              <w:t>0</w:t>
            </w:r>
            <w:r w:rsidR="004074FB" w:rsidRPr="00FA13B3">
              <w:rPr>
                <w:color w:val="000000" w:themeColor="text1"/>
                <w:sz w:val="24"/>
                <w:szCs w:val="24"/>
              </w:rPr>
              <w:t>6</w:t>
            </w:r>
            <w:r w:rsidR="000D0EA9" w:rsidRPr="00FA13B3">
              <w:rPr>
                <w:color w:val="000000" w:themeColor="text1"/>
                <w:sz w:val="24"/>
                <w:szCs w:val="24"/>
              </w:rPr>
              <w:t>-</w:t>
            </w:r>
            <w:r w:rsidR="009847BD" w:rsidRPr="00FA13B3">
              <w:rPr>
                <w:color w:val="000000" w:themeColor="text1"/>
                <w:sz w:val="24"/>
                <w:szCs w:val="24"/>
              </w:rPr>
              <w:t xml:space="preserve">    </w:t>
            </w:r>
          </w:p>
        </w:tc>
        <w:tc>
          <w:tcPr>
            <w:tcW w:w="534" w:type="dxa"/>
          </w:tcPr>
          <w:p w14:paraId="20923BC2" w14:textId="77777777" w:rsidR="000D0EA9" w:rsidRPr="00FA13B3" w:rsidRDefault="000D0EA9" w:rsidP="00345795">
            <w:pPr>
              <w:tabs>
                <w:tab w:val="left" w:pos="900"/>
              </w:tabs>
              <w:rPr>
                <w:color w:val="000000" w:themeColor="text1"/>
                <w:sz w:val="24"/>
                <w:szCs w:val="24"/>
              </w:rPr>
            </w:pPr>
            <w:r w:rsidRPr="00FA13B3">
              <w:rPr>
                <w:color w:val="000000" w:themeColor="text1"/>
                <w:sz w:val="24"/>
                <w:szCs w:val="24"/>
              </w:rPr>
              <w:t>Nr</w:t>
            </w:r>
            <w:r w:rsidR="008E2B0B" w:rsidRPr="00FA13B3">
              <w:rPr>
                <w:color w:val="000000" w:themeColor="text1"/>
                <w:sz w:val="24"/>
                <w:szCs w:val="24"/>
              </w:rPr>
              <w:t>.</w:t>
            </w:r>
          </w:p>
        </w:tc>
        <w:tc>
          <w:tcPr>
            <w:tcW w:w="1558" w:type="dxa"/>
          </w:tcPr>
          <w:p w14:paraId="250B36FA" w14:textId="0CA72D97" w:rsidR="000D0EA9" w:rsidRPr="00FA13B3" w:rsidRDefault="0013783E" w:rsidP="00C02D4E">
            <w:pPr>
              <w:tabs>
                <w:tab w:val="left" w:pos="900"/>
              </w:tabs>
              <w:ind w:left="-73"/>
              <w:rPr>
                <w:color w:val="000000" w:themeColor="text1"/>
                <w:sz w:val="24"/>
                <w:szCs w:val="24"/>
              </w:rPr>
            </w:pPr>
            <w:r w:rsidRPr="00FA13B3">
              <w:rPr>
                <w:color w:val="000000" w:themeColor="text1"/>
                <w:sz w:val="24"/>
                <w:szCs w:val="24"/>
              </w:rPr>
              <w:t xml:space="preserve">4S-       </w:t>
            </w:r>
            <w:r w:rsidR="00CE5815" w:rsidRPr="00FA13B3">
              <w:rPr>
                <w:color w:val="000000" w:themeColor="text1"/>
                <w:sz w:val="24"/>
                <w:szCs w:val="24"/>
              </w:rPr>
              <w:t>(</w:t>
            </w:r>
            <w:r w:rsidR="00F23BD3" w:rsidRPr="00FA13B3">
              <w:rPr>
                <w:color w:val="000000" w:themeColor="text1"/>
                <w:sz w:val="24"/>
                <w:szCs w:val="24"/>
              </w:rPr>
              <w:t>8</w:t>
            </w:r>
            <w:r w:rsidR="00CE5815" w:rsidRPr="00FA13B3">
              <w:rPr>
                <w:color w:val="000000" w:themeColor="text1"/>
                <w:sz w:val="24"/>
                <w:szCs w:val="24"/>
              </w:rPr>
              <w:t>.</w:t>
            </w:r>
            <w:r w:rsidR="00F23BD3" w:rsidRPr="00FA13B3">
              <w:rPr>
                <w:color w:val="000000" w:themeColor="text1"/>
                <w:sz w:val="24"/>
                <w:szCs w:val="24"/>
              </w:rPr>
              <w:t>15</w:t>
            </w:r>
            <w:r w:rsidR="00CE5815" w:rsidRPr="00FA13B3">
              <w:rPr>
                <w:color w:val="000000" w:themeColor="text1"/>
                <w:sz w:val="24"/>
                <w:szCs w:val="24"/>
              </w:rPr>
              <w:t>)</w:t>
            </w:r>
            <w:r w:rsidRPr="00FA13B3">
              <w:rPr>
                <w:color w:val="000000" w:themeColor="text1"/>
                <w:sz w:val="24"/>
                <w:szCs w:val="24"/>
              </w:rPr>
              <w:t xml:space="preserve"> </w:t>
            </w:r>
          </w:p>
        </w:tc>
      </w:tr>
      <w:tr w:rsidR="000D0EA9" w:rsidRPr="00FA13B3" w14:paraId="51DA0E58" w14:textId="77777777" w:rsidTr="00C02D4E">
        <w:trPr>
          <w:cantSplit/>
          <w:trHeight w:val="380"/>
        </w:trPr>
        <w:tc>
          <w:tcPr>
            <w:tcW w:w="5085" w:type="dxa"/>
            <w:vMerge/>
          </w:tcPr>
          <w:p w14:paraId="19326F81" w14:textId="77777777" w:rsidR="000D0EA9" w:rsidRPr="00FA13B3" w:rsidRDefault="000D0EA9" w:rsidP="00693D5D">
            <w:pPr>
              <w:tabs>
                <w:tab w:val="left" w:pos="900"/>
              </w:tabs>
              <w:rPr>
                <w:color w:val="000000" w:themeColor="text1"/>
                <w:sz w:val="24"/>
                <w:szCs w:val="24"/>
              </w:rPr>
            </w:pPr>
          </w:p>
        </w:tc>
        <w:tc>
          <w:tcPr>
            <w:tcW w:w="567" w:type="dxa"/>
          </w:tcPr>
          <w:p w14:paraId="3EEC59D7" w14:textId="374D7265" w:rsidR="000D0EA9" w:rsidRPr="00FA13B3" w:rsidRDefault="000D0EA9" w:rsidP="003830E2">
            <w:pPr>
              <w:tabs>
                <w:tab w:val="left" w:pos="900"/>
              </w:tabs>
              <w:ind w:right="25"/>
              <w:jc w:val="both"/>
              <w:rPr>
                <w:color w:val="000000" w:themeColor="text1"/>
                <w:sz w:val="24"/>
                <w:szCs w:val="24"/>
              </w:rPr>
            </w:pPr>
          </w:p>
        </w:tc>
        <w:tc>
          <w:tcPr>
            <w:tcW w:w="1418" w:type="dxa"/>
          </w:tcPr>
          <w:p w14:paraId="442F70CF" w14:textId="7FB5EAAC" w:rsidR="000D0EA9" w:rsidRPr="00FA13B3" w:rsidRDefault="007407B5" w:rsidP="007407B5">
            <w:pPr>
              <w:tabs>
                <w:tab w:val="left" w:pos="900"/>
              </w:tabs>
              <w:ind w:left="-78"/>
              <w:rPr>
                <w:color w:val="000000" w:themeColor="text1"/>
                <w:sz w:val="24"/>
                <w:szCs w:val="24"/>
              </w:rPr>
            </w:pPr>
            <w:r w:rsidRPr="00FA13B3">
              <w:rPr>
                <w:color w:val="000000" w:themeColor="text1"/>
                <w:sz w:val="24"/>
                <w:szCs w:val="24"/>
              </w:rPr>
              <w:t>Į</w:t>
            </w:r>
            <w:r w:rsidR="006A2821" w:rsidRPr="00FA13B3">
              <w:rPr>
                <w:color w:val="000000" w:themeColor="text1"/>
                <w:sz w:val="24"/>
                <w:szCs w:val="24"/>
              </w:rPr>
              <w:t xml:space="preserve"> </w:t>
            </w:r>
            <w:r w:rsidR="004074FB" w:rsidRPr="00FA13B3">
              <w:rPr>
                <w:color w:val="000000" w:themeColor="text1"/>
                <w:sz w:val="24"/>
                <w:szCs w:val="24"/>
              </w:rPr>
              <w:t>2020-05-27</w:t>
            </w:r>
          </w:p>
          <w:p w14:paraId="0C3F6CDE" w14:textId="284E735D" w:rsidR="006A2821" w:rsidRPr="00FA13B3" w:rsidRDefault="006A2821" w:rsidP="006A2821">
            <w:pPr>
              <w:jc w:val="center"/>
              <w:rPr>
                <w:color w:val="000000" w:themeColor="text1"/>
                <w:sz w:val="24"/>
                <w:szCs w:val="24"/>
              </w:rPr>
            </w:pPr>
            <w:r w:rsidRPr="00FA13B3">
              <w:rPr>
                <w:color w:val="000000" w:themeColor="text1"/>
                <w:sz w:val="24"/>
                <w:szCs w:val="24"/>
              </w:rPr>
              <w:t>2020-0</w:t>
            </w:r>
            <w:r w:rsidR="004074FB" w:rsidRPr="00FA13B3">
              <w:rPr>
                <w:color w:val="000000" w:themeColor="text1"/>
                <w:sz w:val="24"/>
                <w:szCs w:val="24"/>
              </w:rPr>
              <w:t>6</w:t>
            </w:r>
            <w:r w:rsidRPr="00FA13B3">
              <w:rPr>
                <w:color w:val="000000" w:themeColor="text1"/>
                <w:sz w:val="24"/>
                <w:szCs w:val="24"/>
              </w:rPr>
              <w:t>-</w:t>
            </w:r>
            <w:r w:rsidR="00A5350B" w:rsidRPr="00FA13B3">
              <w:rPr>
                <w:color w:val="000000" w:themeColor="text1"/>
                <w:sz w:val="24"/>
                <w:szCs w:val="24"/>
              </w:rPr>
              <w:t>18</w:t>
            </w:r>
          </w:p>
        </w:tc>
        <w:tc>
          <w:tcPr>
            <w:tcW w:w="534" w:type="dxa"/>
          </w:tcPr>
          <w:p w14:paraId="40F18154" w14:textId="77777777" w:rsidR="000D0EA9" w:rsidRPr="00FA13B3" w:rsidRDefault="00AD6768" w:rsidP="00345795">
            <w:pPr>
              <w:tabs>
                <w:tab w:val="left" w:pos="900"/>
              </w:tabs>
              <w:rPr>
                <w:color w:val="000000" w:themeColor="text1"/>
                <w:sz w:val="24"/>
                <w:szCs w:val="24"/>
              </w:rPr>
            </w:pPr>
            <w:r w:rsidRPr="00FA13B3">
              <w:rPr>
                <w:color w:val="000000" w:themeColor="text1"/>
                <w:sz w:val="24"/>
                <w:szCs w:val="24"/>
              </w:rPr>
              <w:t>Nr.</w:t>
            </w:r>
          </w:p>
          <w:p w14:paraId="7840395E" w14:textId="65EFFAB1" w:rsidR="006A2821" w:rsidRPr="00FA13B3" w:rsidRDefault="006A2821" w:rsidP="006A2821">
            <w:pPr>
              <w:rPr>
                <w:color w:val="000000" w:themeColor="text1"/>
                <w:sz w:val="24"/>
                <w:szCs w:val="24"/>
              </w:rPr>
            </w:pPr>
            <w:r w:rsidRPr="00FA13B3">
              <w:rPr>
                <w:color w:val="000000" w:themeColor="text1"/>
                <w:sz w:val="24"/>
                <w:szCs w:val="24"/>
              </w:rPr>
              <w:t>Nr.</w:t>
            </w:r>
          </w:p>
        </w:tc>
        <w:tc>
          <w:tcPr>
            <w:tcW w:w="1558" w:type="dxa"/>
          </w:tcPr>
          <w:p w14:paraId="50C92B8C" w14:textId="381DC882" w:rsidR="0004686E" w:rsidRPr="00FA13B3" w:rsidRDefault="004074FB" w:rsidP="00C02D4E">
            <w:pPr>
              <w:tabs>
                <w:tab w:val="left" w:pos="900"/>
              </w:tabs>
              <w:ind w:left="-73"/>
              <w:rPr>
                <w:color w:val="000000" w:themeColor="text1"/>
                <w:sz w:val="24"/>
                <w:szCs w:val="24"/>
              </w:rPr>
            </w:pPr>
            <w:r w:rsidRPr="00FA13B3">
              <w:rPr>
                <w:color w:val="000000" w:themeColor="text1"/>
                <w:sz w:val="24"/>
                <w:szCs w:val="24"/>
              </w:rPr>
              <w:t>4S-506</w:t>
            </w:r>
          </w:p>
          <w:p w14:paraId="52E5B83E" w14:textId="5B0A16C9" w:rsidR="006A2821" w:rsidRPr="00FA13B3" w:rsidRDefault="00A5350B" w:rsidP="004074FB">
            <w:pPr>
              <w:tabs>
                <w:tab w:val="left" w:pos="900"/>
              </w:tabs>
              <w:ind w:left="-73"/>
              <w:rPr>
                <w:color w:val="000000" w:themeColor="text1"/>
                <w:sz w:val="24"/>
                <w:szCs w:val="24"/>
              </w:rPr>
            </w:pPr>
            <w:r w:rsidRPr="00FA13B3">
              <w:rPr>
                <w:color w:val="000000" w:themeColor="text1"/>
                <w:sz w:val="24"/>
                <w:szCs w:val="24"/>
              </w:rPr>
              <w:t>4S-587</w:t>
            </w:r>
          </w:p>
        </w:tc>
      </w:tr>
    </w:tbl>
    <w:p w14:paraId="35652E6B" w14:textId="7BE3F9E1" w:rsidR="00805FB6" w:rsidRPr="00FA13B3" w:rsidRDefault="00805FB6" w:rsidP="00805FB6">
      <w:pPr>
        <w:shd w:val="clear" w:color="auto" w:fill="FFFFFF"/>
        <w:tabs>
          <w:tab w:val="left" w:pos="900"/>
        </w:tabs>
        <w:rPr>
          <w:bCs/>
          <w:color w:val="000000" w:themeColor="text1"/>
          <w:sz w:val="24"/>
          <w:szCs w:val="24"/>
          <w:lang w:eastAsia="lt-LT"/>
        </w:rPr>
      </w:pPr>
    </w:p>
    <w:p w14:paraId="73F627FE" w14:textId="5B70D750" w:rsidR="0004686E" w:rsidRPr="00FA13B3" w:rsidRDefault="0004686E" w:rsidP="00805FB6">
      <w:pPr>
        <w:shd w:val="clear" w:color="auto" w:fill="FFFFFF"/>
        <w:tabs>
          <w:tab w:val="left" w:pos="900"/>
        </w:tabs>
        <w:rPr>
          <w:bCs/>
          <w:color w:val="000000" w:themeColor="text1"/>
          <w:sz w:val="24"/>
          <w:szCs w:val="24"/>
          <w:lang w:eastAsia="lt-LT"/>
        </w:rPr>
      </w:pPr>
      <w:r w:rsidRPr="00FA13B3">
        <w:rPr>
          <w:bCs/>
          <w:color w:val="000000" w:themeColor="text1"/>
          <w:sz w:val="24"/>
          <w:szCs w:val="24"/>
          <w:lang w:eastAsia="lt-LT"/>
        </w:rPr>
        <w:t xml:space="preserve">El. p.: </w:t>
      </w:r>
      <w:r w:rsidR="004074FB" w:rsidRPr="00FA13B3">
        <w:rPr>
          <w:bCs/>
          <w:color w:val="000000" w:themeColor="text1"/>
          <w:sz w:val="24"/>
          <w:szCs w:val="24"/>
          <w:lang w:eastAsia="lt-LT"/>
        </w:rPr>
        <w:t>info@lmt.lt</w:t>
      </w:r>
    </w:p>
    <w:p w14:paraId="05B2A0A8" w14:textId="77777777" w:rsidR="00DF23C2" w:rsidRPr="00FA13B3" w:rsidRDefault="00DF23C2" w:rsidP="00441571">
      <w:pPr>
        <w:spacing w:line="360" w:lineRule="auto"/>
        <w:jc w:val="both"/>
        <w:rPr>
          <w:color w:val="000000" w:themeColor="text1"/>
          <w:sz w:val="24"/>
          <w:szCs w:val="24"/>
          <w:lang w:eastAsia="lt-LT"/>
        </w:rPr>
      </w:pPr>
    </w:p>
    <w:p w14:paraId="77A0C545" w14:textId="77777777" w:rsidR="00470CCE" w:rsidRPr="00FA13B3" w:rsidRDefault="0004686E" w:rsidP="00441571">
      <w:pPr>
        <w:spacing w:line="360" w:lineRule="auto"/>
        <w:jc w:val="both"/>
        <w:rPr>
          <w:b/>
          <w:color w:val="000000" w:themeColor="text1"/>
          <w:sz w:val="24"/>
          <w:szCs w:val="24"/>
          <w:lang w:eastAsia="lt-LT"/>
        </w:rPr>
      </w:pPr>
      <w:r w:rsidRPr="00FA13B3">
        <w:rPr>
          <w:b/>
          <w:color w:val="000000" w:themeColor="text1"/>
          <w:sz w:val="24"/>
          <w:szCs w:val="24"/>
          <w:lang w:eastAsia="lt-LT"/>
        </w:rPr>
        <w:t>SPRENDIMAS DĖL SUTIKIMO VYKDYTI PIRKIMĄ NESKELBIAMŲ DERYBŲ BŪDU</w:t>
      </w:r>
    </w:p>
    <w:p w14:paraId="7691BA92" w14:textId="77777777" w:rsidR="00470CCE" w:rsidRPr="00FA13B3" w:rsidRDefault="00470CCE" w:rsidP="00470CCE">
      <w:pPr>
        <w:spacing w:line="360" w:lineRule="auto"/>
        <w:jc w:val="both"/>
        <w:rPr>
          <w:bCs/>
          <w:color w:val="000000" w:themeColor="text1"/>
          <w:sz w:val="24"/>
          <w:szCs w:val="24"/>
          <w:lang w:eastAsia="lt-LT"/>
        </w:rPr>
      </w:pPr>
    </w:p>
    <w:p w14:paraId="46F4EB1C" w14:textId="6D841BC1" w:rsidR="00470CCE" w:rsidRPr="00FA13B3" w:rsidRDefault="00470CCE" w:rsidP="00FA13B3">
      <w:pPr>
        <w:ind w:firstLine="680"/>
        <w:jc w:val="both"/>
        <w:rPr>
          <w:bCs/>
          <w:color w:val="000000" w:themeColor="text1"/>
          <w:sz w:val="24"/>
          <w:szCs w:val="24"/>
          <w:lang w:eastAsia="lt-LT"/>
        </w:rPr>
      </w:pPr>
      <w:r w:rsidRPr="00FA13B3">
        <w:rPr>
          <w:bCs/>
          <w:color w:val="000000" w:themeColor="text1"/>
          <w:sz w:val="24"/>
          <w:szCs w:val="24"/>
          <w:lang w:eastAsia="lt-LT"/>
        </w:rPr>
        <w:t xml:space="preserve">Viešųjų pirkimų tarnyba (toliau – Tarnyba), vadovaudamasi Lietuvos Respublikos viešųjų pirkimų įstatymo (toliau – Įstatymas) 95 straipsnio 2 dalies 6 punkto nuostatomis, išnagrinėjo </w:t>
      </w:r>
      <w:r w:rsidR="004074FB" w:rsidRPr="00FA13B3">
        <w:rPr>
          <w:bCs/>
          <w:color w:val="000000" w:themeColor="text1"/>
          <w:sz w:val="24"/>
          <w:szCs w:val="24"/>
          <w:lang w:eastAsia="lt-LT"/>
        </w:rPr>
        <w:t>Lietuvos mokslo tarybos</w:t>
      </w:r>
      <w:r w:rsidRPr="00FA13B3">
        <w:rPr>
          <w:bCs/>
          <w:color w:val="000000" w:themeColor="text1"/>
          <w:sz w:val="24"/>
          <w:szCs w:val="24"/>
          <w:lang w:eastAsia="lt-LT"/>
        </w:rPr>
        <w:t xml:space="preserve"> (toliau – Perkančioji organizacija) prašymą sutikti</w:t>
      </w:r>
      <w:r w:rsidR="00647A9E" w:rsidRPr="00FA13B3">
        <w:rPr>
          <w:bCs/>
          <w:color w:val="000000" w:themeColor="text1"/>
          <w:sz w:val="24"/>
          <w:szCs w:val="24"/>
          <w:lang w:eastAsia="lt-LT"/>
        </w:rPr>
        <w:t xml:space="preserve"> </w:t>
      </w:r>
      <w:r w:rsidR="00647A9E" w:rsidRPr="00FA13B3">
        <w:rPr>
          <w:bCs/>
          <w:i/>
          <w:iCs/>
          <w:color w:val="000000" w:themeColor="text1"/>
          <w:sz w:val="24"/>
          <w:szCs w:val="24"/>
          <w:lang w:eastAsia="lt-LT"/>
        </w:rPr>
        <w:t>prieigos prie Clarivate Analytics elektroninių mokslo duomenų bazių Web of Science, Journal Citation Reports ir analitinio įrankio InCites licencijuotos medžiagos (toliau</w:t>
      </w:r>
      <w:r w:rsidR="007F666A" w:rsidRPr="00FA13B3">
        <w:rPr>
          <w:bCs/>
          <w:i/>
          <w:iCs/>
          <w:color w:val="000000" w:themeColor="text1"/>
          <w:sz w:val="24"/>
          <w:szCs w:val="24"/>
          <w:lang w:eastAsia="lt-LT"/>
        </w:rPr>
        <w:t xml:space="preserve"> - D</w:t>
      </w:r>
      <w:r w:rsidR="00647A9E" w:rsidRPr="00FA13B3">
        <w:rPr>
          <w:bCs/>
          <w:i/>
          <w:iCs/>
          <w:color w:val="000000" w:themeColor="text1"/>
          <w:sz w:val="24"/>
          <w:szCs w:val="24"/>
          <w:lang w:eastAsia="lt-LT"/>
        </w:rPr>
        <w:t>uomenų bazė) pirkimą</w:t>
      </w:r>
      <w:r w:rsidR="00647A9E" w:rsidRPr="00FA13B3">
        <w:rPr>
          <w:bCs/>
          <w:color w:val="000000" w:themeColor="text1"/>
          <w:sz w:val="24"/>
          <w:szCs w:val="24"/>
          <w:lang w:eastAsia="lt-LT"/>
        </w:rPr>
        <w:t xml:space="preserve"> (toliau – Pirkimas) atlikti neskelbiamų derybų būdu</w:t>
      </w:r>
      <w:r w:rsidRPr="00FA13B3">
        <w:rPr>
          <w:bCs/>
          <w:color w:val="000000" w:themeColor="text1"/>
          <w:sz w:val="24"/>
          <w:szCs w:val="24"/>
          <w:lang w:eastAsia="lt-LT"/>
        </w:rPr>
        <w:t>, vadovaujantis Įstatymo 71 straipsnio 1 dalies 2 punkto (c) papunkčio nuostatomis.</w:t>
      </w:r>
    </w:p>
    <w:p w14:paraId="7F577386" w14:textId="5ECE16A5" w:rsidR="003E00BC" w:rsidRPr="00FA13B3" w:rsidRDefault="00C3075D" w:rsidP="00FA13B3">
      <w:pPr>
        <w:ind w:firstLine="360"/>
        <w:jc w:val="both"/>
        <w:rPr>
          <w:color w:val="000000" w:themeColor="text1"/>
          <w:sz w:val="24"/>
          <w:szCs w:val="24"/>
        </w:rPr>
      </w:pPr>
      <w:r w:rsidRPr="00FA13B3">
        <w:rPr>
          <w:color w:val="000000" w:themeColor="text1"/>
          <w:sz w:val="24"/>
          <w:szCs w:val="24"/>
        </w:rPr>
        <w:t>Tarnybai pateiktame prašyme nurodoma,</w:t>
      </w:r>
      <w:r w:rsidR="009A4F17" w:rsidRPr="00FA13B3">
        <w:rPr>
          <w:color w:val="000000" w:themeColor="text1"/>
          <w:sz w:val="24"/>
          <w:szCs w:val="24"/>
        </w:rPr>
        <w:t xml:space="preserve"> </w:t>
      </w:r>
      <w:r w:rsidR="009A4F17" w:rsidRPr="00FA13B3">
        <w:rPr>
          <w:bCs/>
          <w:color w:val="000000" w:themeColor="text1"/>
          <w:sz w:val="24"/>
          <w:szCs w:val="24"/>
          <w:lang w:eastAsia="lt-LT"/>
        </w:rPr>
        <w:t xml:space="preserve">kad Perkančioji organizacija </w:t>
      </w:r>
      <w:r w:rsidR="009A4F17" w:rsidRPr="00FA13B3">
        <w:rPr>
          <w:color w:val="000000" w:themeColor="text1"/>
          <w:sz w:val="24"/>
          <w:szCs w:val="24"/>
        </w:rPr>
        <w:t>yra patariamoji institucija</w:t>
      </w:r>
      <w:r w:rsidR="00AA3400" w:rsidRPr="00FA13B3">
        <w:rPr>
          <w:color w:val="000000" w:themeColor="text1"/>
          <w:sz w:val="24"/>
          <w:szCs w:val="24"/>
        </w:rPr>
        <w:t xml:space="preserve"> </w:t>
      </w:r>
      <w:r w:rsidR="009A4F17" w:rsidRPr="00FA13B3">
        <w:rPr>
          <w:color w:val="000000" w:themeColor="text1"/>
          <w:sz w:val="24"/>
          <w:szCs w:val="24"/>
        </w:rPr>
        <w:t>mokslo, studijų ir eksperimentinės plėtros politikos klausimais, įgyvendindama mokslo politiką Lietuvoje, vykdo ekspertinę veiklą ir mokslinės veiklos vertinimą</w:t>
      </w:r>
      <w:r w:rsidR="007F666A" w:rsidRPr="00FA13B3">
        <w:rPr>
          <w:rStyle w:val="FootnoteReference"/>
          <w:color w:val="000000" w:themeColor="text1"/>
          <w:sz w:val="24"/>
          <w:szCs w:val="24"/>
        </w:rPr>
        <w:footnoteReference w:id="1"/>
      </w:r>
      <w:r w:rsidR="009A4F17" w:rsidRPr="00FA13B3">
        <w:rPr>
          <w:color w:val="000000" w:themeColor="text1"/>
          <w:sz w:val="24"/>
          <w:szCs w:val="24"/>
        </w:rPr>
        <w:t xml:space="preserve">. </w:t>
      </w:r>
      <w:r w:rsidRPr="00FA13B3">
        <w:rPr>
          <w:color w:val="000000" w:themeColor="text1"/>
          <w:sz w:val="24"/>
          <w:szCs w:val="24"/>
        </w:rPr>
        <w:t>Perkančioji</w:t>
      </w:r>
      <w:r w:rsidR="00E93F78">
        <w:rPr>
          <w:color w:val="000000" w:themeColor="text1"/>
          <w:sz w:val="24"/>
          <w:szCs w:val="24"/>
        </w:rPr>
        <w:t xml:space="preserve"> </w:t>
      </w:r>
      <w:r w:rsidRPr="00FA13B3">
        <w:rPr>
          <w:color w:val="000000" w:themeColor="text1"/>
          <w:sz w:val="24"/>
          <w:szCs w:val="24"/>
        </w:rPr>
        <w:t>organizacija</w:t>
      </w:r>
      <w:r w:rsidR="003E00BC" w:rsidRPr="00FA13B3">
        <w:rPr>
          <w:color w:val="000000" w:themeColor="text1"/>
          <w:sz w:val="24"/>
          <w:szCs w:val="24"/>
        </w:rPr>
        <w:t xml:space="preserve"> organizuoja mokslo (meno) veiklos vertinimą</w:t>
      </w:r>
      <w:r w:rsidRPr="00FA13B3">
        <w:rPr>
          <w:rStyle w:val="FootnoteReference"/>
          <w:color w:val="000000" w:themeColor="text1"/>
          <w:sz w:val="24"/>
          <w:szCs w:val="24"/>
        </w:rPr>
        <w:footnoteReference w:id="2"/>
      </w:r>
      <w:r w:rsidRPr="00FA13B3">
        <w:rPr>
          <w:color w:val="000000" w:themeColor="text1"/>
          <w:sz w:val="24"/>
          <w:szCs w:val="24"/>
        </w:rPr>
        <w:t xml:space="preserve">, kurį </w:t>
      </w:r>
      <w:r w:rsidR="003E00BC" w:rsidRPr="00FA13B3">
        <w:rPr>
          <w:color w:val="000000" w:themeColor="text1"/>
          <w:sz w:val="24"/>
          <w:szCs w:val="24"/>
        </w:rPr>
        <w:t>atliekantys ekspertai ir</w:t>
      </w:r>
      <w:r w:rsidR="007F666A" w:rsidRPr="00FA13B3">
        <w:rPr>
          <w:color w:val="000000" w:themeColor="text1"/>
          <w:sz w:val="24"/>
          <w:szCs w:val="24"/>
        </w:rPr>
        <w:t xml:space="preserve"> </w:t>
      </w:r>
      <w:r w:rsidR="003E00BC" w:rsidRPr="00FA13B3">
        <w:rPr>
          <w:color w:val="000000" w:themeColor="text1"/>
          <w:sz w:val="24"/>
          <w:szCs w:val="24"/>
        </w:rPr>
        <w:t>darbuotojai privalo turėti prieigą prie</w:t>
      </w:r>
      <w:r w:rsidR="007F666A" w:rsidRPr="00FA13B3">
        <w:rPr>
          <w:color w:val="000000" w:themeColor="text1"/>
          <w:sz w:val="24"/>
          <w:szCs w:val="24"/>
        </w:rPr>
        <w:t xml:space="preserve"> D</w:t>
      </w:r>
      <w:r w:rsidR="003E00BC" w:rsidRPr="00FA13B3">
        <w:rPr>
          <w:color w:val="000000" w:themeColor="text1"/>
          <w:sz w:val="24"/>
          <w:szCs w:val="24"/>
        </w:rPr>
        <w:t>uomenų bazės, kad galėtų įvertinti institucijų pateiktos informacijos patikimumą, užtikrinti įvertinimo tikslumą, galimų klaidų prevenciją bei savalaikiai pateikti žurnalų bibliometrinius rodiklius.</w:t>
      </w:r>
      <w:r w:rsidR="007F666A" w:rsidRPr="00FA13B3">
        <w:rPr>
          <w:color w:val="000000" w:themeColor="text1"/>
          <w:sz w:val="24"/>
          <w:szCs w:val="24"/>
        </w:rPr>
        <w:t xml:space="preserve"> </w:t>
      </w:r>
      <w:r w:rsidR="007C6ACE" w:rsidRPr="00FA13B3">
        <w:rPr>
          <w:color w:val="000000" w:themeColor="text1"/>
          <w:sz w:val="24"/>
          <w:szCs w:val="24"/>
        </w:rPr>
        <w:t xml:space="preserve">Be to, remiantis </w:t>
      </w:r>
      <w:r w:rsidR="00E93F78">
        <w:rPr>
          <w:color w:val="000000" w:themeColor="text1"/>
          <w:sz w:val="24"/>
          <w:szCs w:val="24"/>
        </w:rPr>
        <w:t>D</w:t>
      </w:r>
      <w:r w:rsidR="007C6ACE" w:rsidRPr="00FA13B3">
        <w:rPr>
          <w:color w:val="000000" w:themeColor="text1"/>
          <w:sz w:val="24"/>
          <w:szCs w:val="24"/>
        </w:rPr>
        <w:t>uomenų bazės analitinio įrankio InCites duomenimis, kasmet sudaromi Lietuvos tyrėjų mokslo straipsnių, kurie patenka į labiausiai pasaulyje cituojamų mokslo straipsnių pagal Ekonominio bendradarbiavimo ir plėtros organizacijos mokslo kryptis ir yra paskelbti mokslo žurnaluose, sąrašai. Šioje Duomenų bazėje esantys duomenys taip pat yra būtini siekiant įvertinti institucijose vykdomų doktorantūrų mokslinį potencialą bei institucijų, siekiančių įgyti doktorantūros teisę konkrečioje kryptyje, mokslinio potencialumo pakankamumą.</w:t>
      </w:r>
    </w:p>
    <w:p w14:paraId="308DA11D" w14:textId="6BEAF1A2" w:rsidR="006B62D4" w:rsidRPr="00FA13B3" w:rsidRDefault="00FA13B3" w:rsidP="00FA13B3">
      <w:pPr>
        <w:pStyle w:val="ListParagraph"/>
        <w:tabs>
          <w:tab w:val="left" w:pos="1276"/>
        </w:tabs>
        <w:ind w:left="0" w:firstLine="851"/>
        <w:jc w:val="both"/>
        <w:rPr>
          <w:color w:val="000000" w:themeColor="text1"/>
          <w:sz w:val="24"/>
          <w:szCs w:val="24"/>
        </w:rPr>
      </w:pPr>
      <w:r>
        <w:rPr>
          <w:bCs/>
          <w:color w:val="000000" w:themeColor="text1"/>
          <w:sz w:val="24"/>
          <w:szCs w:val="24"/>
          <w:lang w:eastAsia="lt-LT"/>
        </w:rPr>
        <w:t>Perkančioji organizacija p</w:t>
      </w:r>
      <w:r w:rsidR="006B62D4" w:rsidRPr="00FA13B3">
        <w:rPr>
          <w:bCs/>
          <w:color w:val="000000" w:themeColor="text1"/>
          <w:sz w:val="24"/>
          <w:szCs w:val="24"/>
          <w:lang w:eastAsia="lt-LT"/>
        </w:rPr>
        <w:t>apildom</w:t>
      </w:r>
      <w:r>
        <w:rPr>
          <w:bCs/>
          <w:color w:val="000000" w:themeColor="text1"/>
          <w:sz w:val="24"/>
          <w:szCs w:val="24"/>
          <w:lang w:eastAsia="lt-LT"/>
        </w:rPr>
        <w:t>ai pateiktoje</w:t>
      </w:r>
      <w:r w:rsidR="006B62D4" w:rsidRPr="00FA13B3">
        <w:rPr>
          <w:bCs/>
          <w:color w:val="000000" w:themeColor="text1"/>
          <w:sz w:val="24"/>
          <w:szCs w:val="24"/>
          <w:lang w:eastAsia="lt-LT"/>
        </w:rPr>
        <w:t xml:space="preserve"> informacijoje nurodo</w:t>
      </w:r>
      <w:r w:rsidR="005323E0">
        <w:rPr>
          <w:rStyle w:val="FootnoteReference"/>
          <w:bCs/>
          <w:color w:val="000000" w:themeColor="text1"/>
          <w:sz w:val="24"/>
          <w:szCs w:val="24"/>
          <w:lang w:eastAsia="lt-LT"/>
        </w:rPr>
        <w:footnoteReference w:id="3"/>
      </w:r>
      <w:r w:rsidR="006B62D4" w:rsidRPr="00FA13B3">
        <w:rPr>
          <w:bCs/>
          <w:color w:val="000000" w:themeColor="text1"/>
          <w:sz w:val="24"/>
          <w:szCs w:val="24"/>
          <w:lang w:eastAsia="lt-LT"/>
        </w:rPr>
        <w:t xml:space="preserve">, kad </w:t>
      </w:r>
      <w:r w:rsidR="006B62D4" w:rsidRPr="00FA13B3">
        <w:rPr>
          <w:color w:val="000000" w:themeColor="text1"/>
          <w:sz w:val="24"/>
          <w:szCs w:val="24"/>
        </w:rPr>
        <w:t>iki šiol prieigos prie</w:t>
      </w:r>
      <w:r>
        <w:rPr>
          <w:color w:val="000000" w:themeColor="text1"/>
          <w:sz w:val="24"/>
          <w:szCs w:val="24"/>
        </w:rPr>
        <w:t xml:space="preserve"> D</w:t>
      </w:r>
      <w:r w:rsidR="006B62D4" w:rsidRPr="00FA13B3">
        <w:rPr>
          <w:color w:val="000000" w:themeColor="text1"/>
          <w:sz w:val="24"/>
          <w:szCs w:val="24"/>
        </w:rPr>
        <w:t>uomenų bazės paslaugas</w:t>
      </w:r>
      <w:r>
        <w:rPr>
          <w:color w:val="000000" w:themeColor="text1"/>
          <w:sz w:val="24"/>
          <w:szCs w:val="24"/>
        </w:rPr>
        <w:t xml:space="preserve"> </w:t>
      </w:r>
      <w:r w:rsidR="006B62D4" w:rsidRPr="00FA13B3">
        <w:rPr>
          <w:color w:val="000000" w:themeColor="text1"/>
          <w:sz w:val="24"/>
          <w:szCs w:val="24"/>
        </w:rPr>
        <w:t>teikė</w:t>
      </w:r>
      <w:bookmarkStart w:id="2" w:name="_Hlk43804526"/>
      <w:r w:rsidR="006B62D4" w:rsidRPr="00FA13B3">
        <w:rPr>
          <w:color w:val="000000" w:themeColor="text1"/>
          <w:sz w:val="24"/>
          <w:szCs w:val="24"/>
        </w:rPr>
        <w:t xml:space="preserve"> </w:t>
      </w:r>
      <w:r w:rsidR="00256CB0" w:rsidRPr="00FA13B3">
        <w:rPr>
          <w:color w:val="000000" w:themeColor="text1"/>
          <w:sz w:val="24"/>
          <w:szCs w:val="24"/>
        </w:rPr>
        <w:t>„</w:t>
      </w:r>
      <w:bookmarkStart w:id="3" w:name="_Hlk43967488"/>
      <w:r w:rsidR="00256CB0" w:rsidRPr="00FA13B3">
        <w:rPr>
          <w:bCs/>
          <w:color w:val="000000" w:themeColor="text1"/>
          <w:sz w:val="24"/>
          <w:szCs w:val="24"/>
          <w:lang w:eastAsia="lt-LT"/>
        </w:rPr>
        <w:t xml:space="preserve">Clarivate Analitics </w:t>
      </w:r>
      <w:r w:rsidR="00F2735C">
        <w:rPr>
          <w:bCs/>
          <w:color w:val="000000" w:themeColor="text1"/>
          <w:sz w:val="24"/>
          <w:szCs w:val="24"/>
          <w:lang w:eastAsia="lt-LT"/>
        </w:rPr>
        <w:t xml:space="preserve">US, </w:t>
      </w:r>
      <w:r w:rsidR="00256CB0" w:rsidRPr="00FA13B3">
        <w:rPr>
          <w:bCs/>
          <w:color w:val="000000" w:themeColor="text1"/>
          <w:sz w:val="24"/>
          <w:szCs w:val="24"/>
          <w:lang w:eastAsia="lt-LT"/>
        </w:rPr>
        <w:t>LLC</w:t>
      </w:r>
      <w:bookmarkEnd w:id="3"/>
      <w:r w:rsidR="00256CB0" w:rsidRPr="00FA13B3">
        <w:rPr>
          <w:bCs/>
          <w:color w:val="000000" w:themeColor="text1"/>
          <w:sz w:val="24"/>
          <w:szCs w:val="24"/>
          <w:lang w:eastAsia="lt-LT"/>
        </w:rPr>
        <w:t>“</w:t>
      </w:r>
      <w:bookmarkEnd w:id="2"/>
      <w:r w:rsidR="00F2735C">
        <w:rPr>
          <w:bCs/>
          <w:color w:val="000000" w:themeColor="text1"/>
          <w:sz w:val="24"/>
          <w:szCs w:val="24"/>
          <w:lang w:eastAsia="lt-LT"/>
        </w:rPr>
        <w:t>, kuris yra šių produktų (Duomenų bazių) kūrėjas ir vienintelis tiekėjas</w:t>
      </w:r>
      <w:r w:rsidR="00880466">
        <w:rPr>
          <w:rStyle w:val="FootnoteReference"/>
          <w:bCs/>
          <w:color w:val="000000" w:themeColor="text1"/>
          <w:sz w:val="24"/>
          <w:szCs w:val="24"/>
          <w:lang w:eastAsia="lt-LT"/>
        </w:rPr>
        <w:footnoteReference w:id="4"/>
      </w:r>
      <w:r w:rsidR="006B62D4" w:rsidRPr="00FA13B3">
        <w:rPr>
          <w:color w:val="000000" w:themeColor="text1"/>
          <w:sz w:val="24"/>
          <w:szCs w:val="24"/>
        </w:rPr>
        <w:t xml:space="preserve">. </w:t>
      </w:r>
    </w:p>
    <w:p w14:paraId="21087D53" w14:textId="607E3936" w:rsidR="003E00BC" w:rsidRDefault="009A4F17" w:rsidP="00E93F78">
      <w:pPr>
        <w:ind w:firstLine="720"/>
        <w:jc w:val="both"/>
        <w:rPr>
          <w:bCs/>
          <w:color w:val="000000" w:themeColor="text1"/>
          <w:sz w:val="24"/>
          <w:szCs w:val="24"/>
          <w:lang w:eastAsia="lt-LT"/>
        </w:rPr>
      </w:pPr>
      <w:r w:rsidRPr="00FA13B3">
        <w:rPr>
          <w:bCs/>
          <w:color w:val="000000" w:themeColor="text1"/>
          <w:sz w:val="24"/>
          <w:szCs w:val="24"/>
          <w:lang w:eastAsia="lt-LT"/>
        </w:rPr>
        <w:t>P</w:t>
      </w:r>
      <w:r w:rsidR="00F2735C">
        <w:rPr>
          <w:bCs/>
          <w:color w:val="000000" w:themeColor="text1"/>
          <w:sz w:val="24"/>
          <w:szCs w:val="24"/>
          <w:lang w:eastAsia="lt-LT"/>
        </w:rPr>
        <w:t xml:space="preserve">rašyme nurodoma, </w:t>
      </w:r>
      <w:r w:rsidRPr="00FA13B3">
        <w:rPr>
          <w:bCs/>
          <w:color w:val="000000" w:themeColor="text1"/>
          <w:sz w:val="24"/>
          <w:szCs w:val="24"/>
          <w:lang w:eastAsia="lt-LT"/>
        </w:rPr>
        <w:t>jog</w:t>
      </w:r>
      <w:r w:rsidR="00F2735C">
        <w:rPr>
          <w:bCs/>
          <w:color w:val="000000" w:themeColor="text1"/>
          <w:sz w:val="24"/>
          <w:szCs w:val="24"/>
          <w:lang w:eastAsia="lt-LT"/>
        </w:rPr>
        <w:t xml:space="preserve"> šį</w:t>
      </w:r>
      <w:r w:rsidR="00AA3400" w:rsidRPr="00FA13B3">
        <w:rPr>
          <w:bCs/>
          <w:color w:val="000000" w:themeColor="text1"/>
          <w:sz w:val="24"/>
          <w:szCs w:val="24"/>
          <w:lang w:eastAsia="lt-LT"/>
        </w:rPr>
        <w:t xml:space="preserve"> P</w:t>
      </w:r>
      <w:r w:rsidR="003E00BC" w:rsidRPr="00FA13B3">
        <w:rPr>
          <w:bCs/>
          <w:color w:val="000000" w:themeColor="text1"/>
          <w:sz w:val="24"/>
          <w:szCs w:val="24"/>
          <w:lang w:eastAsia="lt-LT"/>
        </w:rPr>
        <w:t>irkimą (BVPŽ kodas 72320000-4) ketina</w:t>
      </w:r>
      <w:r w:rsidR="005033F3">
        <w:rPr>
          <w:bCs/>
          <w:color w:val="000000" w:themeColor="text1"/>
          <w:sz w:val="24"/>
          <w:szCs w:val="24"/>
          <w:lang w:eastAsia="lt-LT"/>
        </w:rPr>
        <w:t>ma</w:t>
      </w:r>
      <w:r w:rsidR="003E00BC" w:rsidRPr="00FA13B3">
        <w:rPr>
          <w:bCs/>
          <w:color w:val="000000" w:themeColor="text1"/>
          <w:sz w:val="24"/>
          <w:szCs w:val="24"/>
          <w:lang w:eastAsia="lt-LT"/>
        </w:rPr>
        <w:t xml:space="preserve"> vykdyti</w:t>
      </w:r>
      <w:r w:rsidR="003A5C1E">
        <w:rPr>
          <w:bCs/>
          <w:color w:val="000000" w:themeColor="text1"/>
          <w:sz w:val="24"/>
          <w:szCs w:val="24"/>
          <w:lang w:eastAsia="lt-LT"/>
        </w:rPr>
        <w:t xml:space="preserve"> </w:t>
      </w:r>
      <w:r w:rsidR="003E00BC" w:rsidRPr="00FA13B3">
        <w:rPr>
          <w:bCs/>
          <w:color w:val="000000" w:themeColor="text1"/>
          <w:sz w:val="24"/>
          <w:szCs w:val="24"/>
          <w:lang w:eastAsia="lt-LT"/>
        </w:rPr>
        <w:t>vadovau</w:t>
      </w:r>
      <w:r w:rsidR="005033F3">
        <w:rPr>
          <w:bCs/>
          <w:color w:val="000000" w:themeColor="text1"/>
          <w:sz w:val="24"/>
          <w:szCs w:val="24"/>
          <w:lang w:eastAsia="lt-LT"/>
        </w:rPr>
        <w:t>jantis</w:t>
      </w:r>
      <w:r w:rsidR="007F666A" w:rsidRPr="00FA13B3">
        <w:rPr>
          <w:bCs/>
          <w:color w:val="000000" w:themeColor="text1"/>
          <w:sz w:val="24"/>
          <w:szCs w:val="24"/>
          <w:lang w:eastAsia="lt-LT"/>
        </w:rPr>
        <w:t xml:space="preserve"> Įstatymo </w:t>
      </w:r>
      <w:r w:rsidR="003E00BC" w:rsidRPr="00FA13B3">
        <w:rPr>
          <w:bCs/>
          <w:color w:val="000000" w:themeColor="text1"/>
          <w:sz w:val="24"/>
          <w:szCs w:val="24"/>
          <w:lang w:eastAsia="lt-LT"/>
        </w:rPr>
        <w:t xml:space="preserve">71 straipsnio 1 dalies 2 punkto </w:t>
      </w:r>
      <w:r w:rsidR="00346CDB">
        <w:rPr>
          <w:bCs/>
          <w:color w:val="000000" w:themeColor="text1"/>
          <w:sz w:val="24"/>
          <w:szCs w:val="24"/>
          <w:lang w:eastAsia="lt-LT"/>
        </w:rPr>
        <w:t>(</w:t>
      </w:r>
      <w:r w:rsidR="003E00BC" w:rsidRPr="00FA13B3">
        <w:rPr>
          <w:bCs/>
          <w:color w:val="000000" w:themeColor="text1"/>
          <w:sz w:val="24"/>
          <w:szCs w:val="24"/>
          <w:lang w:eastAsia="lt-LT"/>
        </w:rPr>
        <w:t>c</w:t>
      </w:r>
      <w:r w:rsidR="00346CDB">
        <w:rPr>
          <w:bCs/>
          <w:color w:val="000000" w:themeColor="text1"/>
          <w:sz w:val="24"/>
          <w:szCs w:val="24"/>
          <w:lang w:eastAsia="lt-LT"/>
        </w:rPr>
        <w:t>)</w:t>
      </w:r>
      <w:r w:rsidR="003E00BC" w:rsidRPr="00FA13B3">
        <w:rPr>
          <w:bCs/>
          <w:color w:val="000000" w:themeColor="text1"/>
          <w:sz w:val="24"/>
          <w:szCs w:val="24"/>
          <w:lang w:eastAsia="lt-LT"/>
        </w:rPr>
        <w:t xml:space="preserve"> papunkči</w:t>
      </w:r>
      <w:r w:rsidR="007F666A" w:rsidRPr="00FA13B3">
        <w:rPr>
          <w:bCs/>
          <w:color w:val="000000" w:themeColor="text1"/>
          <w:sz w:val="24"/>
          <w:szCs w:val="24"/>
          <w:lang w:eastAsia="lt-LT"/>
        </w:rPr>
        <w:t xml:space="preserve">o nuostatomis </w:t>
      </w:r>
      <w:r w:rsidR="003E00BC" w:rsidRPr="00FA13B3">
        <w:rPr>
          <w:bCs/>
          <w:color w:val="000000" w:themeColor="text1"/>
          <w:sz w:val="24"/>
          <w:szCs w:val="24"/>
          <w:lang w:eastAsia="lt-LT"/>
        </w:rPr>
        <w:t>dėl išimtinių teisių,</w:t>
      </w:r>
      <w:r w:rsidR="00E93F78">
        <w:rPr>
          <w:bCs/>
          <w:color w:val="000000" w:themeColor="text1"/>
          <w:sz w:val="24"/>
          <w:szCs w:val="24"/>
          <w:lang w:eastAsia="lt-LT"/>
        </w:rPr>
        <w:t xml:space="preserve"> </w:t>
      </w:r>
      <w:r w:rsidR="003E00BC" w:rsidRPr="00FA13B3">
        <w:rPr>
          <w:bCs/>
          <w:color w:val="000000" w:themeColor="text1"/>
          <w:sz w:val="24"/>
          <w:szCs w:val="24"/>
          <w:lang w:eastAsia="lt-LT"/>
        </w:rPr>
        <w:t xml:space="preserve">įskaitant intelektinės nuosavybės teises, apsaugos, </w:t>
      </w:r>
      <w:r w:rsidR="007C6ACE" w:rsidRPr="00FA13B3">
        <w:rPr>
          <w:bCs/>
          <w:color w:val="000000" w:themeColor="text1"/>
          <w:sz w:val="24"/>
          <w:szCs w:val="24"/>
          <w:lang w:eastAsia="lt-LT"/>
        </w:rPr>
        <w:t xml:space="preserve">kadangi </w:t>
      </w:r>
      <w:r w:rsidR="003E00BC" w:rsidRPr="00FA13B3">
        <w:rPr>
          <w:bCs/>
          <w:color w:val="000000" w:themeColor="text1"/>
          <w:sz w:val="24"/>
          <w:szCs w:val="24"/>
          <w:lang w:eastAsia="lt-LT"/>
        </w:rPr>
        <w:t>prieigos prie</w:t>
      </w:r>
      <w:r w:rsidR="00AA3400" w:rsidRPr="00FA13B3">
        <w:rPr>
          <w:bCs/>
          <w:color w:val="000000" w:themeColor="text1"/>
          <w:sz w:val="24"/>
          <w:szCs w:val="24"/>
          <w:lang w:eastAsia="lt-LT"/>
        </w:rPr>
        <w:t xml:space="preserve"> D</w:t>
      </w:r>
      <w:r w:rsidR="003E00BC" w:rsidRPr="00FA13B3">
        <w:rPr>
          <w:bCs/>
          <w:color w:val="000000" w:themeColor="text1"/>
          <w:sz w:val="24"/>
          <w:szCs w:val="24"/>
          <w:lang w:eastAsia="lt-LT"/>
        </w:rPr>
        <w:t xml:space="preserve">uomenų bazės </w:t>
      </w:r>
      <w:r w:rsidR="00F85493" w:rsidRPr="00FA13B3">
        <w:rPr>
          <w:bCs/>
          <w:color w:val="000000" w:themeColor="text1"/>
          <w:sz w:val="24"/>
          <w:szCs w:val="24"/>
          <w:lang w:eastAsia="lt-LT"/>
        </w:rPr>
        <w:t xml:space="preserve">paslaugas </w:t>
      </w:r>
      <w:r w:rsidR="00A81CD3" w:rsidRPr="00FA13B3">
        <w:rPr>
          <w:bCs/>
          <w:color w:val="000000" w:themeColor="text1"/>
          <w:sz w:val="24"/>
          <w:szCs w:val="24"/>
          <w:lang w:eastAsia="lt-LT"/>
        </w:rPr>
        <w:lastRenderedPageBreak/>
        <w:t>šiuo atveju</w:t>
      </w:r>
      <w:r w:rsidR="003E00BC" w:rsidRPr="00FA13B3">
        <w:rPr>
          <w:bCs/>
          <w:color w:val="000000" w:themeColor="text1"/>
          <w:sz w:val="24"/>
          <w:szCs w:val="24"/>
          <w:lang w:eastAsia="lt-LT"/>
        </w:rPr>
        <w:t xml:space="preserve"> suteikti </w:t>
      </w:r>
      <w:r w:rsidR="00F85493" w:rsidRPr="00FA13B3">
        <w:rPr>
          <w:bCs/>
          <w:color w:val="000000" w:themeColor="text1"/>
          <w:sz w:val="24"/>
          <w:szCs w:val="24"/>
          <w:lang w:eastAsia="lt-LT"/>
        </w:rPr>
        <w:t xml:space="preserve">gali tik </w:t>
      </w:r>
      <w:r w:rsidR="00D321BC" w:rsidRPr="00FA13B3">
        <w:rPr>
          <w:bCs/>
          <w:color w:val="000000" w:themeColor="text1"/>
          <w:sz w:val="24"/>
          <w:szCs w:val="24"/>
          <w:lang w:eastAsia="lt-LT"/>
        </w:rPr>
        <w:t xml:space="preserve">vienintelis </w:t>
      </w:r>
      <w:r w:rsidR="00F85493" w:rsidRPr="00FA13B3">
        <w:rPr>
          <w:bCs/>
          <w:color w:val="000000" w:themeColor="text1"/>
          <w:sz w:val="24"/>
          <w:szCs w:val="24"/>
          <w:lang w:eastAsia="lt-LT"/>
        </w:rPr>
        <w:t>t</w:t>
      </w:r>
      <w:r w:rsidR="00D321BC" w:rsidRPr="00FA13B3">
        <w:rPr>
          <w:bCs/>
          <w:color w:val="000000" w:themeColor="text1"/>
          <w:sz w:val="24"/>
          <w:szCs w:val="24"/>
          <w:lang w:eastAsia="lt-LT"/>
        </w:rPr>
        <w:t>ei</w:t>
      </w:r>
      <w:r w:rsidR="00F85493" w:rsidRPr="00FA13B3">
        <w:rPr>
          <w:bCs/>
          <w:color w:val="000000" w:themeColor="text1"/>
          <w:sz w:val="24"/>
          <w:szCs w:val="24"/>
          <w:lang w:eastAsia="lt-LT"/>
        </w:rPr>
        <w:t xml:space="preserve">kėjas </w:t>
      </w:r>
      <w:r w:rsidR="00F2735C" w:rsidRPr="00FA13B3">
        <w:rPr>
          <w:bCs/>
          <w:color w:val="000000" w:themeColor="text1"/>
          <w:sz w:val="24"/>
          <w:szCs w:val="24"/>
          <w:lang w:eastAsia="lt-LT"/>
        </w:rPr>
        <w:t xml:space="preserve">Clarivate Analitics </w:t>
      </w:r>
      <w:r w:rsidR="00F2735C">
        <w:rPr>
          <w:bCs/>
          <w:color w:val="000000" w:themeColor="text1"/>
          <w:sz w:val="24"/>
          <w:szCs w:val="24"/>
          <w:lang w:eastAsia="lt-LT"/>
        </w:rPr>
        <w:t xml:space="preserve">US, </w:t>
      </w:r>
      <w:r w:rsidR="00F2735C" w:rsidRPr="00FA13B3">
        <w:rPr>
          <w:bCs/>
          <w:color w:val="000000" w:themeColor="text1"/>
          <w:sz w:val="24"/>
          <w:szCs w:val="24"/>
          <w:lang w:eastAsia="lt-LT"/>
        </w:rPr>
        <w:t>LLC</w:t>
      </w:r>
      <w:r w:rsidR="00477EAB" w:rsidRPr="00FA13B3">
        <w:rPr>
          <w:iCs/>
          <w:color w:val="000000" w:themeColor="text1"/>
          <w:sz w:val="24"/>
          <w:szCs w:val="24"/>
        </w:rPr>
        <w:t xml:space="preserve">, kuris yra šių duomenų bazių kūrėjas. </w:t>
      </w:r>
      <w:r w:rsidR="005E0312" w:rsidRPr="00E93F78">
        <w:rPr>
          <w:iCs/>
          <w:color w:val="000000" w:themeColor="text1"/>
          <w:sz w:val="24"/>
          <w:szCs w:val="24"/>
        </w:rPr>
        <w:t xml:space="preserve">Taip pat </w:t>
      </w:r>
      <w:r w:rsidR="005E0312">
        <w:rPr>
          <w:iCs/>
          <w:color w:val="000000" w:themeColor="text1"/>
          <w:sz w:val="24"/>
          <w:szCs w:val="24"/>
        </w:rPr>
        <w:t xml:space="preserve">Perkančioji organizacija </w:t>
      </w:r>
      <w:r w:rsidR="00346CDB">
        <w:rPr>
          <w:iCs/>
          <w:color w:val="000000" w:themeColor="text1"/>
          <w:sz w:val="24"/>
          <w:szCs w:val="24"/>
        </w:rPr>
        <w:t>pažymi</w:t>
      </w:r>
      <w:r w:rsidR="005E0312">
        <w:rPr>
          <w:iCs/>
          <w:color w:val="000000" w:themeColor="text1"/>
          <w:sz w:val="24"/>
          <w:szCs w:val="24"/>
        </w:rPr>
        <w:t xml:space="preserve">, jog </w:t>
      </w:r>
      <w:r w:rsidR="005E0312" w:rsidRPr="00E93F78">
        <w:rPr>
          <w:iCs/>
          <w:color w:val="000000" w:themeColor="text1"/>
          <w:sz w:val="24"/>
          <w:szCs w:val="24"/>
        </w:rPr>
        <w:t>nėra pagrįstos alternatyvos ar pakaitalo ir konkurencijos nebuvimas nėra sukurtas Perkančiosios organizacijos, jai dirbtinai sugriežtinus pirkimo reikalavimus.</w:t>
      </w:r>
      <w:r w:rsidR="005E0312">
        <w:rPr>
          <w:iCs/>
          <w:color w:val="000000" w:themeColor="text1"/>
          <w:sz w:val="24"/>
          <w:szCs w:val="24"/>
        </w:rPr>
        <w:t xml:space="preserve"> </w:t>
      </w:r>
      <w:r w:rsidR="00A81CD3" w:rsidRPr="00FA13B3">
        <w:rPr>
          <w:color w:val="000000" w:themeColor="text1"/>
          <w:sz w:val="24"/>
          <w:szCs w:val="24"/>
        </w:rPr>
        <w:t xml:space="preserve">Atsižvelgiant į aukščiau nurodytas aplinkybes, Perkančioji organizacija </w:t>
      </w:r>
      <w:r w:rsidR="00A81CD3" w:rsidRPr="00FA13B3">
        <w:rPr>
          <w:bCs/>
          <w:color w:val="000000" w:themeColor="text1"/>
          <w:sz w:val="24"/>
          <w:szCs w:val="24"/>
        </w:rPr>
        <w:t xml:space="preserve">priėmė sprendimą Pirkimą vykdyti neskelbiamų derybų būdu </w:t>
      </w:r>
      <w:r w:rsidR="005033F3">
        <w:rPr>
          <w:bCs/>
          <w:color w:val="000000" w:themeColor="text1"/>
          <w:sz w:val="24"/>
          <w:szCs w:val="24"/>
        </w:rPr>
        <w:t xml:space="preserve">kreipiantis į </w:t>
      </w:r>
      <w:r w:rsidR="00A81CD3" w:rsidRPr="00FA13B3">
        <w:rPr>
          <w:bCs/>
          <w:color w:val="000000" w:themeColor="text1"/>
          <w:sz w:val="24"/>
          <w:szCs w:val="24"/>
        </w:rPr>
        <w:t>konkretų</w:t>
      </w:r>
      <w:r w:rsidR="00FA13B3">
        <w:rPr>
          <w:bCs/>
          <w:color w:val="000000" w:themeColor="text1"/>
          <w:sz w:val="24"/>
          <w:szCs w:val="24"/>
        </w:rPr>
        <w:t xml:space="preserve"> </w:t>
      </w:r>
      <w:r w:rsidR="005033F3">
        <w:rPr>
          <w:bCs/>
          <w:color w:val="000000" w:themeColor="text1"/>
          <w:sz w:val="24"/>
          <w:szCs w:val="24"/>
        </w:rPr>
        <w:t>t</w:t>
      </w:r>
      <w:r w:rsidR="00A81CD3" w:rsidRPr="00FA13B3">
        <w:rPr>
          <w:bCs/>
          <w:color w:val="000000" w:themeColor="text1"/>
          <w:sz w:val="24"/>
          <w:szCs w:val="24"/>
        </w:rPr>
        <w:t>iekėją ir prašo</w:t>
      </w:r>
      <w:r w:rsidR="005E0312">
        <w:rPr>
          <w:bCs/>
          <w:color w:val="000000" w:themeColor="text1"/>
          <w:sz w:val="24"/>
          <w:szCs w:val="24"/>
        </w:rPr>
        <w:t xml:space="preserve"> </w:t>
      </w:r>
      <w:r w:rsidR="00A81CD3" w:rsidRPr="00FA13B3">
        <w:rPr>
          <w:bCs/>
          <w:color w:val="000000" w:themeColor="text1"/>
          <w:sz w:val="24"/>
          <w:szCs w:val="24"/>
        </w:rPr>
        <w:t>Tarnybos sutikimo dėl tokio pirkimo būdo pasirinkimo</w:t>
      </w:r>
      <w:r w:rsidR="005033F3">
        <w:rPr>
          <w:rStyle w:val="FootnoteReference"/>
          <w:bCs/>
          <w:color w:val="000000" w:themeColor="text1"/>
          <w:sz w:val="24"/>
          <w:szCs w:val="24"/>
        </w:rPr>
        <w:footnoteReference w:id="5"/>
      </w:r>
      <w:r w:rsidR="007F666A" w:rsidRPr="00FA13B3">
        <w:rPr>
          <w:bCs/>
          <w:color w:val="000000" w:themeColor="text1"/>
          <w:sz w:val="24"/>
          <w:szCs w:val="24"/>
          <w:lang w:eastAsia="lt-LT"/>
        </w:rPr>
        <w:t xml:space="preserve">. </w:t>
      </w:r>
      <w:r w:rsidR="00477EAB" w:rsidRPr="00FA13B3">
        <w:rPr>
          <w:bCs/>
          <w:color w:val="000000" w:themeColor="text1"/>
          <w:sz w:val="24"/>
          <w:szCs w:val="24"/>
          <w:lang w:eastAsia="lt-LT"/>
        </w:rPr>
        <w:t>P</w:t>
      </w:r>
      <w:r w:rsidR="003E00BC" w:rsidRPr="00FA13B3">
        <w:rPr>
          <w:bCs/>
          <w:color w:val="000000" w:themeColor="text1"/>
          <w:sz w:val="24"/>
          <w:szCs w:val="24"/>
          <w:lang w:eastAsia="lt-LT"/>
        </w:rPr>
        <w:t xml:space="preserve">lanuojama </w:t>
      </w:r>
      <w:r w:rsidR="00477EAB" w:rsidRPr="00FA13B3">
        <w:rPr>
          <w:bCs/>
          <w:color w:val="000000" w:themeColor="text1"/>
          <w:sz w:val="24"/>
          <w:szCs w:val="24"/>
          <w:lang w:eastAsia="lt-LT"/>
        </w:rPr>
        <w:t>P</w:t>
      </w:r>
      <w:r w:rsidR="003E00BC" w:rsidRPr="00FA13B3">
        <w:rPr>
          <w:bCs/>
          <w:color w:val="000000" w:themeColor="text1"/>
          <w:sz w:val="24"/>
          <w:szCs w:val="24"/>
          <w:lang w:eastAsia="lt-LT"/>
        </w:rPr>
        <w:t>irkimo vertė – 300 000 eurų</w:t>
      </w:r>
      <w:r w:rsidR="00477EAB" w:rsidRPr="00FA13B3">
        <w:rPr>
          <w:bCs/>
          <w:color w:val="000000" w:themeColor="text1"/>
          <w:sz w:val="24"/>
          <w:szCs w:val="24"/>
          <w:lang w:eastAsia="lt-LT"/>
        </w:rPr>
        <w:t>, sutarties trukmė – 3 metai</w:t>
      </w:r>
      <w:r w:rsidR="003E00BC" w:rsidRPr="00FA13B3">
        <w:rPr>
          <w:bCs/>
          <w:color w:val="000000" w:themeColor="text1"/>
          <w:sz w:val="24"/>
          <w:szCs w:val="24"/>
          <w:lang w:eastAsia="lt-LT"/>
        </w:rPr>
        <w:t>.</w:t>
      </w:r>
      <w:r w:rsidR="007F666A" w:rsidRPr="00FA13B3">
        <w:rPr>
          <w:bCs/>
          <w:color w:val="000000" w:themeColor="text1"/>
          <w:sz w:val="24"/>
          <w:szCs w:val="24"/>
          <w:lang w:eastAsia="lt-LT"/>
        </w:rPr>
        <w:t xml:space="preserve"> </w:t>
      </w:r>
    </w:p>
    <w:p w14:paraId="71A2036A" w14:textId="1ACDD4FE" w:rsidR="005033F3" w:rsidRPr="00FA13B3" w:rsidRDefault="005033F3" w:rsidP="005033F3">
      <w:pPr>
        <w:ind w:firstLine="680"/>
        <w:jc w:val="both"/>
        <w:rPr>
          <w:bCs/>
          <w:color w:val="000000" w:themeColor="text1"/>
          <w:sz w:val="24"/>
          <w:szCs w:val="24"/>
          <w:lang w:eastAsia="lt-LT"/>
        </w:rPr>
      </w:pPr>
      <w:r>
        <w:rPr>
          <w:bCs/>
          <w:color w:val="000000" w:themeColor="text1"/>
          <w:sz w:val="24"/>
          <w:szCs w:val="24"/>
          <w:lang w:eastAsia="lt-LT"/>
        </w:rPr>
        <w:t xml:space="preserve">Įstatymo 71 straipsnio 1 dalies 2 punkto (c) papunkčio nuostatose įtvirtinta, kad prekės, paslaugos ar darbai neskelbiamų derybų būdu gali būti perkamos: </w:t>
      </w:r>
      <w:r>
        <w:rPr>
          <w:bCs/>
          <w:i/>
          <w:iCs/>
          <w:color w:val="000000" w:themeColor="text1"/>
          <w:sz w:val="24"/>
          <w:szCs w:val="24"/>
          <w:lang w:eastAsia="lt-LT"/>
        </w:rPr>
        <w:t>„jeigu prekes pateikti, paslaugas teikti ar darbus atlikti gali tik konkretus tiekėjas dėl vienos iš šių priežasčių: &lt;...&gt; c) dėl išimtinių teisių, įskaitant intelektinės nuosavybės teises, apsaugos &lt;...&gt;“</w:t>
      </w:r>
      <w:r>
        <w:rPr>
          <w:bCs/>
          <w:color w:val="000000" w:themeColor="text1"/>
          <w:sz w:val="24"/>
          <w:szCs w:val="24"/>
          <w:lang w:eastAsia="lt-LT"/>
        </w:rPr>
        <w:t>.</w:t>
      </w:r>
    </w:p>
    <w:p w14:paraId="21B25242" w14:textId="31273CED" w:rsidR="000E11A2" w:rsidRPr="00FA13B3" w:rsidRDefault="00D003C1" w:rsidP="00FA13B3">
      <w:pPr>
        <w:ind w:firstLine="680"/>
        <w:jc w:val="both"/>
        <w:rPr>
          <w:bCs/>
          <w:color w:val="000000" w:themeColor="text1"/>
          <w:sz w:val="24"/>
          <w:szCs w:val="24"/>
          <w:lang w:eastAsia="lt-LT"/>
        </w:rPr>
      </w:pPr>
      <w:r w:rsidRPr="00FA13B3">
        <w:rPr>
          <w:bCs/>
          <w:color w:val="000000" w:themeColor="text1"/>
          <w:sz w:val="24"/>
          <w:szCs w:val="24"/>
          <w:lang w:eastAsia="lt-LT"/>
        </w:rPr>
        <w:t xml:space="preserve">Perkančiosios organizacijos prašyme nurodytos aplinkybės ir pateikti </w:t>
      </w:r>
      <w:r w:rsidR="003E00BC" w:rsidRPr="00FA13B3">
        <w:rPr>
          <w:bCs/>
          <w:color w:val="000000" w:themeColor="text1"/>
          <w:sz w:val="24"/>
          <w:szCs w:val="24"/>
          <w:lang w:eastAsia="lt-LT"/>
        </w:rPr>
        <w:t xml:space="preserve">papildomi </w:t>
      </w:r>
      <w:r w:rsidRPr="00FA13B3">
        <w:rPr>
          <w:bCs/>
          <w:color w:val="000000" w:themeColor="text1"/>
          <w:sz w:val="24"/>
          <w:szCs w:val="24"/>
          <w:lang w:eastAsia="lt-LT"/>
        </w:rPr>
        <w:t xml:space="preserve">dokumentai patvirtina, jog </w:t>
      </w:r>
      <w:r w:rsidR="00E84B1E" w:rsidRPr="00FA13B3">
        <w:rPr>
          <w:bCs/>
          <w:color w:val="000000" w:themeColor="text1"/>
          <w:sz w:val="24"/>
          <w:szCs w:val="24"/>
          <w:lang w:eastAsia="lt-LT"/>
        </w:rPr>
        <w:t>Pirkimu siekiamas įsigyti</w:t>
      </w:r>
      <w:r w:rsidR="00BC3AC4" w:rsidRPr="00FA13B3">
        <w:rPr>
          <w:bCs/>
          <w:color w:val="000000" w:themeColor="text1"/>
          <w:sz w:val="24"/>
          <w:szCs w:val="24"/>
          <w:lang w:eastAsia="lt-LT"/>
        </w:rPr>
        <w:t xml:space="preserve"> paslaugas </w:t>
      </w:r>
      <w:r w:rsidRPr="00FA13B3">
        <w:rPr>
          <w:bCs/>
          <w:color w:val="000000" w:themeColor="text1"/>
          <w:sz w:val="24"/>
          <w:szCs w:val="24"/>
          <w:lang w:eastAsia="lt-LT"/>
        </w:rPr>
        <w:t xml:space="preserve">gali suteikti tik konkretus </w:t>
      </w:r>
      <w:r w:rsidR="00BC3AC4" w:rsidRPr="00FA13B3">
        <w:rPr>
          <w:bCs/>
          <w:color w:val="000000" w:themeColor="text1"/>
          <w:sz w:val="24"/>
          <w:szCs w:val="24"/>
          <w:lang w:eastAsia="lt-LT"/>
        </w:rPr>
        <w:t>T</w:t>
      </w:r>
      <w:r w:rsidRPr="00FA13B3">
        <w:rPr>
          <w:bCs/>
          <w:color w:val="000000" w:themeColor="text1"/>
          <w:sz w:val="24"/>
          <w:szCs w:val="24"/>
          <w:lang w:eastAsia="lt-LT"/>
        </w:rPr>
        <w:t>iekėjas</w:t>
      </w:r>
      <w:r w:rsidR="00FD722C" w:rsidRPr="00FA13B3">
        <w:rPr>
          <w:bCs/>
          <w:color w:val="000000" w:themeColor="text1"/>
          <w:sz w:val="24"/>
          <w:szCs w:val="24"/>
          <w:lang w:eastAsia="lt-LT"/>
        </w:rPr>
        <w:t>,</w:t>
      </w:r>
      <w:r w:rsidR="00BC3AC4" w:rsidRPr="00FA13B3">
        <w:rPr>
          <w:bCs/>
          <w:color w:val="000000" w:themeColor="text1"/>
          <w:sz w:val="24"/>
          <w:szCs w:val="24"/>
          <w:lang w:eastAsia="lt-LT"/>
        </w:rPr>
        <w:t xml:space="preserve"> </w:t>
      </w:r>
      <w:r w:rsidR="00A81CD3" w:rsidRPr="00FA13B3">
        <w:rPr>
          <w:bCs/>
          <w:color w:val="000000" w:themeColor="text1"/>
          <w:sz w:val="24"/>
          <w:szCs w:val="24"/>
          <w:lang w:eastAsia="lt-LT"/>
        </w:rPr>
        <w:t xml:space="preserve">todėl </w:t>
      </w:r>
      <w:r w:rsidRPr="00FA13B3">
        <w:rPr>
          <w:bCs/>
          <w:color w:val="000000" w:themeColor="text1"/>
          <w:sz w:val="24"/>
          <w:szCs w:val="24"/>
          <w:lang w:eastAsia="lt-LT"/>
        </w:rPr>
        <w:t xml:space="preserve">nagrinėjamu atveju yra tenkinamos neskelbiamų derybų sąlygos, nurodytos Įstatymo 71 straipsnio 1 dalies 2 punkto (c) papunktyje. Įvertinusi aukščiau </w:t>
      </w:r>
      <w:r w:rsidR="00E84B1E" w:rsidRPr="00FA13B3">
        <w:rPr>
          <w:bCs/>
          <w:color w:val="000000" w:themeColor="text1"/>
          <w:sz w:val="24"/>
          <w:szCs w:val="24"/>
          <w:lang w:eastAsia="lt-LT"/>
        </w:rPr>
        <w:t xml:space="preserve">nurodytą </w:t>
      </w:r>
      <w:r w:rsidRPr="00FA13B3">
        <w:rPr>
          <w:bCs/>
          <w:color w:val="000000" w:themeColor="text1"/>
          <w:sz w:val="24"/>
          <w:szCs w:val="24"/>
          <w:lang w:eastAsia="lt-LT"/>
        </w:rPr>
        <w:t xml:space="preserve">bei vadovaudamasi Įstatymo 95 straipsnio 2 dalies 6 punkto nuostatomis, </w:t>
      </w:r>
      <w:r w:rsidRPr="00FA13B3">
        <w:rPr>
          <w:b/>
          <w:color w:val="000000" w:themeColor="text1"/>
          <w:sz w:val="24"/>
          <w:szCs w:val="24"/>
          <w:lang w:eastAsia="lt-LT"/>
        </w:rPr>
        <w:t>Tarnyba sutinka</w:t>
      </w:r>
      <w:r w:rsidRPr="00FA13B3">
        <w:rPr>
          <w:bCs/>
          <w:color w:val="000000" w:themeColor="text1"/>
          <w:sz w:val="24"/>
          <w:szCs w:val="24"/>
          <w:lang w:eastAsia="lt-LT"/>
        </w:rPr>
        <w:t xml:space="preserve">, kad </w:t>
      </w:r>
      <w:r w:rsidR="00FD722C" w:rsidRPr="00FA13B3">
        <w:rPr>
          <w:bCs/>
          <w:color w:val="000000" w:themeColor="text1"/>
          <w:sz w:val="24"/>
          <w:szCs w:val="24"/>
          <w:lang w:eastAsia="lt-LT"/>
        </w:rPr>
        <w:t xml:space="preserve">Perkančioji </w:t>
      </w:r>
      <w:r w:rsidRPr="00FA13B3">
        <w:rPr>
          <w:bCs/>
          <w:color w:val="000000" w:themeColor="text1"/>
          <w:sz w:val="24"/>
          <w:szCs w:val="24"/>
          <w:lang w:eastAsia="lt-LT"/>
        </w:rPr>
        <w:t xml:space="preserve">organizacija Pirkimą vykdytų neskelbiamų derybų būdu, vadovaujantis Įstatymo 71 straipsnio 1 dalies 2 punkto (c) papunkčio nuostatomis, į derybas kviečiant </w:t>
      </w:r>
      <w:r w:rsidR="00FD722C" w:rsidRPr="00FA13B3">
        <w:rPr>
          <w:bCs/>
          <w:color w:val="000000" w:themeColor="text1"/>
          <w:sz w:val="24"/>
          <w:szCs w:val="24"/>
          <w:lang w:eastAsia="lt-LT"/>
        </w:rPr>
        <w:t>konkretų tiekėją</w:t>
      </w:r>
      <w:r w:rsidR="005033F3" w:rsidRPr="005033F3">
        <w:rPr>
          <w:bCs/>
          <w:color w:val="000000" w:themeColor="text1"/>
          <w:sz w:val="24"/>
          <w:szCs w:val="24"/>
          <w:lang w:eastAsia="lt-LT"/>
        </w:rPr>
        <w:t xml:space="preserve"> </w:t>
      </w:r>
      <w:r w:rsidR="005033F3" w:rsidRPr="00FA13B3">
        <w:rPr>
          <w:bCs/>
          <w:color w:val="000000" w:themeColor="text1"/>
          <w:sz w:val="24"/>
          <w:szCs w:val="24"/>
          <w:lang w:eastAsia="lt-LT"/>
        </w:rPr>
        <w:t xml:space="preserve">Clarivate Analitics </w:t>
      </w:r>
      <w:r w:rsidR="005033F3">
        <w:rPr>
          <w:bCs/>
          <w:color w:val="000000" w:themeColor="text1"/>
          <w:sz w:val="24"/>
          <w:szCs w:val="24"/>
          <w:lang w:eastAsia="lt-LT"/>
        </w:rPr>
        <w:t xml:space="preserve">US, </w:t>
      </w:r>
      <w:r w:rsidR="005033F3" w:rsidRPr="00FA13B3">
        <w:rPr>
          <w:bCs/>
          <w:color w:val="000000" w:themeColor="text1"/>
          <w:sz w:val="24"/>
          <w:szCs w:val="24"/>
          <w:lang w:eastAsia="lt-LT"/>
        </w:rPr>
        <w:t>LLC</w:t>
      </w:r>
      <w:r w:rsidRPr="00FA13B3">
        <w:rPr>
          <w:bCs/>
          <w:color w:val="000000" w:themeColor="text1"/>
          <w:sz w:val="24"/>
          <w:szCs w:val="24"/>
          <w:lang w:eastAsia="lt-LT"/>
        </w:rPr>
        <w:t>.</w:t>
      </w:r>
      <w:r w:rsidR="005033F3">
        <w:rPr>
          <w:bCs/>
          <w:color w:val="000000" w:themeColor="text1"/>
          <w:sz w:val="24"/>
          <w:szCs w:val="24"/>
          <w:lang w:eastAsia="lt-LT"/>
        </w:rPr>
        <w:t xml:space="preserve"> </w:t>
      </w:r>
    </w:p>
    <w:p w14:paraId="1B1A9956" w14:textId="77777777" w:rsidR="000E11A2" w:rsidRPr="00FA13B3" w:rsidRDefault="000E11A2" w:rsidP="000E11A2">
      <w:pPr>
        <w:ind w:firstLine="680"/>
        <w:jc w:val="both"/>
        <w:rPr>
          <w:bCs/>
          <w:color w:val="000000" w:themeColor="text1"/>
          <w:sz w:val="24"/>
          <w:szCs w:val="24"/>
          <w:lang w:eastAsia="lt-LT"/>
        </w:rPr>
      </w:pPr>
    </w:p>
    <w:p w14:paraId="510229DA" w14:textId="77777777" w:rsidR="000E11A2" w:rsidRPr="00FA13B3" w:rsidRDefault="000E11A2" w:rsidP="000E11A2">
      <w:pPr>
        <w:ind w:firstLine="680"/>
        <w:jc w:val="both"/>
        <w:rPr>
          <w:bCs/>
          <w:color w:val="000000" w:themeColor="text1"/>
          <w:sz w:val="24"/>
          <w:szCs w:val="24"/>
          <w:lang w:eastAsia="lt-LT"/>
        </w:rPr>
      </w:pPr>
    </w:p>
    <w:p w14:paraId="07BF7C43" w14:textId="77777777" w:rsidR="000E11A2" w:rsidRPr="00FA13B3" w:rsidRDefault="000E11A2" w:rsidP="000E11A2">
      <w:pPr>
        <w:ind w:firstLine="680"/>
        <w:jc w:val="both"/>
        <w:rPr>
          <w:bCs/>
          <w:color w:val="000000" w:themeColor="text1"/>
          <w:sz w:val="24"/>
          <w:szCs w:val="24"/>
          <w:lang w:eastAsia="lt-LT"/>
        </w:rPr>
      </w:pPr>
    </w:p>
    <w:p w14:paraId="1C5E7245" w14:textId="77777777" w:rsidR="000E11A2" w:rsidRPr="00FA13B3" w:rsidRDefault="000E11A2" w:rsidP="000E11A2">
      <w:pPr>
        <w:ind w:firstLine="680"/>
        <w:jc w:val="both"/>
        <w:rPr>
          <w:bCs/>
          <w:color w:val="000000" w:themeColor="text1"/>
          <w:sz w:val="24"/>
          <w:szCs w:val="24"/>
          <w:lang w:eastAsia="lt-LT"/>
        </w:rPr>
      </w:pPr>
    </w:p>
    <w:p w14:paraId="56C72E65" w14:textId="68CD05A5" w:rsidR="00470CCE" w:rsidRPr="00FA13B3" w:rsidRDefault="00470CCE" w:rsidP="000E11A2">
      <w:pPr>
        <w:jc w:val="both"/>
        <w:rPr>
          <w:bCs/>
          <w:color w:val="000000" w:themeColor="text1"/>
          <w:sz w:val="24"/>
          <w:szCs w:val="24"/>
          <w:lang w:eastAsia="lt-LT"/>
        </w:rPr>
      </w:pPr>
      <w:r w:rsidRPr="00FA13B3">
        <w:rPr>
          <w:rFonts w:eastAsia="Calibri"/>
          <w:color w:val="000000" w:themeColor="text1"/>
          <w:sz w:val="24"/>
          <w:szCs w:val="24"/>
        </w:rPr>
        <w:t xml:space="preserve">Direktoriaus pavaduotoja, </w:t>
      </w:r>
    </w:p>
    <w:p w14:paraId="324BB42E" w14:textId="77777777" w:rsidR="00470CCE" w:rsidRPr="00FA13B3" w:rsidRDefault="00470CCE" w:rsidP="00470CCE">
      <w:pPr>
        <w:tabs>
          <w:tab w:val="left" w:pos="1134"/>
        </w:tabs>
        <w:jc w:val="both"/>
        <w:rPr>
          <w:color w:val="000000" w:themeColor="text1"/>
          <w:sz w:val="24"/>
          <w:szCs w:val="24"/>
        </w:rPr>
      </w:pPr>
      <w:r w:rsidRPr="00FA13B3">
        <w:rPr>
          <w:rFonts w:eastAsia="Calibri"/>
          <w:color w:val="000000" w:themeColor="text1"/>
          <w:sz w:val="24"/>
          <w:szCs w:val="24"/>
        </w:rPr>
        <w:t>laikinai atliekanti direktoriaus funkcijas</w:t>
      </w:r>
      <w:r w:rsidRPr="00FA13B3">
        <w:rPr>
          <w:color w:val="000000" w:themeColor="text1"/>
          <w:sz w:val="24"/>
          <w:szCs w:val="24"/>
        </w:rPr>
        <w:tab/>
      </w:r>
      <w:r w:rsidRPr="00FA13B3">
        <w:rPr>
          <w:color w:val="000000" w:themeColor="text1"/>
          <w:sz w:val="24"/>
          <w:szCs w:val="24"/>
        </w:rPr>
        <w:tab/>
      </w:r>
      <w:r w:rsidRPr="00FA13B3">
        <w:rPr>
          <w:color w:val="000000" w:themeColor="text1"/>
          <w:sz w:val="24"/>
          <w:szCs w:val="24"/>
        </w:rPr>
        <w:tab/>
      </w:r>
      <w:r w:rsidRPr="00FA13B3">
        <w:rPr>
          <w:color w:val="000000" w:themeColor="text1"/>
          <w:sz w:val="24"/>
          <w:szCs w:val="24"/>
        </w:rPr>
        <w:tab/>
        <w:t xml:space="preserve">  Jovita Petkuvienė </w:t>
      </w:r>
    </w:p>
    <w:p w14:paraId="6BF38574" w14:textId="77777777" w:rsidR="00FD56A5" w:rsidRPr="00FA13B3" w:rsidRDefault="00FD56A5" w:rsidP="00FD56A5">
      <w:pPr>
        <w:rPr>
          <w:color w:val="000000" w:themeColor="text1"/>
          <w:sz w:val="24"/>
          <w:szCs w:val="24"/>
        </w:rPr>
      </w:pPr>
    </w:p>
    <w:p w14:paraId="78539FEF" w14:textId="77777777" w:rsidR="00FD56A5" w:rsidRPr="00FA13B3" w:rsidRDefault="00FD56A5" w:rsidP="00FD56A5">
      <w:pPr>
        <w:rPr>
          <w:color w:val="000000" w:themeColor="text1"/>
          <w:sz w:val="24"/>
          <w:szCs w:val="24"/>
        </w:rPr>
      </w:pPr>
    </w:p>
    <w:p w14:paraId="3B2B8A23" w14:textId="77777777" w:rsidR="00FD56A5" w:rsidRPr="00FA13B3" w:rsidRDefault="00FD56A5" w:rsidP="00FD56A5">
      <w:pPr>
        <w:rPr>
          <w:color w:val="000000" w:themeColor="text1"/>
          <w:sz w:val="24"/>
          <w:szCs w:val="24"/>
        </w:rPr>
      </w:pPr>
    </w:p>
    <w:p w14:paraId="105F335D" w14:textId="77777777" w:rsidR="00FD56A5" w:rsidRPr="00FA13B3" w:rsidRDefault="00FD56A5" w:rsidP="00FD56A5">
      <w:pPr>
        <w:rPr>
          <w:color w:val="000000" w:themeColor="text1"/>
          <w:sz w:val="24"/>
          <w:szCs w:val="24"/>
        </w:rPr>
      </w:pPr>
    </w:p>
    <w:p w14:paraId="2F4237AD" w14:textId="77777777" w:rsidR="00FD56A5" w:rsidRPr="00FA13B3" w:rsidRDefault="00FD56A5" w:rsidP="00FD56A5">
      <w:pPr>
        <w:rPr>
          <w:color w:val="000000" w:themeColor="text1"/>
          <w:sz w:val="24"/>
          <w:szCs w:val="24"/>
        </w:rPr>
      </w:pPr>
    </w:p>
    <w:p w14:paraId="3B117B34" w14:textId="77777777" w:rsidR="00FD56A5" w:rsidRPr="00FA13B3" w:rsidRDefault="00FD56A5" w:rsidP="00FD56A5">
      <w:pPr>
        <w:rPr>
          <w:color w:val="000000" w:themeColor="text1"/>
          <w:sz w:val="24"/>
          <w:szCs w:val="24"/>
        </w:rPr>
      </w:pPr>
    </w:p>
    <w:p w14:paraId="28B05B73" w14:textId="77777777" w:rsidR="00FD56A5" w:rsidRPr="00FA13B3" w:rsidRDefault="00FD56A5" w:rsidP="00FD56A5">
      <w:pPr>
        <w:rPr>
          <w:color w:val="000000" w:themeColor="text1"/>
          <w:sz w:val="24"/>
          <w:szCs w:val="24"/>
        </w:rPr>
      </w:pPr>
    </w:p>
    <w:p w14:paraId="7DDE3B22" w14:textId="77777777" w:rsidR="00FD56A5" w:rsidRPr="00FA13B3" w:rsidRDefault="00FD56A5" w:rsidP="00FD56A5">
      <w:pPr>
        <w:rPr>
          <w:color w:val="000000" w:themeColor="text1"/>
          <w:sz w:val="24"/>
          <w:szCs w:val="24"/>
        </w:rPr>
      </w:pPr>
    </w:p>
    <w:p w14:paraId="518F8E72" w14:textId="7464D448" w:rsidR="00FD56A5" w:rsidRPr="00FA13B3" w:rsidRDefault="00B43C80" w:rsidP="00FD56A5">
      <w:pPr>
        <w:rPr>
          <w:color w:val="000000" w:themeColor="text1"/>
          <w:sz w:val="24"/>
          <w:szCs w:val="24"/>
        </w:rPr>
      </w:pPr>
      <w:r w:rsidRPr="00FA13B3">
        <w:rPr>
          <w:color w:val="000000" w:themeColor="text1"/>
          <w:sz w:val="24"/>
          <w:szCs w:val="24"/>
        </w:rPr>
        <w:t xml:space="preserve">         </w:t>
      </w:r>
    </w:p>
    <w:p w14:paraId="12738292" w14:textId="77777777" w:rsidR="00B43C80" w:rsidRPr="00FA13B3" w:rsidRDefault="00B43C80" w:rsidP="00FD56A5">
      <w:pPr>
        <w:rPr>
          <w:color w:val="000000" w:themeColor="text1"/>
          <w:sz w:val="24"/>
          <w:szCs w:val="24"/>
        </w:rPr>
      </w:pPr>
    </w:p>
    <w:p w14:paraId="5B30C5AA" w14:textId="77777777" w:rsidR="00B43C80" w:rsidRPr="00FA13B3" w:rsidRDefault="00B43C80" w:rsidP="00FD56A5">
      <w:pPr>
        <w:rPr>
          <w:color w:val="000000" w:themeColor="text1"/>
          <w:sz w:val="24"/>
          <w:szCs w:val="24"/>
        </w:rPr>
      </w:pPr>
    </w:p>
    <w:p w14:paraId="791C002B" w14:textId="77777777" w:rsidR="00B43C80" w:rsidRPr="00FA13B3" w:rsidRDefault="00B43C80" w:rsidP="00FD56A5">
      <w:pPr>
        <w:rPr>
          <w:color w:val="000000" w:themeColor="text1"/>
          <w:sz w:val="24"/>
          <w:szCs w:val="24"/>
        </w:rPr>
      </w:pPr>
    </w:p>
    <w:p w14:paraId="423F63AA" w14:textId="77777777" w:rsidR="00B43C80" w:rsidRPr="00FA13B3" w:rsidRDefault="00B43C80" w:rsidP="00FD56A5">
      <w:pPr>
        <w:rPr>
          <w:color w:val="000000" w:themeColor="text1"/>
          <w:sz w:val="24"/>
          <w:szCs w:val="24"/>
        </w:rPr>
      </w:pPr>
    </w:p>
    <w:p w14:paraId="14DF35EB" w14:textId="77777777" w:rsidR="00B43C80" w:rsidRPr="00FA13B3" w:rsidRDefault="00B43C80" w:rsidP="00FD56A5">
      <w:pPr>
        <w:rPr>
          <w:color w:val="000000" w:themeColor="text1"/>
          <w:sz w:val="24"/>
          <w:szCs w:val="24"/>
        </w:rPr>
      </w:pPr>
    </w:p>
    <w:p w14:paraId="4AA5C0A0" w14:textId="77777777" w:rsidR="00B43C80" w:rsidRPr="00FA13B3" w:rsidRDefault="00B43C80" w:rsidP="00FD56A5">
      <w:pPr>
        <w:rPr>
          <w:color w:val="000000" w:themeColor="text1"/>
          <w:sz w:val="24"/>
          <w:szCs w:val="24"/>
        </w:rPr>
      </w:pPr>
    </w:p>
    <w:p w14:paraId="58E0142E" w14:textId="0FDB76AA" w:rsidR="00B43C80" w:rsidRPr="00FA13B3" w:rsidRDefault="00470CCE" w:rsidP="00470CCE">
      <w:pPr>
        <w:rPr>
          <w:color w:val="000000" w:themeColor="text1"/>
          <w:sz w:val="24"/>
          <w:szCs w:val="24"/>
        </w:rPr>
      </w:pPr>
      <w:r w:rsidRPr="00FA13B3">
        <w:rPr>
          <w:noProof/>
          <w:color w:val="000000" w:themeColor="text1"/>
          <w:sz w:val="24"/>
          <w:szCs w:val="24"/>
          <w:lang w:eastAsia="lt-LT"/>
        </w:rPr>
        <mc:AlternateContent>
          <mc:Choice Requires="wps">
            <w:drawing>
              <wp:anchor distT="0" distB="0" distL="114300" distR="114300" simplePos="0" relativeHeight="251659264" behindDoc="0" locked="1" layoutInCell="1" allowOverlap="0" wp14:anchorId="716423CF" wp14:editId="228FA0F3">
                <wp:simplePos x="0" y="0"/>
                <wp:positionH relativeFrom="margin">
                  <wp:posOffset>-90170</wp:posOffset>
                </wp:positionH>
                <wp:positionV relativeFrom="page">
                  <wp:posOffset>9064625</wp:posOffset>
                </wp:positionV>
                <wp:extent cx="4552950" cy="237490"/>
                <wp:effectExtent l="0" t="0" r="1905"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DB5FC" w14:textId="77777777" w:rsidR="00470CCE" w:rsidRPr="00D6172A" w:rsidRDefault="00470CCE" w:rsidP="00470CCE">
                            <w:pPr>
                              <w:rPr>
                                <w:color w:val="808080" w:themeColor="background1" w:themeShade="80"/>
                                <w:szCs w:val="22"/>
                              </w:rPr>
                            </w:pPr>
                            <w:r w:rsidRPr="00D6172A">
                              <w:rPr>
                                <w:color w:val="000000" w:themeColor="text1"/>
                                <w:sz w:val="22"/>
                                <w:szCs w:val="24"/>
                                <w:lang w:val="en-US"/>
                              </w:rPr>
                              <w:t xml:space="preserve">Dovilė Gataukytė, tel. (8 5) 219 7017, el. p. </w:t>
                            </w:r>
                            <w:r w:rsidRPr="00D6172A">
                              <w:rPr>
                                <w:color w:val="808080" w:themeColor="background1" w:themeShade="80"/>
                                <w:sz w:val="22"/>
                                <w:szCs w:val="24"/>
                                <w:lang w:val="en-US"/>
                              </w:rPr>
                              <w:t>Dovile.Gataukyte@vpt.lt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423CF" id="_x0000_t202" coordsize="21600,21600" o:spt="202" path="m,l,21600r21600,l21600,xe">
                <v:stroke joinstyle="miter"/>
                <v:path gradientshapeok="t" o:connecttype="rect"/>
              </v:shapetype>
              <v:shape id="Text Box 3" o:spid="_x0000_s1026" type="#_x0000_t202" style="position:absolute;margin-left:-7.1pt;margin-top:713.75pt;width:358.5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" o:allowoverlap="f" stroked="f">
                <v:textbox style="mso-fit-shape-to-text:t">
                  <w:txbxContent>
                    <w:p w14:paraId="751DB5FC" w14:textId="77777777" w:rsidR="00470CCE" w:rsidRPr="00D6172A" w:rsidRDefault="00470CCE" w:rsidP="00470CCE">
                      <w:pPr>
                        <w:rPr>
                          <w:color w:val="808080" w:themeColor="background1" w:themeShade="80"/>
                          <w:szCs w:val="22"/>
                        </w:rPr>
                      </w:pPr>
                      <w:r w:rsidRPr="00D6172A">
                        <w:rPr>
                          <w:color w:val="000000" w:themeColor="text1"/>
                          <w:sz w:val="22"/>
                          <w:szCs w:val="24"/>
                          <w:lang w:val="en-US"/>
                        </w:rPr>
                        <w:t xml:space="preserve">Dovilė Gataukytė, tel. (8 5) 219 7017, el. p. </w:t>
                      </w:r>
                      <w:r w:rsidRPr="00D6172A">
                        <w:rPr>
                          <w:color w:val="808080" w:themeColor="background1" w:themeShade="80"/>
                          <w:sz w:val="22"/>
                          <w:szCs w:val="24"/>
                          <w:lang w:val="en-US"/>
                        </w:rPr>
                        <w:t>Dovile.Gataukyte@vpt.lt</w:t>
                      </w:r>
                    </w:p>
                  </w:txbxContent>
                </v:textbox>
                <w10:wrap anchorx="margin" anchory="page"/>
                <w10:anchorlock/>
              </v:shape>
            </w:pict>
          </mc:Fallback>
        </mc:AlternateContent>
      </w:r>
    </w:p>
    <w:sectPr w:rsidR="00B43C80" w:rsidRPr="00FA13B3" w:rsidSect="003830E2">
      <w:headerReference w:type="even" r:id="rId10"/>
      <w:headerReference w:type="default" r:id="rId11"/>
      <w:footerReference w:type="default" r:id="rId12"/>
      <w:footerReference w:type="first" r:id="rId13"/>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815A3" w14:textId="77777777" w:rsidR="00942558" w:rsidRDefault="00942558">
      <w:r>
        <w:separator/>
      </w:r>
    </w:p>
  </w:endnote>
  <w:endnote w:type="continuationSeparator" w:id="0">
    <w:p w14:paraId="53979260" w14:textId="77777777" w:rsidR="00942558" w:rsidRDefault="0094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AF25B" w14:textId="56D9563D" w:rsidR="00EF7000" w:rsidRPr="00C96169" w:rsidRDefault="00541CEC" w:rsidP="00345795">
    <w:pPr>
      <w:pBdr>
        <w:top w:val="single" w:sz="4" w:space="1" w:color="auto"/>
      </w:pBdr>
    </w:pPr>
    <w:r>
      <w:rPr>
        <w:noProof/>
        <w:lang w:eastAsia="lt-LT"/>
      </w:rPr>
      <w:drawing>
        <wp:anchor distT="0" distB="0" distL="114300" distR="114300" simplePos="0" relativeHeight="251658240" behindDoc="0" locked="0" layoutInCell="1" allowOverlap="1" wp14:anchorId="11CC367F" wp14:editId="1AA2236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00EF7000" w:rsidRPr="00C96169">
      <w:t>Biudžetinė įstaiga</w:t>
    </w:r>
    <w:r w:rsidR="0043489E">
      <w:tab/>
      <w:t xml:space="preserve">         </w:t>
    </w:r>
    <w:r w:rsidR="00EF7000" w:rsidRPr="00C96169">
      <w:t>Tel. (8 5) 219 7001</w:t>
    </w:r>
    <w:r w:rsidR="0043489E">
      <w:t xml:space="preserve">               </w:t>
    </w:r>
    <w:r w:rsidR="00EF7000" w:rsidRPr="00C96169">
      <w:t>Duomenys kaupiami ir saugomi </w:t>
    </w:r>
    <w:r w:rsidR="0043489E">
      <w:t xml:space="preserve">             </w:t>
    </w:r>
  </w:p>
  <w:p w14:paraId="28703B11" w14:textId="6B8B3767" w:rsidR="00EF7000" w:rsidRPr="00C96169" w:rsidRDefault="00EF7000" w:rsidP="00345795">
    <w:pPr>
      <w:pBdr>
        <w:top w:val="single" w:sz="4" w:space="1" w:color="auto"/>
      </w:pBdr>
      <w:jc w:val="both"/>
    </w:pPr>
    <w:r w:rsidRPr="00C96169">
      <w:t>Kareivių g. 1, LT-</w:t>
    </w:r>
    <w:r w:rsidR="00CE5815">
      <w:t>08351</w:t>
    </w:r>
    <w:r w:rsidRPr="00C96169">
      <w:t xml:space="preserve"> Vilnius</w:t>
    </w:r>
    <w:r w:rsidR="0043489E">
      <w:t xml:space="preserve">         </w:t>
    </w:r>
    <w:r w:rsidRPr="00C96169">
      <w:t>Faks. (8 5) 213 6213</w:t>
    </w:r>
    <w:r w:rsidR="0043489E">
      <w:t xml:space="preserve">             </w:t>
    </w:r>
    <w:r w:rsidRPr="00C96169">
      <w:t>Juridinių asmenų registre</w:t>
    </w:r>
    <w:r w:rsidR="0043489E">
      <w:t xml:space="preserve"> </w:t>
    </w:r>
  </w:p>
  <w:p w14:paraId="7496C2E1" w14:textId="1A4AC1D7" w:rsidR="00EF7000" w:rsidRPr="00C96169" w:rsidRDefault="00942558" w:rsidP="00345795">
    <w:pPr>
      <w:pBdr>
        <w:top w:val="single" w:sz="4" w:space="1" w:color="auto"/>
      </w:pBdr>
      <w:jc w:val="both"/>
    </w:pPr>
    <w:hyperlink r:id="rId3" w:history="1">
      <w:r w:rsidR="003631BF" w:rsidRPr="00C96169">
        <w:rPr>
          <w:rStyle w:val="Hyperlink"/>
        </w:rPr>
        <w:t>http://www.vpt.lrv.lt</w:t>
      </w:r>
    </w:hyperlink>
    <w:r w:rsidR="003631BF" w:rsidRPr="00C96169">
      <w:tab/>
    </w:r>
    <w:r w:rsidR="0043489E">
      <w:t xml:space="preserve">         </w:t>
    </w:r>
    <w:r w:rsidR="00EF7000" w:rsidRPr="00C96169">
      <w:t>El.</w:t>
    </w:r>
    <w:r w:rsidR="003631BF" w:rsidRPr="00C96169">
      <w:t xml:space="preserve"> </w:t>
    </w:r>
    <w:r w:rsidR="00EF7000" w:rsidRPr="00C96169">
      <w:t xml:space="preserve">p. </w:t>
    </w:r>
    <w:hyperlink r:id="rId4" w:history="1">
      <w:r w:rsidR="003631BF" w:rsidRPr="00C96169">
        <w:rPr>
          <w:rStyle w:val="Hyperlink"/>
        </w:rPr>
        <w:t>info@vpt.lt</w:t>
      </w:r>
    </w:hyperlink>
    <w:r w:rsidR="0043489E">
      <w:t xml:space="preserve">                   </w:t>
    </w:r>
    <w:r w:rsidR="00EF7000" w:rsidRPr="00C96169">
      <w:t>Kodas 188656261</w:t>
    </w:r>
    <w:r w:rsidR="0043489E">
      <w:t xml:space="preserve">                                   </w:t>
    </w:r>
  </w:p>
  <w:p w14:paraId="56BF2B6C" w14:textId="1BC0B232" w:rsidR="00EF7000" w:rsidRPr="004D1BAD" w:rsidRDefault="0043489E" w:rsidP="00345795">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57267" w14:textId="77777777" w:rsidR="00942558" w:rsidRDefault="00942558">
      <w:r>
        <w:separator/>
      </w:r>
    </w:p>
  </w:footnote>
  <w:footnote w:type="continuationSeparator" w:id="0">
    <w:p w14:paraId="5090CC39" w14:textId="77777777" w:rsidR="00942558" w:rsidRDefault="00942558">
      <w:r>
        <w:continuationSeparator/>
      </w:r>
    </w:p>
  </w:footnote>
  <w:footnote w:id="1">
    <w:p w14:paraId="38F337C1" w14:textId="30AA0DAC" w:rsidR="007F666A" w:rsidRPr="00FA13B3" w:rsidRDefault="007F666A" w:rsidP="005E0312">
      <w:pPr>
        <w:pStyle w:val="FootnoteText"/>
        <w:jc w:val="both"/>
      </w:pPr>
      <w:r w:rsidRPr="00FA13B3">
        <w:rPr>
          <w:rStyle w:val="FootnoteReference"/>
        </w:rPr>
        <w:footnoteRef/>
      </w:r>
      <w:r w:rsidRPr="00FA13B3">
        <w:t xml:space="preserve"> Perkančiosios organizacijos veikla įtvirtinta Lietuvos mokslo ir studijų įstatyme, jos tikslai, uždaviniai, darbo principai apibrėžti Tarybos nuostatuose, patvirtintuose Lietuvos Respublikos Seimo 2017 m. birželio 22 d. nutarimu Nr. XI-499;</w:t>
      </w:r>
    </w:p>
  </w:footnote>
  <w:footnote w:id="2">
    <w:p w14:paraId="7152F8ED" w14:textId="08D37A8C" w:rsidR="00C3075D" w:rsidRPr="00FA13B3" w:rsidRDefault="00C3075D" w:rsidP="005E0312">
      <w:pPr>
        <w:pStyle w:val="FootnoteText"/>
        <w:jc w:val="both"/>
      </w:pPr>
      <w:r w:rsidRPr="00FA13B3">
        <w:rPr>
          <w:rStyle w:val="FootnoteReference"/>
          <w:color w:val="000000" w:themeColor="text1"/>
        </w:rPr>
        <w:footnoteRef/>
      </w:r>
      <w:r w:rsidRPr="00FA13B3">
        <w:rPr>
          <w:color w:val="000000" w:themeColor="text1"/>
        </w:rPr>
        <w:t xml:space="preserve"> Lietuvos Respublikos švietimo ir mokslo ministro 2017 m. spalio 4 d. įsakymu Nr. V-747 patvirtintas Kasmetinio universitetų ir mokslinių tyrimų institutų mokslinių tyrimų ir eksperimentinės plėtros ir meno veiklos vertinimo reglamentas;</w:t>
      </w:r>
    </w:p>
  </w:footnote>
  <w:footnote w:id="3">
    <w:p w14:paraId="5F4E3563" w14:textId="1BB35031" w:rsidR="005323E0" w:rsidRDefault="005323E0" w:rsidP="005E0312">
      <w:pPr>
        <w:pStyle w:val="FootnoteText"/>
        <w:jc w:val="both"/>
      </w:pPr>
      <w:r>
        <w:rPr>
          <w:rStyle w:val="FootnoteReference"/>
        </w:rPr>
        <w:footnoteRef/>
      </w:r>
      <w:r>
        <w:t xml:space="preserve"> </w:t>
      </w:r>
      <w:r w:rsidRPr="00FA13B3">
        <w:rPr>
          <w:color w:val="000000" w:themeColor="text1"/>
        </w:rPr>
        <w:t xml:space="preserve">2020 m. birželio 18 d. </w:t>
      </w:r>
      <w:r w:rsidRPr="00FA13B3">
        <w:rPr>
          <w:color w:val="000000" w:themeColor="text1"/>
        </w:rPr>
        <w:t>Perkančiosios organizacijos raštas „</w:t>
      </w:r>
      <w:r w:rsidR="00F2735C">
        <w:rPr>
          <w:color w:val="000000" w:themeColor="text1"/>
        </w:rPr>
        <w:t>D</w:t>
      </w:r>
      <w:r w:rsidR="00F2735C" w:rsidRPr="00FA13B3">
        <w:rPr>
          <w:color w:val="000000" w:themeColor="text1"/>
        </w:rPr>
        <w:t>ėl papildomos informacijos pateikimo</w:t>
      </w:r>
      <w:r w:rsidRPr="00FA13B3">
        <w:rPr>
          <w:color w:val="000000" w:themeColor="text1"/>
        </w:rPr>
        <w:t>“;</w:t>
      </w:r>
    </w:p>
  </w:footnote>
  <w:footnote w:id="4">
    <w:p w14:paraId="3192249B" w14:textId="49593075" w:rsidR="00880466" w:rsidRDefault="00880466" w:rsidP="005E0312">
      <w:pPr>
        <w:pStyle w:val="FootnoteText"/>
        <w:jc w:val="both"/>
      </w:pPr>
      <w:r>
        <w:rPr>
          <w:rStyle w:val="FootnoteReference"/>
        </w:rPr>
        <w:footnoteRef/>
      </w:r>
      <w:r>
        <w:t xml:space="preserve"> </w:t>
      </w:r>
      <w:r w:rsidR="00F2735C" w:rsidRPr="00F2735C">
        <w:t>2020 m. sausio 9 d.</w:t>
      </w:r>
      <w:r w:rsidR="00F2735C" w:rsidRPr="00F2735C">
        <w:rPr>
          <w:bCs/>
          <w:color w:val="000000" w:themeColor="text1"/>
          <w:lang w:eastAsia="lt-LT"/>
        </w:rPr>
        <w:t xml:space="preserve"> Clarivate Analitics US, LLC</w:t>
      </w:r>
      <w:r w:rsidR="00F2735C" w:rsidRPr="00F2735C">
        <w:t xml:space="preserve"> raštas</w:t>
      </w:r>
      <w:r w:rsidR="005E0312">
        <w:t>;</w:t>
      </w:r>
    </w:p>
  </w:footnote>
  <w:footnote w:id="5">
    <w:p w14:paraId="6D1E8B56" w14:textId="45416EC3" w:rsidR="005033F3" w:rsidRPr="00D6172A" w:rsidRDefault="005033F3" w:rsidP="005033F3">
      <w:pPr>
        <w:pStyle w:val="NoSpacing"/>
        <w:jc w:val="both"/>
        <w:rPr>
          <w:rFonts w:ascii="Times New Roman" w:hAnsi="Times New Roman" w:cs="Times New Roman"/>
          <w:color w:val="000000" w:themeColor="text1"/>
          <w:sz w:val="20"/>
          <w:szCs w:val="20"/>
          <w:lang w:val="lt-LT"/>
        </w:rPr>
      </w:pPr>
      <w:r w:rsidRPr="00D6172A">
        <w:rPr>
          <w:rStyle w:val="FootnoteReference"/>
          <w:rFonts w:ascii="Times New Roman" w:hAnsi="Times New Roman" w:cs="Times New Roman"/>
          <w:sz w:val="20"/>
          <w:szCs w:val="20"/>
        </w:rPr>
        <w:footnoteRef/>
      </w:r>
      <w:r w:rsidR="00D6172A">
        <w:rPr>
          <w:rFonts w:ascii="Times New Roman" w:hAnsi="Times New Roman" w:cs="Times New Roman"/>
          <w:color w:val="000000" w:themeColor="text1"/>
          <w:sz w:val="20"/>
          <w:szCs w:val="20"/>
          <w:lang w:val="lt-LT"/>
        </w:rPr>
        <w:t xml:space="preserve"> </w:t>
      </w:r>
      <w:r w:rsidRPr="00D6172A">
        <w:rPr>
          <w:rFonts w:ascii="Times New Roman" w:hAnsi="Times New Roman" w:cs="Times New Roman"/>
          <w:color w:val="000000" w:themeColor="text1"/>
          <w:sz w:val="20"/>
          <w:szCs w:val="20"/>
          <w:lang w:val="lt-LT"/>
        </w:rPr>
        <w:t>2020 m. birželio 2 d. Komisijos posėdžio protokolas Nr. VP- 300</w:t>
      </w:r>
      <w:r w:rsidR="00346CDB" w:rsidRPr="00D6172A">
        <w:rPr>
          <w:rFonts w:ascii="Times New Roman" w:hAnsi="Times New Roman" w:cs="Times New Roman"/>
          <w:color w:val="000000" w:themeColor="text1"/>
          <w:sz w:val="20"/>
          <w:szCs w:val="20"/>
          <w:lang w:val="lt-LT"/>
        </w:rPr>
        <w:t>.</w:t>
      </w:r>
    </w:p>
    <w:p w14:paraId="224637CD" w14:textId="47D44FF0" w:rsidR="005033F3" w:rsidRDefault="005033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26397" w14:textId="4E5BDBA2"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CEC">
      <w:rPr>
        <w:rStyle w:val="PageNumber"/>
        <w:noProof/>
      </w:rPr>
      <w:t>2</w:t>
    </w:r>
    <w:r>
      <w:rPr>
        <w:rStyle w:val="PageNumber"/>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6"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73D21D68"/>
    <w:multiLevelType w:val="hybridMultilevel"/>
    <w:tmpl w:val="AD88EF80"/>
    <w:lvl w:ilvl="0" w:tplc="1B0E38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
  </w:num>
  <w:num w:numId="4">
    <w:abstractNumId w:val="8"/>
  </w:num>
  <w:num w:numId="5">
    <w:abstractNumId w:val="2"/>
  </w:num>
  <w:num w:numId="6">
    <w:abstractNumId w:val="5"/>
  </w:num>
  <w:num w:numId="7">
    <w:abstractNumId w:val="6"/>
  </w:num>
  <w:num w:numId="8">
    <w:abstractNumId w:val="4"/>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29A7"/>
    <w:rsid w:val="00007BCA"/>
    <w:rsid w:val="00011229"/>
    <w:rsid w:val="000205A5"/>
    <w:rsid w:val="00020AEA"/>
    <w:rsid w:val="00032E30"/>
    <w:rsid w:val="00041165"/>
    <w:rsid w:val="0004686E"/>
    <w:rsid w:val="000577A0"/>
    <w:rsid w:val="0005793E"/>
    <w:rsid w:val="00060736"/>
    <w:rsid w:val="00065D63"/>
    <w:rsid w:val="00067E13"/>
    <w:rsid w:val="00091B12"/>
    <w:rsid w:val="00094D97"/>
    <w:rsid w:val="00096D17"/>
    <w:rsid w:val="000A5831"/>
    <w:rsid w:val="000A5DDD"/>
    <w:rsid w:val="000A5F05"/>
    <w:rsid w:val="000B3F13"/>
    <w:rsid w:val="000B476E"/>
    <w:rsid w:val="000C26A8"/>
    <w:rsid w:val="000C2DFC"/>
    <w:rsid w:val="000D0EA9"/>
    <w:rsid w:val="000D2CBD"/>
    <w:rsid w:val="000D695C"/>
    <w:rsid w:val="000E11A2"/>
    <w:rsid w:val="0010247F"/>
    <w:rsid w:val="0010506F"/>
    <w:rsid w:val="0010592B"/>
    <w:rsid w:val="00120487"/>
    <w:rsid w:val="00120B1E"/>
    <w:rsid w:val="0012239F"/>
    <w:rsid w:val="00126EDE"/>
    <w:rsid w:val="0013157D"/>
    <w:rsid w:val="0013470D"/>
    <w:rsid w:val="00135455"/>
    <w:rsid w:val="0013783E"/>
    <w:rsid w:val="001413CF"/>
    <w:rsid w:val="00141EF4"/>
    <w:rsid w:val="00142022"/>
    <w:rsid w:val="00147903"/>
    <w:rsid w:val="001515B0"/>
    <w:rsid w:val="00162FFD"/>
    <w:rsid w:val="00164491"/>
    <w:rsid w:val="00177B63"/>
    <w:rsid w:val="00185600"/>
    <w:rsid w:val="0018705A"/>
    <w:rsid w:val="0019643A"/>
    <w:rsid w:val="001A0227"/>
    <w:rsid w:val="001A20D5"/>
    <w:rsid w:val="001C2ACF"/>
    <w:rsid w:val="001C3767"/>
    <w:rsid w:val="001D3A13"/>
    <w:rsid w:val="001E1299"/>
    <w:rsid w:val="001E32F5"/>
    <w:rsid w:val="001E4DA1"/>
    <w:rsid w:val="001E4F4B"/>
    <w:rsid w:val="001E6B4E"/>
    <w:rsid w:val="001E7D68"/>
    <w:rsid w:val="001F21C3"/>
    <w:rsid w:val="001F3240"/>
    <w:rsid w:val="001F3259"/>
    <w:rsid w:val="001F54EA"/>
    <w:rsid w:val="001F557F"/>
    <w:rsid w:val="001F7EEE"/>
    <w:rsid w:val="00200CBA"/>
    <w:rsid w:val="00201C9C"/>
    <w:rsid w:val="00205813"/>
    <w:rsid w:val="00212DE7"/>
    <w:rsid w:val="002150D8"/>
    <w:rsid w:val="002159B4"/>
    <w:rsid w:val="00217670"/>
    <w:rsid w:val="00220F8C"/>
    <w:rsid w:val="002237A5"/>
    <w:rsid w:val="00227615"/>
    <w:rsid w:val="00233FF7"/>
    <w:rsid w:val="00234580"/>
    <w:rsid w:val="00236278"/>
    <w:rsid w:val="0023768A"/>
    <w:rsid w:val="00237E48"/>
    <w:rsid w:val="002520CF"/>
    <w:rsid w:val="002555C4"/>
    <w:rsid w:val="00256CB0"/>
    <w:rsid w:val="0025785A"/>
    <w:rsid w:val="00263C03"/>
    <w:rsid w:val="002672AB"/>
    <w:rsid w:val="00270D4E"/>
    <w:rsid w:val="00273073"/>
    <w:rsid w:val="00275667"/>
    <w:rsid w:val="002824E2"/>
    <w:rsid w:val="00285309"/>
    <w:rsid w:val="00285F4F"/>
    <w:rsid w:val="00295462"/>
    <w:rsid w:val="0029776E"/>
    <w:rsid w:val="002A37FA"/>
    <w:rsid w:val="002A6FD8"/>
    <w:rsid w:val="002A78D5"/>
    <w:rsid w:val="002C427F"/>
    <w:rsid w:val="002D229A"/>
    <w:rsid w:val="002E19B3"/>
    <w:rsid w:val="002E270E"/>
    <w:rsid w:val="002E3BE6"/>
    <w:rsid w:val="002F3103"/>
    <w:rsid w:val="002F7678"/>
    <w:rsid w:val="002F7DA1"/>
    <w:rsid w:val="00307F3C"/>
    <w:rsid w:val="00310941"/>
    <w:rsid w:val="003126F6"/>
    <w:rsid w:val="00312B1A"/>
    <w:rsid w:val="00312F73"/>
    <w:rsid w:val="00313908"/>
    <w:rsid w:val="00323502"/>
    <w:rsid w:val="003263F2"/>
    <w:rsid w:val="00330F2D"/>
    <w:rsid w:val="00334F10"/>
    <w:rsid w:val="00335354"/>
    <w:rsid w:val="003410EB"/>
    <w:rsid w:val="0034260D"/>
    <w:rsid w:val="00344D5E"/>
    <w:rsid w:val="00345795"/>
    <w:rsid w:val="00346CDB"/>
    <w:rsid w:val="0034771D"/>
    <w:rsid w:val="0036093A"/>
    <w:rsid w:val="00360CC7"/>
    <w:rsid w:val="003631BF"/>
    <w:rsid w:val="0037038F"/>
    <w:rsid w:val="00371C99"/>
    <w:rsid w:val="003766F0"/>
    <w:rsid w:val="003830E2"/>
    <w:rsid w:val="00386371"/>
    <w:rsid w:val="003871FF"/>
    <w:rsid w:val="00390281"/>
    <w:rsid w:val="003A4870"/>
    <w:rsid w:val="003A5B17"/>
    <w:rsid w:val="003A5C1E"/>
    <w:rsid w:val="003A64B7"/>
    <w:rsid w:val="003B0261"/>
    <w:rsid w:val="003B71B4"/>
    <w:rsid w:val="003C11D2"/>
    <w:rsid w:val="003C5714"/>
    <w:rsid w:val="003C6B99"/>
    <w:rsid w:val="003D36FE"/>
    <w:rsid w:val="003D70BB"/>
    <w:rsid w:val="003E00BC"/>
    <w:rsid w:val="003E5B85"/>
    <w:rsid w:val="003F1EE1"/>
    <w:rsid w:val="003F220C"/>
    <w:rsid w:val="003F2584"/>
    <w:rsid w:val="003F2855"/>
    <w:rsid w:val="003F4B96"/>
    <w:rsid w:val="003F55CE"/>
    <w:rsid w:val="003F5B08"/>
    <w:rsid w:val="00400B80"/>
    <w:rsid w:val="004074FB"/>
    <w:rsid w:val="00411310"/>
    <w:rsid w:val="0041379D"/>
    <w:rsid w:val="00420B99"/>
    <w:rsid w:val="00422589"/>
    <w:rsid w:val="004244F8"/>
    <w:rsid w:val="00427CC6"/>
    <w:rsid w:val="0043041A"/>
    <w:rsid w:val="004309DA"/>
    <w:rsid w:val="00430B91"/>
    <w:rsid w:val="0043489E"/>
    <w:rsid w:val="00441571"/>
    <w:rsid w:val="00454216"/>
    <w:rsid w:val="00457A4A"/>
    <w:rsid w:val="00470CCE"/>
    <w:rsid w:val="00471289"/>
    <w:rsid w:val="00474479"/>
    <w:rsid w:val="004763F4"/>
    <w:rsid w:val="00477EAB"/>
    <w:rsid w:val="004826A4"/>
    <w:rsid w:val="004828F7"/>
    <w:rsid w:val="00493AE6"/>
    <w:rsid w:val="00496D93"/>
    <w:rsid w:val="004A3586"/>
    <w:rsid w:val="004A4318"/>
    <w:rsid w:val="004B1D3A"/>
    <w:rsid w:val="004B41BA"/>
    <w:rsid w:val="004B4D76"/>
    <w:rsid w:val="004C2772"/>
    <w:rsid w:val="004D18E9"/>
    <w:rsid w:val="004D47C1"/>
    <w:rsid w:val="004F150F"/>
    <w:rsid w:val="004F787A"/>
    <w:rsid w:val="005033F3"/>
    <w:rsid w:val="00505F34"/>
    <w:rsid w:val="0051338C"/>
    <w:rsid w:val="005162E2"/>
    <w:rsid w:val="00521032"/>
    <w:rsid w:val="00523B0B"/>
    <w:rsid w:val="00524684"/>
    <w:rsid w:val="0052505A"/>
    <w:rsid w:val="005277C1"/>
    <w:rsid w:val="005323E0"/>
    <w:rsid w:val="00534E0D"/>
    <w:rsid w:val="00536BD1"/>
    <w:rsid w:val="0054095A"/>
    <w:rsid w:val="00541CEC"/>
    <w:rsid w:val="005541DF"/>
    <w:rsid w:val="00561AEF"/>
    <w:rsid w:val="005633F6"/>
    <w:rsid w:val="00575985"/>
    <w:rsid w:val="005903A4"/>
    <w:rsid w:val="00593E0B"/>
    <w:rsid w:val="0059518D"/>
    <w:rsid w:val="00595542"/>
    <w:rsid w:val="005965A2"/>
    <w:rsid w:val="005A030D"/>
    <w:rsid w:val="005A0BC6"/>
    <w:rsid w:val="005A3806"/>
    <w:rsid w:val="005A3E3E"/>
    <w:rsid w:val="005A4794"/>
    <w:rsid w:val="005B1964"/>
    <w:rsid w:val="005B43DC"/>
    <w:rsid w:val="005B7498"/>
    <w:rsid w:val="005C127D"/>
    <w:rsid w:val="005C6E9D"/>
    <w:rsid w:val="005D6DCF"/>
    <w:rsid w:val="005E0312"/>
    <w:rsid w:val="005E304B"/>
    <w:rsid w:val="005E386D"/>
    <w:rsid w:val="005E6FCF"/>
    <w:rsid w:val="005F16E7"/>
    <w:rsid w:val="005F2425"/>
    <w:rsid w:val="005F242B"/>
    <w:rsid w:val="005F2C7C"/>
    <w:rsid w:val="00603DF2"/>
    <w:rsid w:val="006157DD"/>
    <w:rsid w:val="00616232"/>
    <w:rsid w:val="006203C3"/>
    <w:rsid w:val="0062617D"/>
    <w:rsid w:val="00627337"/>
    <w:rsid w:val="00631C67"/>
    <w:rsid w:val="00635C14"/>
    <w:rsid w:val="00635D84"/>
    <w:rsid w:val="00642E1E"/>
    <w:rsid w:val="00646FEC"/>
    <w:rsid w:val="00647A9E"/>
    <w:rsid w:val="00651C88"/>
    <w:rsid w:val="00651D27"/>
    <w:rsid w:val="00664415"/>
    <w:rsid w:val="006755D0"/>
    <w:rsid w:val="006772F3"/>
    <w:rsid w:val="00681657"/>
    <w:rsid w:val="006821F4"/>
    <w:rsid w:val="0068226E"/>
    <w:rsid w:val="00685346"/>
    <w:rsid w:val="00685AA6"/>
    <w:rsid w:val="00687076"/>
    <w:rsid w:val="00690800"/>
    <w:rsid w:val="00692318"/>
    <w:rsid w:val="00692D70"/>
    <w:rsid w:val="00693D5D"/>
    <w:rsid w:val="006A0434"/>
    <w:rsid w:val="006A2821"/>
    <w:rsid w:val="006B62D4"/>
    <w:rsid w:val="006C1805"/>
    <w:rsid w:val="006C3CE6"/>
    <w:rsid w:val="006C3DE0"/>
    <w:rsid w:val="006C4D48"/>
    <w:rsid w:val="006D2A79"/>
    <w:rsid w:val="006E1FB1"/>
    <w:rsid w:val="006E5BDF"/>
    <w:rsid w:val="006F0DD9"/>
    <w:rsid w:val="006F5A1F"/>
    <w:rsid w:val="006F6A2B"/>
    <w:rsid w:val="006F7E56"/>
    <w:rsid w:val="007229DE"/>
    <w:rsid w:val="00722A57"/>
    <w:rsid w:val="007302DD"/>
    <w:rsid w:val="007304BD"/>
    <w:rsid w:val="007336CA"/>
    <w:rsid w:val="00734312"/>
    <w:rsid w:val="00734403"/>
    <w:rsid w:val="00736125"/>
    <w:rsid w:val="007407B5"/>
    <w:rsid w:val="00740FCA"/>
    <w:rsid w:val="007476E6"/>
    <w:rsid w:val="00751AD9"/>
    <w:rsid w:val="00754E9D"/>
    <w:rsid w:val="00761D1D"/>
    <w:rsid w:val="007724B7"/>
    <w:rsid w:val="00775BE5"/>
    <w:rsid w:val="00781A8B"/>
    <w:rsid w:val="00785319"/>
    <w:rsid w:val="007A094A"/>
    <w:rsid w:val="007A7CC6"/>
    <w:rsid w:val="007B18D7"/>
    <w:rsid w:val="007B418D"/>
    <w:rsid w:val="007B5F54"/>
    <w:rsid w:val="007C055B"/>
    <w:rsid w:val="007C6ACE"/>
    <w:rsid w:val="007C7EC9"/>
    <w:rsid w:val="007D0BB6"/>
    <w:rsid w:val="007D2C04"/>
    <w:rsid w:val="007E5CFB"/>
    <w:rsid w:val="007E66F4"/>
    <w:rsid w:val="007F09D7"/>
    <w:rsid w:val="007F205E"/>
    <w:rsid w:val="007F4DB5"/>
    <w:rsid w:val="007F666A"/>
    <w:rsid w:val="00805FB6"/>
    <w:rsid w:val="00806DC3"/>
    <w:rsid w:val="0081123D"/>
    <w:rsid w:val="0081258D"/>
    <w:rsid w:val="00822507"/>
    <w:rsid w:val="0082471C"/>
    <w:rsid w:val="0083611F"/>
    <w:rsid w:val="008403BB"/>
    <w:rsid w:val="0084263D"/>
    <w:rsid w:val="00862D96"/>
    <w:rsid w:val="0087178C"/>
    <w:rsid w:val="00876609"/>
    <w:rsid w:val="00880466"/>
    <w:rsid w:val="008842E8"/>
    <w:rsid w:val="00892C2E"/>
    <w:rsid w:val="008A6509"/>
    <w:rsid w:val="008A6E81"/>
    <w:rsid w:val="008B3261"/>
    <w:rsid w:val="008C218C"/>
    <w:rsid w:val="008C387D"/>
    <w:rsid w:val="008D20C6"/>
    <w:rsid w:val="008D4DFC"/>
    <w:rsid w:val="008D6832"/>
    <w:rsid w:val="008D74A5"/>
    <w:rsid w:val="008E2B0B"/>
    <w:rsid w:val="008F0B5C"/>
    <w:rsid w:val="008F0EB8"/>
    <w:rsid w:val="008F62AA"/>
    <w:rsid w:val="00905DF3"/>
    <w:rsid w:val="009103EC"/>
    <w:rsid w:val="009149F4"/>
    <w:rsid w:val="00922E31"/>
    <w:rsid w:val="00926DA2"/>
    <w:rsid w:val="009331BE"/>
    <w:rsid w:val="00935C07"/>
    <w:rsid w:val="00941518"/>
    <w:rsid w:val="00942558"/>
    <w:rsid w:val="00947CD5"/>
    <w:rsid w:val="00952E39"/>
    <w:rsid w:val="0095511C"/>
    <w:rsid w:val="00963D62"/>
    <w:rsid w:val="009640EC"/>
    <w:rsid w:val="009847BD"/>
    <w:rsid w:val="00986D62"/>
    <w:rsid w:val="009931AC"/>
    <w:rsid w:val="009A008C"/>
    <w:rsid w:val="009A19C0"/>
    <w:rsid w:val="009A2A2F"/>
    <w:rsid w:val="009A4719"/>
    <w:rsid w:val="009A4F17"/>
    <w:rsid w:val="009A5747"/>
    <w:rsid w:val="009B6EDA"/>
    <w:rsid w:val="009C2C98"/>
    <w:rsid w:val="009E18B8"/>
    <w:rsid w:val="009E56CC"/>
    <w:rsid w:val="009F1B90"/>
    <w:rsid w:val="009F5A01"/>
    <w:rsid w:val="00A0159E"/>
    <w:rsid w:val="00A0280B"/>
    <w:rsid w:val="00A11F4A"/>
    <w:rsid w:val="00A1308C"/>
    <w:rsid w:val="00A269F6"/>
    <w:rsid w:val="00A26BB4"/>
    <w:rsid w:val="00A27B6C"/>
    <w:rsid w:val="00A33F37"/>
    <w:rsid w:val="00A35DDE"/>
    <w:rsid w:val="00A36F16"/>
    <w:rsid w:val="00A50A25"/>
    <w:rsid w:val="00A50D11"/>
    <w:rsid w:val="00A5350B"/>
    <w:rsid w:val="00A563CB"/>
    <w:rsid w:val="00A608ED"/>
    <w:rsid w:val="00A62E0C"/>
    <w:rsid w:val="00A62F46"/>
    <w:rsid w:val="00A632F9"/>
    <w:rsid w:val="00A6447C"/>
    <w:rsid w:val="00A66FC6"/>
    <w:rsid w:val="00A70DC6"/>
    <w:rsid w:val="00A7413B"/>
    <w:rsid w:val="00A74D71"/>
    <w:rsid w:val="00A810F1"/>
    <w:rsid w:val="00A81CD3"/>
    <w:rsid w:val="00A859F6"/>
    <w:rsid w:val="00A85EC3"/>
    <w:rsid w:val="00A87DF7"/>
    <w:rsid w:val="00A9746D"/>
    <w:rsid w:val="00AA13F0"/>
    <w:rsid w:val="00AA3400"/>
    <w:rsid w:val="00AA66EC"/>
    <w:rsid w:val="00AB1B38"/>
    <w:rsid w:val="00AB346E"/>
    <w:rsid w:val="00AC16CB"/>
    <w:rsid w:val="00AC5C85"/>
    <w:rsid w:val="00AD6768"/>
    <w:rsid w:val="00AE1F4E"/>
    <w:rsid w:val="00AE3433"/>
    <w:rsid w:val="00AE357F"/>
    <w:rsid w:val="00AE5D6A"/>
    <w:rsid w:val="00AE6A81"/>
    <w:rsid w:val="00AE6DE8"/>
    <w:rsid w:val="00AF031A"/>
    <w:rsid w:val="00AF220F"/>
    <w:rsid w:val="00B00D21"/>
    <w:rsid w:val="00B0406C"/>
    <w:rsid w:val="00B043CA"/>
    <w:rsid w:val="00B23044"/>
    <w:rsid w:val="00B23944"/>
    <w:rsid w:val="00B33D0D"/>
    <w:rsid w:val="00B43C80"/>
    <w:rsid w:val="00B449B5"/>
    <w:rsid w:val="00B513F0"/>
    <w:rsid w:val="00B52446"/>
    <w:rsid w:val="00B55C05"/>
    <w:rsid w:val="00B56BEA"/>
    <w:rsid w:val="00B64414"/>
    <w:rsid w:val="00B64D5D"/>
    <w:rsid w:val="00B71637"/>
    <w:rsid w:val="00B74584"/>
    <w:rsid w:val="00B96F96"/>
    <w:rsid w:val="00B97313"/>
    <w:rsid w:val="00BA1022"/>
    <w:rsid w:val="00BA48C1"/>
    <w:rsid w:val="00BA5737"/>
    <w:rsid w:val="00BA7823"/>
    <w:rsid w:val="00BA7F95"/>
    <w:rsid w:val="00BB0779"/>
    <w:rsid w:val="00BB139E"/>
    <w:rsid w:val="00BB1BA7"/>
    <w:rsid w:val="00BB5959"/>
    <w:rsid w:val="00BB5BE8"/>
    <w:rsid w:val="00BB7E08"/>
    <w:rsid w:val="00BC2368"/>
    <w:rsid w:val="00BC3AC4"/>
    <w:rsid w:val="00BD26D0"/>
    <w:rsid w:val="00BD6C5E"/>
    <w:rsid w:val="00BE12CD"/>
    <w:rsid w:val="00BE16FC"/>
    <w:rsid w:val="00BF03E9"/>
    <w:rsid w:val="00BF2D89"/>
    <w:rsid w:val="00BF78AF"/>
    <w:rsid w:val="00C02D4E"/>
    <w:rsid w:val="00C055A8"/>
    <w:rsid w:val="00C05A9C"/>
    <w:rsid w:val="00C066CB"/>
    <w:rsid w:val="00C13D37"/>
    <w:rsid w:val="00C13EE4"/>
    <w:rsid w:val="00C14D1C"/>
    <w:rsid w:val="00C177C5"/>
    <w:rsid w:val="00C22B6A"/>
    <w:rsid w:val="00C255C9"/>
    <w:rsid w:val="00C25676"/>
    <w:rsid w:val="00C3075D"/>
    <w:rsid w:val="00C3301D"/>
    <w:rsid w:val="00C34F10"/>
    <w:rsid w:val="00C43438"/>
    <w:rsid w:val="00C442F4"/>
    <w:rsid w:val="00C45851"/>
    <w:rsid w:val="00C50192"/>
    <w:rsid w:val="00C53196"/>
    <w:rsid w:val="00C616C5"/>
    <w:rsid w:val="00C644A6"/>
    <w:rsid w:val="00C65220"/>
    <w:rsid w:val="00C70B46"/>
    <w:rsid w:val="00C874ED"/>
    <w:rsid w:val="00C901A1"/>
    <w:rsid w:val="00C918D3"/>
    <w:rsid w:val="00C932CA"/>
    <w:rsid w:val="00C96169"/>
    <w:rsid w:val="00C97613"/>
    <w:rsid w:val="00CA6600"/>
    <w:rsid w:val="00CB0FE5"/>
    <w:rsid w:val="00CB4367"/>
    <w:rsid w:val="00CB5024"/>
    <w:rsid w:val="00CB511F"/>
    <w:rsid w:val="00CB7DD8"/>
    <w:rsid w:val="00CC2618"/>
    <w:rsid w:val="00CD32F4"/>
    <w:rsid w:val="00CE0859"/>
    <w:rsid w:val="00CE229D"/>
    <w:rsid w:val="00CE5815"/>
    <w:rsid w:val="00D003C1"/>
    <w:rsid w:val="00D04A3A"/>
    <w:rsid w:val="00D07A2E"/>
    <w:rsid w:val="00D11DD3"/>
    <w:rsid w:val="00D143BD"/>
    <w:rsid w:val="00D14C8F"/>
    <w:rsid w:val="00D23138"/>
    <w:rsid w:val="00D25F45"/>
    <w:rsid w:val="00D268EE"/>
    <w:rsid w:val="00D321BC"/>
    <w:rsid w:val="00D3464D"/>
    <w:rsid w:val="00D351F9"/>
    <w:rsid w:val="00D36EA3"/>
    <w:rsid w:val="00D45563"/>
    <w:rsid w:val="00D469FE"/>
    <w:rsid w:val="00D475C2"/>
    <w:rsid w:val="00D52DAB"/>
    <w:rsid w:val="00D55AF8"/>
    <w:rsid w:val="00D57C46"/>
    <w:rsid w:val="00D6172A"/>
    <w:rsid w:val="00D619CB"/>
    <w:rsid w:val="00D670B0"/>
    <w:rsid w:val="00D74CD2"/>
    <w:rsid w:val="00D807D2"/>
    <w:rsid w:val="00D8632C"/>
    <w:rsid w:val="00D92123"/>
    <w:rsid w:val="00D9426D"/>
    <w:rsid w:val="00D95558"/>
    <w:rsid w:val="00D95BC3"/>
    <w:rsid w:val="00D97020"/>
    <w:rsid w:val="00DA16B9"/>
    <w:rsid w:val="00DB28BF"/>
    <w:rsid w:val="00DB4259"/>
    <w:rsid w:val="00DC6B37"/>
    <w:rsid w:val="00DC6C6D"/>
    <w:rsid w:val="00DD4403"/>
    <w:rsid w:val="00DE0D9A"/>
    <w:rsid w:val="00DE176C"/>
    <w:rsid w:val="00DE4107"/>
    <w:rsid w:val="00DE457C"/>
    <w:rsid w:val="00DE5C30"/>
    <w:rsid w:val="00DE671D"/>
    <w:rsid w:val="00DF23C2"/>
    <w:rsid w:val="00DF48E5"/>
    <w:rsid w:val="00E105D7"/>
    <w:rsid w:val="00E32469"/>
    <w:rsid w:val="00E375C0"/>
    <w:rsid w:val="00E424BD"/>
    <w:rsid w:val="00E44EE3"/>
    <w:rsid w:val="00E46269"/>
    <w:rsid w:val="00E47BA3"/>
    <w:rsid w:val="00E50D25"/>
    <w:rsid w:val="00E52C4E"/>
    <w:rsid w:val="00E56998"/>
    <w:rsid w:val="00E644BF"/>
    <w:rsid w:val="00E73883"/>
    <w:rsid w:val="00E75B4A"/>
    <w:rsid w:val="00E76B8E"/>
    <w:rsid w:val="00E84B1E"/>
    <w:rsid w:val="00E873DE"/>
    <w:rsid w:val="00E87A05"/>
    <w:rsid w:val="00E900D3"/>
    <w:rsid w:val="00E93F78"/>
    <w:rsid w:val="00EA4E2B"/>
    <w:rsid w:val="00EB6FA4"/>
    <w:rsid w:val="00EB79C5"/>
    <w:rsid w:val="00EC4F58"/>
    <w:rsid w:val="00EC5839"/>
    <w:rsid w:val="00ED19CF"/>
    <w:rsid w:val="00ED5F50"/>
    <w:rsid w:val="00ED6946"/>
    <w:rsid w:val="00ED7FBF"/>
    <w:rsid w:val="00EE1B48"/>
    <w:rsid w:val="00EE3316"/>
    <w:rsid w:val="00EE41DE"/>
    <w:rsid w:val="00EF1B39"/>
    <w:rsid w:val="00EF201F"/>
    <w:rsid w:val="00EF7000"/>
    <w:rsid w:val="00F00111"/>
    <w:rsid w:val="00F10DD2"/>
    <w:rsid w:val="00F114EF"/>
    <w:rsid w:val="00F17D9E"/>
    <w:rsid w:val="00F202B1"/>
    <w:rsid w:val="00F23366"/>
    <w:rsid w:val="00F23BD3"/>
    <w:rsid w:val="00F24F89"/>
    <w:rsid w:val="00F25BF6"/>
    <w:rsid w:val="00F2612C"/>
    <w:rsid w:val="00F2735C"/>
    <w:rsid w:val="00F30236"/>
    <w:rsid w:val="00F358A9"/>
    <w:rsid w:val="00F37DB6"/>
    <w:rsid w:val="00F452C4"/>
    <w:rsid w:val="00F62141"/>
    <w:rsid w:val="00F62F10"/>
    <w:rsid w:val="00F64F60"/>
    <w:rsid w:val="00F6674F"/>
    <w:rsid w:val="00F668E2"/>
    <w:rsid w:val="00F66D96"/>
    <w:rsid w:val="00F705CD"/>
    <w:rsid w:val="00F72BD0"/>
    <w:rsid w:val="00F75E2A"/>
    <w:rsid w:val="00F81AEE"/>
    <w:rsid w:val="00F85493"/>
    <w:rsid w:val="00F85F24"/>
    <w:rsid w:val="00F87C46"/>
    <w:rsid w:val="00F903B5"/>
    <w:rsid w:val="00F92D4E"/>
    <w:rsid w:val="00F93CA0"/>
    <w:rsid w:val="00FA0C2E"/>
    <w:rsid w:val="00FA13B3"/>
    <w:rsid w:val="00FA5DDD"/>
    <w:rsid w:val="00FA65F3"/>
    <w:rsid w:val="00FC0222"/>
    <w:rsid w:val="00FC101E"/>
    <w:rsid w:val="00FD1061"/>
    <w:rsid w:val="00FD339F"/>
    <w:rsid w:val="00FD3DE9"/>
    <w:rsid w:val="00FD56A5"/>
    <w:rsid w:val="00FD5D7D"/>
    <w:rsid w:val="00FD5E3C"/>
    <w:rsid w:val="00FD6199"/>
    <w:rsid w:val="00FD6E2C"/>
    <w:rsid w:val="00FD722C"/>
    <w:rsid w:val="00FE5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Niveau 1,Lentele,List not in Table"/>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customStyle="1" w:styleId="UnresolvedMention1">
    <w:name w:val="Unresolved Mention1"/>
    <w:basedOn w:val="DefaultParagraphFont"/>
    <w:uiPriority w:val="99"/>
    <w:semiHidden/>
    <w:unhideWhenUsed/>
    <w:rsid w:val="003631BF"/>
    <w:rPr>
      <w:color w:val="605E5C"/>
      <w:shd w:val="clear" w:color="auto" w:fill="E1DFDD"/>
    </w:rPr>
  </w:style>
  <w:style w:type="paragraph" w:styleId="FootnoteText">
    <w:name w:val="footnote text"/>
    <w:basedOn w:val="Normal"/>
    <w:link w:val="FootnoteTextChar"/>
    <w:uiPriority w:val="99"/>
    <w:rsid w:val="00D143BD"/>
  </w:style>
  <w:style w:type="character" w:customStyle="1" w:styleId="FootnoteTextChar">
    <w:name w:val="Footnote Text Char"/>
    <w:basedOn w:val="DefaultParagraphFont"/>
    <w:link w:val="FootnoteText"/>
    <w:uiPriority w:val="99"/>
    <w:rsid w:val="00D143BD"/>
    <w:rPr>
      <w:lang w:eastAsia="en-US"/>
    </w:rPr>
  </w:style>
  <w:style w:type="character" w:styleId="FootnoteReference">
    <w:name w:val="footnote reference"/>
    <w:basedOn w:val="DefaultParagraphFont"/>
    <w:uiPriority w:val="99"/>
    <w:rsid w:val="00D143BD"/>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6B62D4"/>
    <w:rPr>
      <w:lang w:eastAsia="en-US"/>
    </w:rPr>
  </w:style>
  <w:style w:type="paragraph" w:styleId="NoSpacing">
    <w:name w:val="No Spacing"/>
    <w:uiPriority w:val="1"/>
    <w:qFormat/>
    <w:rsid w:val="00256CB0"/>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22658">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7710C-A566-4D0A-B198-DF3628FF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AJatuliene</dc:creator>
  <cp:keywords/>
  <cp:lastModifiedBy>Dovilė Gataukytė</cp:lastModifiedBy>
  <cp:revision>2</cp:revision>
  <cp:lastPrinted>2017-04-05T07:57:00Z</cp:lastPrinted>
  <dcterms:created xsi:type="dcterms:W3CDTF">2020-06-25T06:27:00Z</dcterms:created>
  <dcterms:modified xsi:type="dcterms:W3CDTF">2020-06-25T06:27:00Z</dcterms:modified>
</cp:coreProperties>
</file>