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B1773C"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4777452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22" w:type="dxa"/>
        <w:jc w:val="center"/>
        <w:tblLayout w:type="fixed"/>
        <w:tblLook w:val="0000" w:firstRow="0" w:lastRow="0" w:firstColumn="0" w:lastColumn="0" w:noHBand="0" w:noVBand="0"/>
      </w:tblPr>
      <w:tblGrid>
        <w:gridCol w:w="4536"/>
        <w:gridCol w:w="1620"/>
        <w:gridCol w:w="540"/>
        <w:gridCol w:w="3226"/>
      </w:tblGrid>
      <w:tr w:rsidR="00E83E81" w:rsidRPr="008A38CD" w14:paraId="3BA34482" w14:textId="77777777" w:rsidTr="00F0403E">
        <w:trPr>
          <w:cantSplit/>
          <w:trHeight w:val="1215"/>
          <w:tblHeader/>
          <w:jc w:val="center"/>
        </w:trPr>
        <w:tc>
          <w:tcPr>
            <w:tcW w:w="4536" w:type="dxa"/>
          </w:tcPr>
          <w:p w14:paraId="201A76A3" w14:textId="6D8D93B1" w:rsidR="008B421A" w:rsidRDefault="001A641A"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bankas</w:t>
            </w:r>
          </w:p>
          <w:p w14:paraId="792BF721" w14:textId="47F85F08" w:rsidR="00E83E81" w:rsidRPr="00C07CCC" w:rsidRDefault="001A641A"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Gedimino pr. 6</w:t>
            </w:r>
          </w:p>
          <w:p w14:paraId="26B4A10E" w14:textId="1EE80A2D" w:rsidR="00E83E81" w:rsidRPr="00303982" w:rsidRDefault="00437775"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01103</w:t>
            </w:r>
            <w:r w:rsidR="00796ECE">
              <w:rPr>
                <w:rFonts w:ascii="Times New Roman" w:eastAsia="Times New Roman" w:hAnsi="Times New Roman" w:cs="Times New Roman"/>
                <w:bCs/>
                <w:sz w:val="24"/>
                <w:szCs w:val="24"/>
              </w:rPr>
              <w:t xml:space="preserve"> Vilniu</w:t>
            </w:r>
            <w:r w:rsidR="00F0403E">
              <w:rPr>
                <w:rFonts w:ascii="Times New Roman" w:eastAsia="Times New Roman" w:hAnsi="Times New Roman" w:cs="Times New Roman"/>
                <w:bCs/>
                <w:sz w:val="24"/>
                <w:szCs w:val="24"/>
              </w:rPr>
              <w:t>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1B20AFE2"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sidR="00437775">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lang w:val="en-US"/>
              </w:rPr>
              <w:t>@</w:t>
            </w:r>
            <w:proofErr w:type="spellStart"/>
            <w:r w:rsidR="00437775">
              <w:rPr>
                <w:rFonts w:ascii="Times New Roman" w:eastAsia="Times New Roman" w:hAnsi="Times New Roman" w:cs="Times New Roman"/>
                <w:sz w:val="24"/>
                <w:szCs w:val="24"/>
                <w:lang w:val="en-US"/>
              </w:rPr>
              <w:t>lb</w:t>
            </w:r>
            <w:r>
              <w:rPr>
                <w:rFonts w:ascii="Times New Roman" w:eastAsia="Times New Roman" w:hAnsi="Times New Roman" w:cs="Times New Roman"/>
                <w:sz w:val="24"/>
                <w:szCs w:val="24"/>
                <w:lang w:val="en-US"/>
              </w:rPr>
              <w:t>.lt</w:t>
            </w:r>
            <w:proofErr w:type="spellEnd"/>
          </w:p>
        </w:tc>
        <w:tc>
          <w:tcPr>
            <w:tcW w:w="1620" w:type="dxa"/>
          </w:tcPr>
          <w:p w14:paraId="13A87122" w14:textId="5F1A50BE"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F0403E">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4008D365" w14:textId="76AAEF30"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437775">
              <w:rPr>
                <w:rFonts w:ascii="Times New Roman" w:eastAsia="Times New Roman" w:hAnsi="Times New Roman" w:cs="Times New Roman"/>
                <w:sz w:val="24"/>
                <w:szCs w:val="24"/>
              </w:rPr>
              <w:t>3</w:t>
            </w:r>
            <w:r w:rsidR="00796ECE">
              <w:rPr>
                <w:rFonts w:ascii="Times New Roman" w:eastAsia="Times New Roman" w:hAnsi="Times New Roman" w:cs="Times New Roman"/>
                <w:sz w:val="24"/>
                <w:szCs w:val="24"/>
              </w:rPr>
              <w:t>-</w:t>
            </w:r>
            <w:r w:rsidR="00F0403E">
              <w:rPr>
                <w:rFonts w:ascii="Times New Roman" w:eastAsia="Times New Roman" w:hAnsi="Times New Roman" w:cs="Times New Roman"/>
                <w:sz w:val="24"/>
                <w:szCs w:val="24"/>
              </w:rPr>
              <w:t>26</w:t>
            </w:r>
          </w:p>
          <w:p w14:paraId="54165237" w14:textId="3B2DC7DA" w:rsidR="003B1229" w:rsidRDefault="00F0403E"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2020-04-01</w:t>
            </w:r>
          </w:p>
          <w:p w14:paraId="775CF11A" w14:textId="089ACAD8" w:rsidR="00A75945" w:rsidRDefault="00F0403E"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A7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2020-04-0</w:t>
            </w:r>
            <w:r w:rsidR="00DD1C28">
              <w:rPr>
                <w:rFonts w:ascii="Times New Roman" w:eastAsia="Times New Roman" w:hAnsi="Times New Roman" w:cs="Times New Roman"/>
                <w:sz w:val="24"/>
                <w:szCs w:val="24"/>
              </w:rPr>
              <w:t>6</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6716509B" w:rsidR="003B1229" w:rsidRDefault="00F0403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796ECE">
              <w:rPr>
                <w:rFonts w:ascii="Times New Roman" w:eastAsia="Times New Roman" w:hAnsi="Times New Roman" w:cs="Times New Roman"/>
                <w:sz w:val="24"/>
                <w:szCs w:val="24"/>
              </w:rPr>
              <w:t xml:space="preserve">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79CE3448" w:rsidR="00A75945" w:rsidRDefault="00F0403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A75945">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3226" w:type="dxa"/>
          </w:tcPr>
          <w:p w14:paraId="2E309890" w14:textId="6A967B64"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560D14A5" w:rsidR="00E83E81" w:rsidRDefault="00437775"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2020/(27.1.E-2700)-12-</w:t>
            </w:r>
            <w:r w:rsidR="00F0403E">
              <w:rPr>
                <w:rFonts w:ascii="Times New Roman" w:eastAsia="Times New Roman" w:hAnsi="Times New Roman" w:cs="Times New Roman"/>
                <w:sz w:val="24"/>
                <w:szCs w:val="24"/>
              </w:rPr>
              <w:t>2025</w:t>
            </w:r>
          </w:p>
          <w:p w14:paraId="4EDDD036" w14:textId="37F71161" w:rsidR="00F0403E" w:rsidRDefault="00F0403E"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2020/(27.1.E-2700)-12-2</w:t>
            </w:r>
            <w:r w:rsidR="00DD1C28">
              <w:rPr>
                <w:rFonts w:ascii="Times New Roman" w:eastAsia="Times New Roman" w:hAnsi="Times New Roman" w:cs="Times New Roman"/>
                <w:sz w:val="24"/>
                <w:szCs w:val="24"/>
              </w:rPr>
              <w:t>175</w:t>
            </w:r>
          </w:p>
          <w:p w14:paraId="46DB353E" w14:textId="0AA4284F" w:rsidR="00F0403E" w:rsidRDefault="00F0403E" w:rsidP="00F040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2020/(27.1.E-2700)-12-</w:t>
            </w:r>
            <w:r w:rsidR="00DD1C28">
              <w:rPr>
                <w:rFonts w:ascii="Times New Roman" w:eastAsia="Times New Roman" w:hAnsi="Times New Roman" w:cs="Times New Roman"/>
                <w:sz w:val="24"/>
                <w:szCs w:val="24"/>
              </w:rPr>
              <w:t>2227</w:t>
            </w:r>
          </w:p>
          <w:p w14:paraId="26739837" w14:textId="38793051"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BF2D935" w14:textId="7A825E17" w:rsidR="00E72E38" w:rsidRDefault="00E72E38" w:rsidP="00E72E38">
      <w:pPr>
        <w:spacing w:after="0"/>
        <w:ind w:firstLine="720"/>
        <w:jc w:val="both"/>
        <w:rPr>
          <w:rFonts w:ascii="Times New Roman" w:eastAsia="Times New Roman" w:hAnsi="Times New Roman" w:cs="Times New Roman"/>
          <w:sz w:val="24"/>
          <w:szCs w:val="24"/>
        </w:rPr>
      </w:pPr>
      <w:r w:rsidRPr="000E37CB">
        <w:rPr>
          <w:rFonts w:ascii="Times New Roman" w:eastAsia="Times New Roman" w:hAnsi="Times New Roman" w:cs="Times New Roman"/>
          <w:sz w:val="24"/>
          <w:szCs w:val="24"/>
        </w:rPr>
        <w:t>Viešųjų pirkimų tarnyba (toliau – Tarnyba)</w:t>
      </w:r>
      <w:r>
        <w:rPr>
          <w:rFonts w:ascii="Times New Roman" w:eastAsia="Times New Roman" w:hAnsi="Times New Roman" w:cs="Times New Roman"/>
          <w:sz w:val="24"/>
          <w:szCs w:val="24"/>
        </w:rPr>
        <w:t xml:space="preserve">, </w:t>
      </w:r>
      <w:r w:rsidRPr="000B350C">
        <w:rPr>
          <w:rFonts w:ascii="Times New Roman" w:eastAsia="Calibri" w:hAnsi="Times New Roman" w:cs="Times New Roman"/>
          <w:sz w:val="24"/>
          <w:szCs w:val="24"/>
        </w:rPr>
        <w:t xml:space="preserve">vadovaudamasi Lietuvos Respublikos viešųjų pirkimų įstatymo (toliau – Įstatymas) 95 straipsnio 2 dalies 6 punkto nuostatomis, </w:t>
      </w:r>
      <w:r>
        <w:rPr>
          <w:rFonts w:ascii="Times New Roman" w:eastAsia="Calibri" w:hAnsi="Times New Roman" w:cs="Times New Roman"/>
          <w:sz w:val="24"/>
          <w:szCs w:val="24"/>
        </w:rPr>
        <w:t xml:space="preserve">išnagrinėjo Jūsų  </w:t>
      </w:r>
      <w:r w:rsidRPr="00A96A60">
        <w:rPr>
          <w:rFonts w:ascii="Times New Roman" w:eastAsia="Calibri" w:hAnsi="Times New Roman" w:cs="Times New Roman"/>
          <w:sz w:val="24"/>
          <w:szCs w:val="24"/>
        </w:rPr>
        <w:t xml:space="preserve">prašymą sutikti </w:t>
      </w:r>
      <w:r w:rsidR="007B2764">
        <w:rPr>
          <w:rFonts w:ascii="Times New Roman" w:eastAsia="Calibri" w:hAnsi="Times New Roman" w:cs="Times New Roman"/>
          <w:i/>
          <w:iCs/>
          <w:sz w:val="24"/>
          <w:szCs w:val="24"/>
        </w:rPr>
        <w:t>Naujos p</w:t>
      </w:r>
      <w:r w:rsidR="00A626B3" w:rsidRPr="00A626B3">
        <w:rPr>
          <w:rFonts w:ascii="Times New Roman" w:eastAsia="Calibri" w:hAnsi="Times New Roman" w:cs="Times New Roman"/>
          <w:i/>
          <w:iCs/>
          <w:sz w:val="24"/>
          <w:szCs w:val="24"/>
        </w:rPr>
        <w:t>askolų rizikos duomenų baz</w:t>
      </w:r>
      <w:r w:rsidR="00A626B3">
        <w:rPr>
          <w:rFonts w:ascii="Times New Roman" w:eastAsia="Calibri" w:hAnsi="Times New Roman" w:cs="Times New Roman"/>
          <w:i/>
          <w:iCs/>
          <w:sz w:val="24"/>
          <w:szCs w:val="24"/>
        </w:rPr>
        <w:t xml:space="preserve">ės (toliau – </w:t>
      </w:r>
      <w:r w:rsidR="00A626B3" w:rsidRPr="00A626B3">
        <w:rPr>
          <w:rFonts w:ascii="Times New Roman" w:eastAsia="Calibri" w:hAnsi="Times New Roman" w:cs="Times New Roman"/>
          <w:sz w:val="24"/>
          <w:szCs w:val="24"/>
        </w:rPr>
        <w:t xml:space="preserve"> </w:t>
      </w:r>
      <w:r w:rsidR="00E76D1C">
        <w:rPr>
          <w:rFonts w:ascii="Times New Roman" w:hAnsi="Times New Roman" w:cs="Times New Roman"/>
          <w:i/>
          <w:sz w:val="24"/>
          <w:szCs w:val="24"/>
        </w:rPr>
        <w:t>N</w:t>
      </w:r>
      <w:r w:rsidR="00A96A60" w:rsidRPr="00A96A60">
        <w:rPr>
          <w:rFonts w:ascii="Times New Roman" w:hAnsi="Times New Roman" w:cs="Times New Roman"/>
          <w:i/>
          <w:sz w:val="24"/>
          <w:szCs w:val="24"/>
        </w:rPr>
        <w:t>PRDB</w:t>
      </w:r>
      <w:r w:rsidR="00A626B3">
        <w:rPr>
          <w:rFonts w:ascii="Times New Roman" w:hAnsi="Times New Roman" w:cs="Times New Roman"/>
          <w:i/>
          <w:sz w:val="24"/>
          <w:szCs w:val="24"/>
        </w:rPr>
        <w:t>)</w:t>
      </w:r>
      <w:r w:rsidR="00A96A60" w:rsidRPr="00A96A60">
        <w:rPr>
          <w:rFonts w:ascii="Times New Roman" w:hAnsi="Times New Roman" w:cs="Times New Roman"/>
          <w:i/>
          <w:sz w:val="24"/>
          <w:szCs w:val="24"/>
        </w:rPr>
        <w:t xml:space="preserve"> informacinės sistemos priežiūros ir plėtros paslaugų pirkimą</w:t>
      </w:r>
      <w:r w:rsidRPr="00A96A60">
        <w:rPr>
          <w:rFonts w:ascii="Times New Roman" w:eastAsia="Times New Roman" w:hAnsi="Times New Roman" w:cs="Times New Roman"/>
          <w:sz w:val="24"/>
          <w:szCs w:val="24"/>
        </w:rPr>
        <w:t xml:space="preserve"> (toliau – Pirkimas)</w:t>
      </w:r>
      <w:r>
        <w:rPr>
          <w:rFonts w:ascii="Times New Roman" w:eastAsia="Times New Roman" w:hAnsi="Times New Roman" w:cs="Times New Roman"/>
          <w:sz w:val="24"/>
          <w:szCs w:val="24"/>
        </w:rPr>
        <w:t xml:space="preserve"> vykdyti neskelbiamų derybų būdu, </w:t>
      </w:r>
      <w:r w:rsidRPr="00590C04">
        <w:rPr>
          <w:rFonts w:ascii="Times New Roman" w:eastAsia="Times New Roman" w:hAnsi="Times New Roman" w:cs="Times New Roman"/>
          <w:sz w:val="24"/>
          <w:szCs w:val="24"/>
        </w:rPr>
        <w:t>vadovaujantis</w:t>
      </w:r>
      <w:r>
        <w:rPr>
          <w:rFonts w:ascii="Times New Roman" w:eastAsia="Times New Roman" w:hAnsi="Times New Roman" w:cs="Times New Roman"/>
          <w:sz w:val="24"/>
          <w:szCs w:val="24"/>
        </w:rPr>
        <w:t xml:space="preserve"> Įstatymo 71 straipsnio 1 dalies 2 punkto (c) papunkčio nuostatomis.</w:t>
      </w:r>
    </w:p>
    <w:p w14:paraId="26F6E3A7" w14:textId="77777777" w:rsidR="001164FD" w:rsidRDefault="00761694" w:rsidP="00915190">
      <w:pPr>
        <w:spacing w:after="0"/>
        <w:ind w:firstLine="720"/>
        <w:jc w:val="both"/>
        <w:rPr>
          <w:rFonts w:ascii="Times New Roman" w:hAnsi="Times New Roman" w:cs="Times New Roman"/>
          <w:iCs/>
          <w:sz w:val="24"/>
          <w:szCs w:val="24"/>
        </w:rPr>
      </w:pPr>
      <w:r>
        <w:rPr>
          <w:rFonts w:ascii="Times New Roman" w:eastAsia="Times New Roman" w:hAnsi="Times New Roman" w:cs="Times New Roman"/>
          <w:sz w:val="24"/>
          <w:szCs w:val="24"/>
        </w:rPr>
        <w:t>Tarnybai pateiktuose prašymuose</w:t>
      </w:r>
      <w:r w:rsidR="00E72E38" w:rsidRPr="002A016B">
        <w:rPr>
          <w:rFonts w:ascii="Times New Roman" w:eastAsia="Times New Roman" w:hAnsi="Times New Roman" w:cs="Times New Roman"/>
          <w:sz w:val="24"/>
          <w:szCs w:val="24"/>
        </w:rPr>
        <w:t xml:space="preserve"> nurodoma, kad</w:t>
      </w:r>
      <w:r w:rsidR="00915190">
        <w:rPr>
          <w:rFonts w:ascii="Times New Roman" w:eastAsia="Times New Roman" w:hAnsi="Times New Roman" w:cs="Times New Roman"/>
          <w:sz w:val="24"/>
          <w:szCs w:val="24"/>
        </w:rPr>
        <w:t xml:space="preserve"> </w:t>
      </w:r>
      <w:r w:rsidR="00205D01" w:rsidRPr="002E5DA2">
        <w:rPr>
          <w:rFonts w:ascii="Times New Roman" w:hAnsi="Times New Roman" w:cs="Times New Roman"/>
          <w:iCs/>
          <w:sz w:val="24"/>
          <w:szCs w:val="24"/>
          <w:shd w:val="clear" w:color="auto" w:fill="FFFFFF"/>
        </w:rPr>
        <w:t>Europos centrinis bankas</w:t>
      </w:r>
      <w:r w:rsidR="002E5DA2">
        <w:rPr>
          <w:rFonts w:ascii="Times New Roman" w:hAnsi="Times New Roman" w:cs="Times New Roman"/>
          <w:iCs/>
          <w:sz w:val="24"/>
          <w:szCs w:val="24"/>
          <w:shd w:val="clear" w:color="auto" w:fill="FFFFFF"/>
        </w:rPr>
        <w:t xml:space="preserve"> (toliau – ECB)</w:t>
      </w:r>
      <w:r w:rsidR="00205D01" w:rsidRPr="002E5DA2">
        <w:rPr>
          <w:rFonts w:ascii="Times New Roman" w:hAnsi="Times New Roman" w:cs="Times New Roman"/>
          <w:iCs/>
          <w:sz w:val="24"/>
          <w:szCs w:val="24"/>
          <w:shd w:val="clear" w:color="auto" w:fill="FFFFFF"/>
        </w:rPr>
        <w:t>, vadovaudamasis 2016 m. gegužės 18 d. ECB reglamentu (ES) 2016/867 dėl neapibendrintų kredito ir kredito rizikos duomenų rinkimo (ECB/2016/813)</w:t>
      </w:r>
      <w:r w:rsidR="00205D01" w:rsidRPr="002E5DA2">
        <w:rPr>
          <w:rFonts w:ascii="Times New Roman" w:hAnsi="Times New Roman" w:cs="Times New Roman"/>
          <w:iCs/>
          <w:sz w:val="24"/>
          <w:szCs w:val="24"/>
          <w:shd w:val="clear" w:color="auto" w:fill="FFFFFF"/>
          <w:vertAlign w:val="superscript"/>
        </w:rPr>
        <w:footnoteReference w:id="1"/>
      </w:r>
      <w:r w:rsidR="00205D01" w:rsidRPr="002E5DA2">
        <w:rPr>
          <w:rFonts w:ascii="Times New Roman" w:hAnsi="Times New Roman" w:cs="Times New Roman"/>
          <w:iCs/>
          <w:sz w:val="24"/>
          <w:szCs w:val="24"/>
          <w:shd w:val="clear" w:color="auto" w:fill="FFFFFF"/>
        </w:rPr>
        <w:t xml:space="preserve"> (toliau – </w:t>
      </w:r>
      <w:proofErr w:type="spellStart"/>
      <w:r w:rsidR="00205D01" w:rsidRPr="002E5DA2">
        <w:rPr>
          <w:rFonts w:ascii="Times New Roman" w:hAnsi="Times New Roman" w:cs="Times New Roman"/>
          <w:iCs/>
          <w:sz w:val="24"/>
          <w:szCs w:val="24"/>
          <w:shd w:val="clear" w:color="auto" w:fill="FFFFFF"/>
        </w:rPr>
        <w:t>AnaCredit</w:t>
      </w:r>
      <w:proofErr w:type="spellEnd"/>
      <w:r w:rsidR="00205D01" w:rsidRPr="002E5DA2">
        <w:rPr>
          <w:rFonts w:ascii="Times New Roman" w:hAnsi="Times New Roman" w:cs="Times New Roman"/>
          <w:iCs/>
          <w:sz w:val="24"/>
          <w:szCs w:val="24"/>
        </w:rPr>
        <w:t xml:space="preserve">), įgyvendino </w:t>
      </w:r>
      <w:proofErr w:type="spellStart"/>
      <w:r w:rsidR="00205D01" w:rsidRPr="002E5DA2">
        <w:rPr>
          <w:rFonts w:ascii="Times New Roman" w:hAnsi="Times New Roman" w:cs="Times New Roman"/>
          <w:iCs/>
          <w:sz w:val="24"/>
          <w:szCs w:val="24"/>
          <w:shd w:val="clear" w:color="auto" w:fill="FFFFFF"/>
        </w:rPr>
        <w:t>AnaCredit</w:t>
      </w:r>
      <w:proofErr w:type="spellEnd"/>
      <w:r w:rsidR="00205D01" w:rsidRPr="002E5DA2">
        <w:rPr>
          <w:rFonts w:ascii="Times New Roman" w:hAnsi="Times New Roman" w:cs="Times New Roman"/>
          <w:iCs/>
          <w:sz w:val="24"/>
          <w:szCs w:val="24"/>
          <w:shd w:val="clear" w:color="auto" w:fill="FFFFFF"/>
        </w:rPr>
        <w:t xml:space="preserve"> </w:t>
      </w:r>
      <w:r w:rsidR="00205D01" w:rsidRPr="002E5DA2">
        <w:rPr>
          <w:rFonts w:ascii="Times New Roman" w:hAnsi="Times New Roman" w:cs="Times New Roman"/>
          <w:iCs/>
          <w:sz w:val="24"/>
          <w:szCs w:val="24"/>
        </w:rPr>
        <w:t>projektą</w:t>
      </w:r>
      <w:r w:rsidR="00205D01" w:rsidRPr="002E5DA2">
        <w:rPr>
          <w:rFonts w:ascii="Times New Roman" w:hAnsi="Times New Roman" w:cs="Times New Roman"/>
          <w:iCs/>
          <w:sz w:val="24"/>
          <w:szCs w:val="24"/>
          <w:vertAlign w:val="superscript"/>
        </w:rPr>
        <w:footnoteReference w:id="2"/>
      </w:r>
      <w:r w:rsidR="00205D01" w:rsidRPr="002E5DA2">
        <w:rPr>
          <w:rFonts w:ascii="Times New Roman" w:hAnsi="Times New Roman" w:cs="Times New Roman"/>
          <w:iCs/>
          <w:sz w:val="24"/>
          <w:szCs w:val="24"/>
          <w:shd w:val="clear" w:color="auto" w:fill="FFFFFF"/>
        </w:rPr>
        <w:t xml:space="preserve">. Šiuo projektu </w:t>
      </w:r>
      <w:r w:rsidR="00205D01" w:rsidRPr="002E5DA2">
        <w:rPr>
          <w:rFonts w:ascii="Times New Roman" w:hAnsi="Times New Roman" w:cs="Times New Roman"/>
          <w:iCs/>
          <w:sz w:val="24"/>
          <w:szCs w:val="24"/>
        </w:rPr>
        <w:t xml:space="preserve">sukurtas Europinio lygio kredito registras, kuriame kaupiama išsami informacija apie visoje euro zonoje veikiančių kredito įstaigų išduotas paskolas juridiniams asmenims. Siekiant sukurti tokio lygio kredito registrą, buvo unifikuotos renkamų duomenų reikšmės, jų struktūros ir nustatytos kitos duomenų rinkimui svarbios taisyklės, kurios yra vienodos visiems </w:t>
      </w:r>
      <w:proofErr w:type="spellStart"/>
      <w:r w:rsidR="00205D01" w:rsidRPr="002E5DA2">
        <w:rPr>
          <w:rFonts w:ascii="Times New Roman" w:hAnsi="Times New Roman" w:cs="Times New Roman"/>
          <w:iCs/>
          <w:sz w:val="24"/>
          <w:szCs w:val="24"/>
        </w:rPr>
        <w:t>AnaCredit</w:t>
      </w:r>
      <w:proofErr w:type="spellEnd"/>
      <w:r w:rsidR="00205D01" w:rsidRPr="002E5DA2">
        <w:rPr>
          <w:rFonts w:ascii="Times New Roman" w:hAnsi="Times New Roman" w:cs="Times New Roman"/>
          <w:iCs/>
          <w:sz w:val="24"/>
          <w:szCs w:val="24"/>
        </w:rPr>
        <w:t xml:space="preserve"> projekte dalyvaujantiems subjektams – nacionaliniams centriniams bankams. </w:t>
      </w:r>
    </w:p>
    <w:p w14:paraId="0F5E93E5" w14:textId="12AD1FEB" w:rsidR="00E72E38" w:rsidRPr="00942DDE" w:rsidRDefault="00A626B3" w:rsidP="00942DDE">
      <w:pPr>
        <w:spacing w:after="0"/>
        <w:ind w:firstLine="720"/>
        <w:jc w:val="both"/>
        <w:rPr>
          <w:rFonts w:ascii="Times New Roman" w:eastAsia="Calibri" w:hAnsi="Times New Roman" w:cs="Times New Roman"/>
          <w:iCs/>
          <w:sz w:val="24"/>
          <w:szCs w:val="24"/>
        </w:rPr>
      </w:pPr>
      <w:r>
        <w:rPr>
          <w:rFonts w:ascii="Times New Roman" w:hAnsi="Times New Roman" w:cs="Times New Roman"/>
          <w:iCs/>
          <w:sz w:val="24"/>
          <w:szCs w:val="24"/>
        </w:rPr>
        <w:t xml:space="preserve">Lietuvos bankas (toliau – </w:t>
      </w:r>
      <w:r w:rsidR="00915190">
        <w:rPr>
          <w:rFonts w:ascii="Times New Roman" w:hAnsi="Times New Roman" w:cs="Times New Roman"/>
          <w:iCs/>
          <w:sz w:val="24"/>
          <w:szCs w:val="24"/>
        </w:rPr>
        <w:t>Perkančioji organizacija</w:t>
      </w:r>
      <w:r>
        <w:rPr>
          <w:rFonts w:ascii="Times New Roman" w:hAnsi="Times New Roman" w:cs="Times New Roman"/>
          <w:iCs/>
          <w:sz w:val="24"/>
          <w:szCs w:val="24"/>
        </w:rPr>
        <w:t>)</w:t>
      </w:r>
      <w:r w:rsidR="00915190">
        <w:rPr>
          <w:rFonts w:ascii="Times New Roman" w:hAnsi="Times New Roman" w:cs="Times New Roman"/>
          <w:iCs/>
          <w:sz w:val="24"/>
          <w:szCs w:val="24"/>
        </w:rPr>
        <w:t xml:space="preserve"> nurodo, kad įgyvendin</w:t>
      </w:r>
      <w:r w:rsidR="004F28D7">
        <w:rPr>
          <w:rFonts w:ascii="Times New Roman" w:hAnsi="Times New Roman" w:cs="Times New Roman"/>
          <w:iCs/>
          <w:sz w:val="24"/>
          <w:szCs w:val="24"/>
        </w:rPr>
        <w:t xml:space="preserve">ant </w:t>
      </w:r>
      <w:r w:rsidR="00915190" w:rsidRPr="001164FD">
        <w:rPr>
          <w:rFonts w:ascii="Times New Roman" w:hAnsi="Times New Roman" w:cs="Times New Roman"/>
          <w:iCs/>
          <w:sz w:val="24"/>
          <w:szCs w:val="24"/>
        </w:rPr>
        <w:t xml:space="preserve">ECB reikalavimus, </w:t>
      </w:r>
      <w:r w:rsidR="004F28D7">
        <w:rPr>
          <w:rFonts w:ascii="Times New Roman" w:hAnsi="Times New Roman" w:cs="Times New Roman"/>
          <w:iCs/>
          <w:sz w:val="24"/>
          <w:szCs w:val="24"/>
        </w:rPr>
        <w:t xml:space="preserve">buvo sukurta ir įdiegta </w:t>
      </w:r>
      <w:bookmarkStart w:id="1" w:name="_Hlk37160550"/>
      <w:r w:rsidR="00915190" w:rsidRPr="001164FD">
        <w:rPr>
          <w:rFonts w:ascii="Times New Roman" w:hAnsi="Times New Roman" w:cs="Times New Roman"/>
          <w:iCs/>
          <w:sz w:val="24"/>
          <w:szCs w:val="24"/>
        </w:rPr>
        <w:t>NPRDB</w:t>
      </w:r>
      <w:r w:rsidR="005E0669">
        <w:rPr>
          <w:rFonts w:ascii="Times New Roman" w:hAnsi="Times New Roman" w:cs="Times New Roman"/>
          <w:iCs/>
          <w:sz w:val="24"/>
          <w:szCs w:val="24"/>
        </w:rPr>
        <w:t xml:space="preserve"> informacin</w:t>
      </w:r>
      <w:r w:rsidR="004F28D7">
        <w:rPr>
          <w:rFonts w:ascii="Times New Roman" w:hAnsi="Times New Roman" w:cs="Times New Roman"/>
          <w:iCs/>
          <w:sz w:val="24"/>
          <w:szCs w:val="24"/>
        </w:rPr>
        <w:t>ė</w:t>
      </w:r>
      <w:r w:rsidR="005E0669">
        <w:rPr>
          <w:rFonts w:ascii="Times New Roman" w:hAnsi="Times New Roman" w:cs="Times New Roman"/>
          <w:iCs/>
          <w:sz w:val="24"/>
          <w:szCs w:val="24"/>
        </w:rPr>
        <w:t xml:space="preserve"> sistem</w:t>
      </w:r>
      <w:r w:rsidR="004F28D7">
        <w:rPr>
          <w:rFonts w:ascii="Times New Roman" w:hAnsi="Times New Roman" w:cs="Times New Roman"/>
          <w:iCs/>
          <w:sz w:val="24"/>
          <w:szCs w:val="24"/>
        </w:rPr>
        <w:t>a</w:t>
      </w:r>
      <w:bookmarkEnd w:id="1"/>
      <w:r w:rsidR="00915190" w:rsidRPr="001164FD">
        <w:rPr>
          <w:rFonts w:ascii="Times New Roman" w:hAnsi="Times New Roman" w:cs="Times New Roman"/>
          <w:iCs/>
          <w:sz w:val="24"/>
          <w:szCs w:val="24"/>
        </w:rPr>
        <w:t xml:space="preserve">, kuri atitinka visus ECB </w:t>
      </w:r>
      <w:proofErr w:type="spellStart"/>
      <w:r w:rsidR="00915190" w:rsidRPr="001164FD">
        <w:rPr>
          <w:rFonts w:ascii="Times New Roman" w:hAnsi="Times New Roman" w:cs="Times New Roman"/>
          <w:iCs/>
          <w:sz w:val="24"/>
          <w:szCs w:val="24"/>
        </w:rPr>
        <w:t>AnaCredit</w:t>
      </w:r>
      <w:proofErr w:type="spellEnd"/>
      <w:r w:rsidR="00915190" w:rsidRPr="001164FD">
        <w:rPr>
          <w:rFonts w:ascii="Times New Roman" w:hAnsi="Times New Roman" w:cs="Times New Roman"/>
          <w:iCs/>
          <w:sz w:val="24"/>
          <w:szCs w:val="24"/>
        </w:rPr>
        <w:t xml:space="preserve"> projekto reikalavimus, yra modernesnė, greitesnė, patogesnė vartotojui, administratoriui bei funkcionalesnė</w:t>
      </w:r>
      <w:r w:rsidR="005E0669">
        <w:rPr>
          <w:rStyle w:val="FootnoteReference"/>
          <w:rFonts w:ascii="Times New Roman" w:hAnsi="Times New Roman" w:cs="Times New Roman"/>
          <w:iCs/>
          <w:sz w:val="24"/>
          <w:szCs w:val="24"/>
        </w:rPr>
        <w:footnoteReference w:id="3"/>
      </w:r>
      <w:r w:rsidR="0099772C">
        <w:rPr>
          <w:rFonts w:ascii="Times New Roman" w:hAnsi="Times New Roman" w:cs="Times New Roman"/>
          <w:iCs/>
          <w:sz w:val="24"/>
          <w:szCs w:val="24"/>
        </w:rPr>
        <w:t>.</w:t>
      </w:r>
      <w:r w:rsidR="00915190" w:rsidRPr="001164FD">
        <w:rPr>
          <w:rFonts w:ascii="Times New Roman" w:hAnsi="Times New Roman" w:cs="Times New Roman"/>
          <w:iCs/>
          <w:sz w:val="24"/>
          <w:szCs w:val="24"/>
        </w:rPr>
        <w:t xml:space="preserve"> </w:t>
      </w:r>
      <w:r w:rsidR="005E0669">
        <w:rPr>
          <w:rFonts w:ascii="Times New Roman" w:hAnsi="Times New Roman" w:cs="Times New Roman"/>
          <w:iCs/>
          <w:sz w:val="24"/>
          <w:szCs w:val="24"/>
        </w:rPr>
        <w:t xml:space="preserve">Be to, </w:t>
      </w:r>
      <w:r w:rsidR="00915190" w:rsidRPr="001164FD">
        <w:rPr>
          <w:rFonts w:ascii="Times New Roman" w:hAnsi="Times New Roman" w:cs="Times New Roman"/>
          <w:iCs/>
          <w:sz w:val="24"/>
          <w:szCs w:val="24"/>
        </w:rPr>
        <w:t xml:space="preserve">be atitikties ECB </w:t>
      </w:r>
      <w:proofErr w:type="spellStart"/>
      <w:r w:rsidR="00915190" w:rsidRPr="001164FD">
        <w:rPr>
          <w:rFonts w:ascii="Times New Roman" w:hAnsi="Times New Roman" w:cs="Times New Roman"/>
          <w:iCs/>
          <w:sz w:val="24"/>
          <w:szCs w:val="24"/>
        </w:rPr>
        <w:t>AnaCredit</w:t>
      </w:r>
      <w:proofErr w:type="spellEnd"/>
      <w:r w:rsidR="00915190" w:rsidRPr="001164FD">
        <w:rPr>
          <w:rFonts w:ascii="Times New Roman" w:hAnsi="Times New Roman" w:cs="Times New Roman"/>
          <w:iCs/>
          <w:sz w:val="24"/>
          <w:szCs w:val="24"/>
        </w:rPr>
        <w:t xml:space="preserve"> reikalavimams, </w:t>
      </w:r>
      <w:r w:rsidR="005E0669">
        <w:rPr>
          <w:rFonts w:ascii="Times New Roman" w:hAnsi="Times New Roman" w:cs="Times New Roman"/>
          <w:iCs/>
          <w:sz w:val="24"/>
          <w:szCs w:val="24"/>
        </w:rPr>
        <w:t>Perkančiajai organizacijai</w:t>
      </w:r>
      <w:r w:rsidR="00915190" w:rsidRPr="001164FD">
        <w:rPr>
          <w:rFonts w:ascii="Times New Roman" w:hAnsi="Times New Roman" w:cs="Times New Roman"/>
          <w:iCs/>
          <w:sz w:val="24"/>
          <w:szCs w:val="24"/>
        </w:rPr>
        <w:t xml:space="preserve"> yra </w:t>
      </w:r>
      <w:r w:rsidR="005E0669">
        <w:rPr>
          <w:rFonts w:ascii="Times New Roman" w:hAnsi="Times New Roman" w:cs="Times New Roman"/>
          <w:iCs/>
          <w:sz w:val="24"/>
          <w:szCs w:val="24"/>
        </w:rPr>
        <w:t>reikalinga</w:t>
      </w:r>
      <w:r w:rsidR="005E0669" w:rsidRPr="001164FD">
        <w:rPr>
          <w:rFonts w:ascii="Times New Roman" w:hAnsi="Times New Roman" w:cs="Times New Roman"/>
          <w:iCs/>
          <w:sz w:val="24"/>
          <w:szCs w:val="24"/>
        </w:rPr>
        <w:t xml:space="preserve"> </w:t>
      </w:r>
      <w:r w:rsidR="00915190" w:rsidRPr="001164FD">
        <w:rPr>
          <w:rFonts w:ascii="Times New Roman" w:hAnsi="Times New Roman" w:cs="Times New Roman"/>
          <w:iCs/>
          <w:sz w:val="24"/>
          <w:szCs w:val="24"/>
        </w:rPr>
        <w:t xml:space="preserve">duomenų bazė, kuri </w:t>
      </w:r>
      <w:r w:rsidR="00942DDE">
        <w:rPr>
          <w:rFonts w:ascii="Times New Roman" w:hAnsi="Times New Roman" w:cs="Times New Roman"/>
          <w:iCs/>
          <w:sz w:val="24"/>
          <w:szCs w:val="24"/>
        </w:rPr>
        <w:t>tenkintų</w:t>
      </w:r>
      <w:r w:rsidR="00915190" w:rsidRPr="001164FD">
        <w:rPr>
          <w:rFonts w:ascii="Times New Roman" w:hAnsi="Times New Roman" w:cs="Times New Roman"/>
          <w:iCs/>
          <w:sz w:val="24"/>
          <w:szCs w:val="24"/>
        </w:rPr>
        <w:t xml:space="preserve"> ir nacionalinius poreikius, kurių neapima </w:t>
      </w:r>
      <w:proofErr w:type="spellStart"/>
      <w:r w:rsidR="00915190" w:rsidRPr="001164FD">
        <w:rPr>
          <w:rFonts w:ascii="Times New Roman" w:hAnsi="Times New Roman" w:cs="Times New Roman"/>
          <w:iCs/>
          <w:sz w:val="24"/>
          <w:szCs w:val="24"/>
        </w:rPr>
        <w:t>AnaCredit</w:t>
      </w:r>
      <w:proofErr w:type="spellEnd"/>
      <w:r w:rsidR="00915190" w:rsidRPr="001164FD">
        <w:rPr>
          <w:rFonts w:ascii="Times New Roman" w:hAnsi="Times New Roman" w:cs="Times New Roman"/>
          <w:iCs/>
          <w:sz w:val="24"/>
          <w:szCs w:val="24"/>
        </w:rPr>
        <w:t xml:space="preserve"> reglamento reikalavimai.</w:t>
      </w:r>
      <w:r w:rsidR="001C57DA">
        <w:rPr>
          <w:rFonts w:ascii="Times New Roman" w:hAnsi="Times New Roman" w:cs="Times New Roman"/>
          <w:iCs/>
          <w:sz w:val="24"/>
          <w:szCs w:val="24"/>
        </w:rPr>
        <w:t xml:space="preserve"> Pažymėtina, kad</w:t>
      </w:r>
      <w:r w:rsidR="00E76D1C">
        <w:rPr>
          <w:rFonts w:ascii="Times New Roman" w:hAnsi="Times New Roman" w:cs="Times New Roman"/>
          <w:iCs/>
          <w:sz w:val="24"/>
          <w:szCs w:val="24"/>
        </w:rPr>
        <w:t xml:space="preserve"> </w:t>
      </w:r>
      <w:r w:rsidR="006D4B83" w:rsidRPr="00E76D1C">
        <w:rPr>
          <w:rFonts w:ascii="Times New Roman" w:hAnsi="Times New Roman" w:cs="Times New Roman"/>
          <w:iCs/>
          <w:sz w:val="24"/>
          <w:szCs w:val="24"/>
        </w:rPr>
        <w:t xml:space="preserve">NPRDB yra sukurta naudojant programinę įrangą „Abacus360 </w:t>
      </w:r>
      <w:proofErr w:type="spellStart"/>
      <w:r w:rsidR="006D4B83" w:rsidRPr="00E76D1C">
        <w:rPr>
          <w:rFonts w:ascii="Times New Roman" w:hAnsi="Times New Roman" w:cs="Times New Roman"/>
          <w:iCs/>
          <w:sz w:val="24"/>
          <w:szCs w:val="24"/>
        </w:rPr>
        <w:t>Regulator</w:t>
      </w:r>
      <w:proofErr w:type="spellEnd"/>
      <w:r w:rsidR="006D4B83" w:rsidRPr="00E76D1C">
        <w:rPr>
          <w:rFonts w:ascii="Times New Roman" w:hAnsi="Times New Roman" w:cs="Times New Roman"/>
          <w:iCs/>
          <w:sz w:val="24"/>
          <w:szCs w:val="24"/>
        </w:rPr>
        <w:t xml:space="preserve">“, kurios kūrėjas ir gamintojas yra </w:t>
      </w:r>
      <w:bookmarkStart w:id="2" w:name="_Hlk37148688"/>
      <w:r w:rsidR="006D4B83" w:rsidRPr="00E76D1C">
        <w:rPr>
          <w:rFonts w:ascii="Times New Roman" w:hAnsi="Times New Roman" w:cs="Times New Roman"/>
          <w:iCs/>
          <w:sz w:val="24"/>
          <w:szCs w:val="24"/>
        </w:rPr>
        <w:t xml:space="preserve">Vokietijos kompanija </w:t>
      </w:r>
      <w:proofErr w:type="spellStart"/>
      <w:r w:rsidR="006D4B83" w:rsidRPr="00E76D1C">
        <w:rPr>
          <w:rFonts w:ascii="Times New Roman" w:hAnsi="Times New Roman" w:cs="Times New Roman"/>
          <w:iCs/>
          <w:sz w:val="24"/>
          <w:szCs w:val="24"/>
        </w:rPr>
        <w:t>BearingPoint</w:t>
      </w:r>
      <w:proofErr w:type="spellEnd"/>
      <w:r w:rsidR="006D4B83" w:rsidRPr="00E76D1C">
        <w:rPr>
          <w:rFonts w:ascii="Times New Roman" w:hAnsi="Times New Roman" w:cs="Times New Roman"/>
          <w:iCs/>
          <w:sz w:val="24"/>
          <w:szCs w:val="24"/>
        </w:rPr>
        <w:t xml:space="preserve"> </w:t>
      </w:r>
      <w:proofErr w:type="spellStart"/>
      <w:r w:rsidR="006D4B83" w:rsidRPr="00E76D1C">
        <w:rPr>
          <w:rFonts w:ascii="Times New Roman" w:hAnsi="Times New Roman" w:cs="Times New Roman"/>
          <w:iCs/>
          <w:sz w:val="24"/>
          <w:szCs w:val="24"/>
        </w:rPr>
        <w:lastRenderedPageBreak/>
        <w:t>Software</w:t>
      </w:r>
      <w:proofErr w:type="spellEnd"/>
      <w:r w:rsidR="006D4B83" w:rsidRPr="00E76D1C">
        <w:rPr>
          <w:rFonts w:ascii="Times New Roman" w:hAnsi="Times New Roman" w:cs="Times New Roman"/>
          <w:iCs/>
          <w:sz w:val="24"/>
          <w:szCs w:val="24"/>
        </w:rPr>
        <w:t xml:space="preserve"> </w:t>
      </w:r>
      <w:proofErr w:type="spellStart"/>
      <w:r w:rsidR="006D4B83" w:rsidRPr="00E76D1C">
        <w:rPr>
          <w:rFonts w:ascii="Times New Roman" w:hAnsi="Times New Roman" w:cs="Times New Roman"/>
          <w:iCs/>
          <w:sz w:val="24"/>
          <w:szCs w:val="24"/>
        </w:rPr>
        <w:t>Solutions</w:t>
      </w:r>
      <w:proofErr w:type="spellEnd"/>
      <w:r w:rsidR="006D4B83" w:rsidRPr="00E76D1C">
        <w:rPr>
          <w:rFonts w:ascii="Times New Roman" w:hAnsi="Times New Roman" w:cs="Times New Roman"/>
          <w:iCs/>
          <w:sz w:val="24"/>
          <w:szCs w:val="24"/>
        </w:rPr>
        <w:t xml:space="preserve"> </w:t>
      </w:r>
      <w:proofErr w:type="spellStart"/>
      <w:r w:rsidR="006D4B83" w:rsidRPr="00E76D1C">
        <w:rPr>
          <w:rFonts w:ascii="Times New Roman" w:hAnsi="Times New Roman" w:cs="Times New Roman"/>
          <w:iCs/>
          <w:sz w:val="24"/>
          <w:szCs w:val="24"/>
        </w:rPr>
        <w:t>GmbH</w:t>
      </w:r>
      <w:bookmarkEnd w:id="2"/>
      <w:proofErr w:type="spellEnd"/>
      <w:r w:rsidR="00E76D1C" w:rsidRPr="00E76D1C">
        <w:rPr>
          <w:rStyle w:val="FootnoteReference"/>
          <w:rFonts w:ascii="Times New Roman" w:hAnsi="Times New Roman" w:cs="Times New Roman"/>
          <w:iCs/>
          <w:sz w:val="24"/>
          <w:szCs w:val="24"/>
        </w:rPr>
        <w:footnoteReference w:id="4"/>
      </w:r>
      <w:r w:rsidR="006D4B83" w:rsidRPr="00E76D1C">
        <w:rPr>
          <w:rFonts w:ascii="Times New Roman" w:hAnsi="Times New Roman" w:cs="Times New Roman"/>
          <w:iCs/>
          <w:sz w:val="24"/>
          <w:szCs w:val="24"/>
        </w:rPr>
        <w:t>.</w:t>
      </w:r>
      <w:r w:rsidR="003E41B5">
        <w:rPr>
          <w:rFonts w:ascii="Times New Roman" w:hAnsi="Times New Roman" w:cs="Times New Roman"/>
          <w:iCs/>
          <w:sz w:val="24"/>
          <w:szCs w:val="24"/>
        </w:rPr>
        <w:t xml:space="preserve"> Perkančioji organizacija </w:t>
      </w:r>
      <w:r w:rsidR="00946086">
        <w:rPr>
          <w:rFonts w:ascii="Times New Roman" w:hAnsi="Times New Roman" w:cs="Times New Roman"/>
          <w:iCs/>
          <w:sz w:val="24"/>
          <w:szCs w:val="24"/>
        </w:rPr>
        <w:t>nurodo</w:t>
      </w:r>
      <w:r w:rsidR="003E41B5">
        <w:rPr>
          <w:rFonts w:ascii="Times New Roman" w:hAnsi="Times New Roman" w:cs="Times New Roman"/>
          <w:iCs/>
          <w:sz w:val="24"/>
          <w:szCs w:val="24"/>
        </w:rPr>
        <w:t>, kad ši</w:t>
      </w:r>
      <w:r w:rsidR="003E41B5" w:rsidRPr="003E41B5">
        <w:rPr>
          <w:rFonts w:ascii="Times New Roman" w:eastAsia="Calibri" w:hAnsi="Times New Roman" w:cs="Times New Roman"/>
          <w:iCs/>
          <w:sz w:val="24"/>
          <w:szCs w:val="24"/>
        </w:rPr>
        <w:t xml:space="preserve"> programinė įranga Vokietijos kompanijos </w:t>
      </w:r>
      <w:proofErr w:type="spellStart"/>
      <w:r w:rsidR="003E41B5" w:rsidRPr="003E41B5">
        <w:rPr>
          <w:rFonts w:ascii="Times New Roman" w:eastAsia="Calibri" w:hAnsi="Times New Roman" w:cs="Times New Roman"/>
          <w:iCs/>
          <w:sz w:val="24"/>
          <w:szCs w:val="24"/>
        </w:rPr>
        <w:t>BearingPoint</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Software</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Solutions</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GmbH</w:t>
      </w:r>
      <w:proofErr w:type="spellEnd"/>
      <w:r w:rsidR="003E41B5" w:rsidRPr="003E41B5">
        <w:rPr>
          <w:rFonts w:ascii="Times New Roman" w:eastAsia="Calibri" w:hAnsi="Times New Roman" w:cs="Times New Roman"/>
          <w:iCs/>
          <w:sz w:val="24"/>
          <w:szCs w:val="24"/>
        </w:rPr>
        <w:t xml:space="preserve"> buvo kuriama taip, kad ji atitiktų ECB </w:t>
      </w:r>
      <w:proofErr w:type="spellStart"/>
      <w:r w:rsidR="003E41B5" w:rsidRPr="003E41B5">
        <w:rPr>
          <w:rFonts w:ascii="Times New Roman" w:eastAsia="Calibri" w:hAnsi="Times New Roman" w:cs="Times New Roman"/>
          <w:iCs/>
          <w:sz w:val="24"/>
          <w:szCs w:val="24"/>
        </w:rPr>
        <w:t>AnaCredit</w:t>
      </w:r>
      <w:proofErr w:type="spellEnd"/>
      <w:r w:rsidR="003E41B5" w:rsidRPr="003E41B5">
        <w:rPr>
          <w:rFonts w:ascii="Times New Roman" w:eastAsia="Calibri" w:hAnsi="Times New Roman" w:cs="Times New Roman"/>
          <w:iCs/>
          <w:sz w:val="24"/>
          <w:szCs w:val="24"/>
        </w:rPr>
        <w:t xml:space="preserve"> reglamento reikalavimus bei ECB lydimuosius aktus, susijusius su </w:t>
      </w:r>
      <w:proofErr w:type="spellStart"/>
      <w:r w:rsidR="003E41B5" w:rsidRPr="003E41B5">
        <w:rPr>
          <w:rFonts w:ascii="Times New Roman" w:eastAsia="Calibri" w:hAnsi="Times New Roman" w:cs="Times New Roman"/>
          <w:iCs/>
          <w:sz w:val="24"/>
          <w:szCs w:val="24"/>
        </w:rPr>
        <w:t>AnaCredit</w:t>
      </w:r>
      <w:proofErr w:type="spellEnd"/>
      <w:r w:rsidR="003E41B5" w:rsidRPr="003E41B5">
        <w:rPr>
          <w:rFonts w:ascii="Times New Roman" w:eastAsia="Calibri" w:hAnsi="Times New Roman" w:cs="Times New Roman"/>
          <w:iCs/>
          <w:sz w:val="24"/>
          <w:szCs w:val="24"/>
        </w:rPr>
        <w:t xml:space="preserve"> kredito registro kūrimu. </w:t>
      </w:r>
      <w:r w:rsidR="003E41B5" w:rsidRPr="003E41B5">
        <w:rPr>
          <w:rFonts w:ascii="Times New Roman" w:hAnsi="Times New Roman" w:cs="Times New Roman"/>
          <w:iCs/>
          <w:sz w:val="24"/>
          <w:szCs w:val="24"/>
        </w:rPr>
        <w:t>Atsižvelgiant į tai, kad p</w:t>
      </w:r>
      <w:r w:rsidR="003E41B5" w:rsidRPr="003E41B5">
        <w:rPr>
          <w:rFonts w:ascii="Times New Roman" w:eastAsia="Calibri" w:hAnsi="Times New Roman" w:cs="Times New Roman"/>
          <w:iCs/>
          <w:sz w:val="24"/>
          <w:szCs w:val="24"/>
        </w:rPr>
        <w:t xml:space="preserve">rieiga prie programinės įrangos „Abacus360 </w:t>
      </w:r>
      <w:proofErr w:type="spellStart"/>
      <w:r w:rsidR="003E41B5" w:rsidRPr="003E41B5">
        <w:rPr>
          <w:rFonts w:ascii="Times New Roman" w:eastAsia="Calibri" w:hAnsi="Times New Roman" w:cs="Times New Roman"/>
          <w:iCs/>
          <w:sz w:val="24"/>
          <w:szCs w:val="24"/>
        </w:rPr>
        <w:t>Regulator</w:t>
      </w:r>
      <w:proofErr w:type="spellEnd"/>
      <w:r w:rsidR="003E41B5">
        <w:rPr>
          <w:rFonts w:ascii="Times New Roman" w:eastAsia="Calibri" w:hAnsi="Times New Roman" w:cs="Times New Roman"/>
          <w:iCs/>
          <w:sz w:val="24"/>
          <w:szCs w:val="24"/>
        </w:rPr>
        <w:t>“</w:t>
      </w:r>
      <w:r w:rsidR="003E41B5" w:rsidRPr="003E41B5">
        <w:rPr>
          <w:rFonts w:ascii="Times New Roman" w:eastAsia="Calibri" w:hAnsi="Times New Roman" w:cs="Times New Roman"/>
          <w:iCs/>
          <w:sz w:val="24"/>
          <w:szCs w:val="24"/>
        </w:rPr>
        <w:t xml:space="preserve"> išeities kodo, kuri</w:t>
      </w:r>
      <w:r w:rsidR="008674F7">
        <w:rPr>
          <w:rFonts w:ascii="Times New Roman" w:eastAsia="Calibri" w:hAnsi="Times New Roman" w:cs="Times New Roman"/>
          <w:iCs/>
          <w:sz w:val="24"/>
          <w:szCs w:val="24"/>
        </w:rPr>
        <w:t>s</w:t>
      </w:r>
      <w:r w:rsidR="003E41B5" w:rsidRPr="003E41B5">
        <w:rPr>
          <w:rFonts w:ascii="Times New Roman" w:eastAsia="Calibri" w:hAnsi="Times New Roman" w:cs="Times New Roman"/>
          <w:iCs/>
          <w:sz w:val="24"/>
          <w:szCs w:val="24"/>
        </w:rPr>
        <w:t xml:space="preserve"> yra reikalinga</w:t>
      </w:r>
      <w:r w:rsidR="008674F7">
        <w:rPr>
          <w:rFonts w:ascii="Times New Roman" w:eastAsia="Calibri" w:hAnsi="Times New Roman" w:cs="Times New Roman"/>
          <w:iCs/>
          <w:sz w:val="24"/>
          <w:szCs w:val="24"/>
        </w:rPr>
        <w:t>s</w:t>
      </w:r>
      <w:r w:rsidR="003E41B5" w:rsidRPr="003E41B5">
        <w:rPr>
          <w:rFonts w:ascii="Times New Roman" w:eastAsia="Calibri" w:hAnsi="Times New Roman" w:cs="Times New Roman"/>
          <w:iCs/>
          <w:sz w:val="24"/>
          <w:szCs w:val="24"/>
        </w:rPr>
        <w:t xml:space="preserve"> siekiant prižiūrėti ir vystyti NPRDB, yra </w:t>
      </w:r>
      <w:proofErr w:type="spellStart"/>
      <w:r w:rsidR="003E41B5" w:rsidRPr="003E41B5">
        <w:rPr>
          <w:rFonts w:ascii="Times New Roman" w:eastAsia="Calibri" w:hAnsi="Times New Roman" w:cs="Times New Roman"/>
          <w:iCs/>
          <w:sz w:val="24"/>
          <w:szCs w:val="24"/>
        </w:rPr>
        <w:t>BearingPoint</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Software</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Solutions</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GmbH</w:t>
      </w:r>
      <w:proofErr w:type="spellEnd"/>
      <w:r w:rsidR="003E41B5" w:rsidRPr="003E41B5">
        <w:rPr>
          <w:rFonts w:ascii="Times New Roman" w:eastAsia="Calibri" w:hAnsi="Times New Roman" w:cs="Times New Roman"/>
          <w:iCs/>
          <w:sz w:val="24"/>
          <w:szCs w:val="24"/>
        </w:rPr>
        <w:t xml:space="preserve"> nuosavybė ir komercinė paslaptis, ir į tai, kad šį kodą koreguoti gali tik </w:t>
      </w:r>
      <w:proofErr w:type="spellStart"/>
      <w:r w:rsidR="003E41B5" w:rsidRPr="003E41B5">
        <w:rPr>
          <w:rFonts w:ascii="Times New Roman" w:eastAsia="Calibri" w:hAnsi="Times New Roman" w:cs="Times New Roman"/>
          <w:iCs/>
          <w:sz w:val="24"/>
          <w:szCs w:val="24"/>
        </w:rPr>
        <w:t>BearingPoint</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Software</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Solutions</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GmbH</w:t>
      </w:r>
      <w:proofErr w:type="spellEnd"/>
      <w:r w:rsidR="003E41B5" w:rsidRPr="003E41B5">
        <w:rPr>
          <w:rFonts w:ascii="Times New Roman" w:eastAsia="Calibri" w:hAnsi="Times New Roman" w:cs="Times New Roman"/>
          <w:iCs/>
          <w:sz w:val="24"/>
          <w:szCs w:val="24"/>
        </w:rPr>
        <w:t xml:space="preserve">, bei tai, kad kompanija neturi įgaliotų atstovų, kurie galėtų atlikti „Abacus360 </w:t>
      </w:r>
      <w:proofErr w:type="spellStart"/>
      <w:r w:rsidR="003E41B5" w:rsidRPr="003E41B5">
        <w:rPr>
          <w:rFonts w:ascii="Times New Roman" w:eastAsia="Calibri" w:hAnsi="Times New Roman" w:cs="Times New Roman"/>
          <w:iCs/>
          <w:sz w:val="24"/>
          <w:szCs w:val="24"/>
        </w:rPr>
        <w:t>Regulator</w:t>
      </w:r>
      <w:proofErr w:type="spellEnd"/>
      <w:r w:rsidR="003E41B5">
        <w:rPr>
          <w:rFonts w:ascii="Times New Roman" w:eastAsia="Calibri" w:hAnsi="Times New Roman" w:cs="Times New Roman"/>
          <w:iCs/>
          <w:sz w:val="24"/>
          <w:szCs w:val="24"/>
        </w:rPr>
        <w:t>“</w:t>
      </w:r>
      <w:r w:rsidR="003E41B5" w:rsidRPr="003E41B5">
        <w:rPr>
          <w:rFonts w:ascii="Times New Roman" w:eastAsia="Calibri" w:hAnsi="Times New Roman" w:cs="Times New Roman"/>
          <w:iCs/>
          <w:sz w:val="24"/>
          <w:szCs w:val="24"/>
        </w:rPr>
        <w:t xml:space="preserve"> programinės įrangos priežiūrą ir plėtrą, šias paslaugas gali suteikti tik </w:t>
      </w:r>
      <w:proofErr w:type="spellStart"/>
      <w:r w:rsidR="003E41B5" w:rsidRPr="003E41B5">
        <w:rPr>
          <w:rFonts w:ascii="Times New Roman" w:eastAsia="Calibri" w:hAnsi="Times New Roman" w:cs="Times New Roman"/>
          <w:iCs/>
          <w:sz w:val="24"/>
          <w:szCs w:val="24"/>
        </w:rPr>
        <w:t>BearingPoint</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Software</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Solutions</w:t>
      </w:r>
      <w:proofErr w:type="spellEnd"/>
      <w:r w:rsidR="003E41B5" w:rsidRPr="003E41B5">
        <w:rPr>
          <w:rFonts w:ascii="Times New Roman" w:eastAsia="Calibri" w:hAnsi="Times New Roman" w:cs="Times New Roman"/>
          <w:iCs/>
          <w:sz w:val="24"/>
          <w:szCs w:val="24"/>
        </w:rPr>
        <w:t xml:space="preserve"> </w:t>
      </w:r>
      <w:proofErr w:type="spellStart"/>
      <w:r w:rsidR="003E41B5" w:rsidRPr="003E41B5">
        <w:rPr>
          <w:rFonts w:ascii="Times New Roman" w:eastAsia="Calibri" w:hAnsi="Times New Roman" w:cs="Times New Roman"/>
          <w:iCs/>
          <w:sz w:val="24"/>
          <w:szCs w:val="24"/>
        </w:rPr>
        <w:t>GmbH</w:t>
      </w:r>
      <w:proofErr w:type="spellEnd"/>
      <w:r w:rsidR="003E41B5">
        <w:rPr>
          <w:rStyle w:val="FootnoteReference"/>
          <w:rFonts w:ascii="Times New Roman" w:eastAsia="Calibri" w:hAnsi="Times New Roman" w:cs="Times New Roman"/>
          <w:iCs/>
          <w:sz w:val="24"/>
          <w:szCs w:val="24"/>
        </w:rPr>
        <w:footnoteReference w:id="5"/>
      </w:r>
      <w:r w:rsidR="003E41B5" w:rsidRPr="003E41B5">
        <w:rPr>
          <w:rFonts w:ascii="Times New Roman" w:eastAsia="Calibri" w:hAnsi="Times New Roman" w:cs="Times New Roman"/>
          <w:iCs/>
          <w:sz w:val="24"/>
          <w:szCs w:val="24"/>
        </w:rPr>
        <w:t>.</w:t>
      </w:r>
      <w:r w:rsidR="00942DDE">
        <w:rPr>
          <w:rFonts w:ascii="Times New Roman" w:eastAsia="Calibri" w:hAnsi="Times New Roman" w:cs="Times New Roman"/>
          <w:iCs/>
          <w:sz w:val="24"/>
          <w:szCs w:val="24"/>
        </w:rPr>
        <w:t xml:space="preserve"> </w:t>
      </w:r>
      <w:r w:rsidR="00721EF5" w:rsidRPr="009B3043">
        <w:rPr>
          <w:rFonts w:ascii="Times New Roman" w:hAnsi="Times New Roman" w:cs="Times New Roman"/>
          <w:bCs/>
          <w:sz w:val="24"/>
          <w:szCs w:val="24"/>
        </w:rPr>
        <w:t>Atsižvelgdama</w:t>
      </w:r>
      <w:r w:rsidR="009B3043" w:rsidRPr="009B3043">
        <w:rPr>
          <w:rFonts w:ascii="Times New Roman" w:hAnsi="Times New Roman" w:cs="Times New Roman"/>
          <w:bCs/>
          <w:sz w:val="24"/>
          <w:szCs w:val="24"/>
        </w:rPr>
        <w:t xml:space="preserve"> </w:t>
      </w:r>
      <w:r w:rsidR="00E72E38" w:rsidRPr="009B3043">
        <w:rPr>
          <w:rFonts w:ascii="Times New Roman" w:eastAsia="Times New Roman" w:hAnsi="Times New Roman" w:cs="Times New Roman"/>
          <w:bCs/>
          <w:sz w:val="24"/>
          <w:szCs w:val="24"/>
        </w:rPr>
        <w:t>į aukščiau nurodytas aplinkybes</w:t>
      </w:r>
      <w:r w:rsidR="00942DDE">
        <w:rPr>
          <w:rFonts w:ascii="Times New Roman" w:eastAsia="Times New Roman" w:hAnsi="Times New Roman" w:cs="Times New Roman"/>
          <w:bCs/>
          <w:sz w:val="24"/>
          <w:szCs w:val="24"/>
        </w:rPr>
        <w:t xml:space="preserve"> ir į</w:t>
      </w:r>
      <w:r w:rsidR="008674F7">
        <w:rPr>
          <w:rFonts w:ascii="Times New Roman" w:eastAsia="Times New Roman" w:hAnsi="Times New Roman" w:cs="Times New Roman"/>
          <w:bCs/>
          <w:sz w:val="24"/>
          <w:szCs w:val="24"/>
        </w:rPr>
        <w:t>vertinusi tai, kad</w:t>
      </w:r>
      <w:r w:rsidR="00942DDE">
        <w:rPr>
          <w:rFonts w:ascii="Times New Roman" w:eastAsia="Times New Roman" w:hAnsi="Times New Roman" w:cs="Times New Roman"/>
          <w:bCs/>
          <w:sz w:val="24"/>
          <w:szCs w:val="24"/>
        </w:rPr>
        <w:t xml:space="preserve"> </w:t>
      </w:r>
      <w:r w:rsidR="00942DDE" w:rsidRPr="00942DDE">
        <w:rPr>
          <w:rFonts w:ascii="Times New Roman" w:eastAsia="Calibri" w:hAnsi="Times New Roman" w:cs="Times New Roman"/>
          <w:iCs/>
          <w:sz w:val="24"/>
          <w:szCs w:val="24"/>
        </w:rPr>
        <w:t>būtin</w:t>
      </w:r>
      <w:r w:rsidR="008674F7">
        <w:rPr>
          <w:rFonts w:ascii="Times New Roman" w:eastAsia="Calibri" w:hAnsi="Times New Roman" w:cs="Times New Roman"/>
          <w:iCs/>
          <w:sz w:val="24"/>
          <w:szCs w:val="24"/>
        </w:rPr>
        <w:t>a</w:t>
      </w:r>
      <w:r w:rsidR="00942DDE" w:rsidRPr="00942DDE">
        <w:rPr>
          <w:rFonts w:ascii="Times New Roman" w:eastAsia="Calibri" w:hAnsi="Times New Roman" w:cs="Times New Roman"/>
          <w:iCs/>
          <w:sz w:val="24"/>
          <w:szCs w:val="24"/>
        </w:rPr>
        <w:t xml:space="preserve"> įsigyti NPRDB informacinės sistemos priežiūros ir plėtros paslaugas tam, kad būtų užtikrintas </w:t>
      </w:r>
      <w:proofErr w:type="spellStart"/>
      <w:r w:rsidR="00942DDE" w:rsidRPr="00942DDE">
        <w:rPr>
          <w:rFonts w:ascii="Times New Roman" w:eastAsia="Calibri" w:hAnsi="Times New Roman" w:cs="Times New Roman"/>
          <w:iCs/>
          <w:sz w:val="24"/>
          <w:szCs w:val="24"/>
        </w:rPr>
        <w:t>AnaCredit</w:t>
      </w:r>
      <w:proofErr w:type="spellEnd"/>
      <w:r w:rsidR="00942DDE" w:rsidRPr="00942DDE">
        <w:rPr>
          <w:rFonts w:ascii="Times New Roman" w:eastAsia="Calibri" w:hAnsi="Times New Roman" w:cs="Times New Roman"/>
          <w:iCs/>
          <w:sz w:val="24"/>
          <w:szCs w:val="24"/>
        </w:rPr>
        <w:t xml:space="preserve"> projekto tęstinumas, įgyvendinti nacionaliniai poreikiai, kurių neapima </w:t>
      </w:r>
      <w:proofErr w:type="spellStart"/>
      <w:r w:rsidR="00942DDE" w:rsidRPr="00942DDE">
        <w:rPr>
          <w:rFonts w:ascii="Times New Roman" w:eastAsia="Calibri" w:hAnsi="Times New Roman" w:cs="Times New Roman"/>
          <w:iCs/>
          <w:sz w:val="24"/>
          <w:szCs w:val="24"/>
        </w:rPr>
        <w:t>AnaCredit</w:t>
      </w:r>
      <w:proofErr w:type="spellEnd"/>
      <w:r w:rsidR="00942DDE" w:rsidRPr="00942DDE">
        <w:rPr>
          <w:rFonts w:ascii="Times New Roman" w:eastAsia="Calibri" w:hAnsi="Times New Roman" w:cs="Times New Roman"/>
          <w:iCs/>
          <w:sz w:val="24"/>
          <w:szCs w:val="24"/>
        </w:rPr>
        <w:t xml:space="preserve"> reglamento reikalavimai</w:t>
      </w:r>
      <w:r w:rsidR="00E72E38" w:rsidRPr="00942DDE">
        <w:rPr>
          <w:rFonts w:ascii="Times New Roman" w:eastAsia="Times New Roman" w:hAnsi="Times New Roman" w:cs="Times New Roman"/>
          <w:bCs/>
          <w:iCs/>
          <w:sz w:val="24"/>
          <w:szCs w:val="24"/>
        </w:rPr>
        <w:t>,</w:t>
      </w:r>
      <w:r w:rsidR="00E72E38" w:rsidRPr="009B3043">
        <w:rPr>
          <w:rFonts w:ascii="Times New Roman" w:eastAsia="Times New Roman" w:hAnsi="Times New Roman" w:cs="Times New Roman"/>
          <w:bCs/>
          <w:sz w:val="24"/>
          <w:szCs w:val="24"/>
        </w:rPr>
        <w:t xml:space="preserve"> </w:t>
      </w:r>
      <w:r w:rsidR="009B3043" w:rsidRPr="009B3043">
        <w:rPr>
          <w:rFonts w:ascii="Times New Roman" w:eastAsia="Times New Roman" w:hAnsi="Times New Roman" w:cs="Times New Roman"/>
          <w:bCs/>
          <w:sz w:val="24"/>
          <w:szCs w:val="24"/>
        </w:rPr>
        <w:t>Perkančiosios</w:t>
      </w:r>
      <w:r w:rsidR="00E72E38" w:rsidRPr="009B3043">
        <w:rPr>
          <w:rFonts w:ascii="Times New Roman" w:eastAsia="Times New Roman" w:hAnsi="Times New Roman" w:cs="Times New Roman"/>
          <w:bCs/>
          <w:sz w:val="24"/>
          <w:szCs w:val="24"/>
        </w:rPr>
        <w:t xml:space="preserve"> organizacijos vieš</w:t>
      </w:r>
      <w:r w:rsidR="009B3043" w:rsidRPr="009B3043">
        <w:rPr>
          <w:rFonts w:ascii="Times New Roman" w:eastAsia="Times New Roman" w:hAnsi="Times New Roman" w:cs="Times New Roman"/>
          <w:bCs/>
          <w:sz w:val="24"/>
          <w:szCs w:val="24"/>
        </w:rPr>
        <w:t>ojo</w:t>
      </w:r>
      <w:r w:rsidR="00E72E38" w:rsidRPr="009B3043">
        <w:rPr>
          <w:rFonts w:ascii="Times New Roman" w:eastAsia="Times New Roman" w:hAnsi="Times New Roman" w:cs="Times New Roman"/>
          <w:bCs/>
          <w:sz w:val="24"/>
          <w:szCs w:val="24"/>
        </w:rPr>
        <w:t xml:space="preserve"> pirkim</w:t>
      </w:r>
      <w:r w:rsidR="009B3043" w:rsidRPr="009B3043">
        <w:rPr>
          <w:rFonts w:ascii="Times New Roman" w:eastAsia="Times New Roman" w:hAnsi="Times New Roman" w:cs="Times New Roman"/>
          <w:bCs/>
          <w:sz w:val="24"/>
          <w:szCs w:val="24"/>
        </w:rPr>
        <w:t>o</w:t>
      </w:r>
      <w:r w:rsidR="00E72E38" w:rsidRPr="009B3043">
        <w:rPr>
          <w:rFonts w:ascii="Times New Roman" w:eastAsia="Times New Roman" w:hAnsi="Times New Roman" w:cs="Times New Roman"/>
          <w:bCs/>
          <w:sz w:val="24"/>
          <w:szCs w:val="24"/>
        </w:rPr>
        <w:t xml:space="preserve"> komisija priėmė sprendimą Pirkimą vykdyti neskelbiamų derybų būdu kreipiantis į konkretų tiekėją</w:t>
      </w:r>
      <w:r w:rsidR="00E72E38" w:rsidRPr="009B3043">
        <w:rPr>
          <w:rStyle w:val="FootnoteReference"/>
          <w:rFonts w:ascii="Times New Roman" w:eastAsia="Times New Roman" w:hAnsi="Times New Roman" w:cs="Times New Roman"/>
          <w:bCs/>
          <w:sz w:val="24"/>
          <w:szCs w:val="24"/>
        </w:rPr>
        <w:footnoteReference w:id="6"/>
      </w:r>
      <w:r w:rsidR="00E72E38" w:rsidRPr="009B3043">
        <w:rPr>
          <w:rFonts w:ascii="Times New Roman" w:eastAsia="Times New Roman" w:hAnsi="Times New Roman" w:cs="Times New Roman"/>
          <w:bCs/>
          <w:sz w:val="24"/>
          <w:szCs w:val="24"/>
        </w:rPr>
        <w:t xml:space="preserve"> ir prašo Tarnybos sutikimo dėl tokio pirkimo būdo pasirinkimo. </w:t>
      </w:r>
    </w:p>
    <w:p w14:paraId="3A5C6573" w14:textId="7D913DA9" w:rsidR="00E72E38" w:rsidRDefault="00E72E38" w:rsidP="002A592B">
      <w:pPr>
        <w:spacing w:after="0"/>
        <w:ind w:firstLine="720"/>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w:t>
      </w:r>
      <w:bookmarkStart w:id="3" w:name="_Hlk512591765"/>
      <w:r w:rsidRPr="00862A4E">
        <w:rPr>
          <w:rFonts w:ascii="Times New Roman" w:eastAsia="Calibri" w:hAnsi="Times New Roman" w:cs="Times New Roman"/>
          <w:sz w:val="24"/>
          <w:szCs w:val="24"/>
        </w:rPr>
        <w:t>71 straipsnio 1 dalies 2 punkto (c) papunk</w:t>
      </w:r>
      <w:r>
        <w:rPr>
          <w:rFonts w:ascii="Times New Roman" w:eastAsia="Calibri" w:hAnsi="Times New Roman" w:cs="Times New Roman"/>
          <w:sz w:val="24"/>
          <w:szCs w:val="24"/>
        </w:rPr>
        <w:t>tyje</w:t>
      </w:r>
      <w:r w:rsidRPr="00862A4E">
        <w:rPr>
          <w:rFonts w:ascii="Times New Roman" w:eastAsia="Calibri" w:hAnsi="Times New Roman" w:cs="Times New Roman"/>
          <w:sz w:val="24"/>
          <w:szCs w:val="24"/>
        </w:rPr>
        <w:t xml:space="preserve"> </w:t>
      </w:r>
      <w:bookmarkEnd w:id="3"/>
      <w:r w:rsidRPr="00862A4E">
        <w:rPr>
          <w:rFonts w:ascii="Times New Roman" w:eastAsia="Calibri" w:hAnsi="Times New Roman" w:cs="Times New Roman"/>
          <w:sz w:val="24"/>
          <w:szCs w:val="24"/>
        </w:rPr>
        <w:t>nu</w:t>
      </w:r>
      <w:r>
        <w:rPr>
          <w:rFonts w:ascii="Times New Roman" w:eastAsia="Calibri" w:hAnsi="Times New Roman" w:cs="Times New Roman"/>
          <w:sz w:val="24"/>
          <w:szCs w:val="24"/>
        </w:rPr>
        <w:t>statyta,</w:t>
      </w:r>
      <w:r w:rsidRPr="00862A4E">
        <w:rPr>
          <w:rFonts w:ascii="Times New Roman" w:eastAsia="Calibri" w:hAnsi="Times New Roman" w:cs="Times New Roman"/>
          <w:sz w:val="24"/>
          <w:szCs w:val="24"/>
        </w:rPr>
        <w:t xml:space="preserve"> kad prekės, paslaugos ar darbai neskelbiamų derybų būdu gali būti perkamos: </w:t>
      </w:r>
      <w:r w:rsidRPr="00862A4E">
        <w:rPr>
          <w:rFonts w:ascii="Times New Roman" w:eastAsia="Calibri" w:hAnsi="Times New Roman" w:cs="Times New Roman"/>
          <w:i/>
          <w:iCs/>
          <w:sz w:val="24"/>
          <w:szCs w:val="24"/>
        </w:rPr>
        <w:t>„jeigu prekes pati</w:t>
      </w:r>
      <w:r w:rsidR="009B3043">
        <w:rPr>
          <w:rFonts w:ascii="Times New Roman" w:eastAsia="Calibri" w:hAnsi="Times New Roman" w:cs="Times New Roman"/>
          <w:i/>
          <w:iCs/>
          <w:sz w:val="24"/>
          <w:szCs w:val="24"/>
        </w:rPr>
        <w:t>e</w:t>
      </w:r>
      <w:r w:rsidRPr="00862A4E">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p>
    <w:p w14:paraId="05ACBB88" w14:textId="4489EBF2" w:rsidR="00E72E38" w:rsidRPr="00B3372D" w:rsidRDefault="00E72E38" w:rsidP="002A592B">
      <w:pPr>
        <w:spacing w:after="0"/>
        <w:ind w:firstLine="720"/>
        <w:jc w:val="both"/>
        <w:rPr>
          <w:rFonts w:ascii="Times New Roman" w:hAnsi="Times New Roman" w:cs="Times New Roman"/>
          <w:sz w:val="24"/>
          <w:szCs w:val="24"/>
        </w:rPr>
      </w:pPr>
      <w:r>
        <w:rPr>
          <w:rFonts w:ascii="Times New Roman" w:eastAsia="Calibri" w:hAnsi="Times New Roman" w:cs="Times New Roman"/>
          <w:bCs/>
          <w:sz w:val="24"/>
          <w:szCs w:val="24"/>
        </w:rPr>
        <w:t>Tarnyba, į</w:t>
      </w:r>
      <w:r w:rsidRPr="005A3654">
        <w:rPr>
          <w:rFonts w:ascii="Times New Roman" w:eastAsia="Times New Roman" w:hAnsi="Times New Roman" w:cs="Times New Roman"/>
          <w:sz w:val="24"/>
          <w:szCs w:val="24"/>
        </w:rPr>
        <w:t xml:space="preserve">vertinusi </w:t>
      </w:r>
      <w:r w:rsidR="009B3043">
        <w:rPr>
          <w:rFonts w:ascii="Times New Roman" w:eastAsia="Times New Roman" w:hAnsi="Times New Roman" w:cs="Times New Roman"/>
          <w:sz w:val="24"/>
          <w:szCs w:val="24"/>
        </w:rPr>
        <w:t>Perkančiosios</w:t>
      </w:r>
      <w:r w:rsidRPr="005A3654">
        <w:rPr>
          <w:rFonts w:ascii="Times New Roman" w:eastAsia="Times New Roman" w:hAnsi="Times New Roman" w:cs="Times New Roman"/>
          <w:sz w:val="24"/>
          <w:szCs w:val="24"/>
        </w:rPr>
        <w:t xml:space="preserve"> organizacijos prašyme nurodytas aplinkybes</w:t>
      </w:r>
      <w:r>
        <w:rPr>
          <w:rFonts w:ascii="Times New Roman" w:eastAsia="Times New Roman" w:hAnsi="Times New Roman" w:cs="Times New Roman"/>
          <w:sz w:val="24"/>
          <w:szCs w:val="24"/>
        </w:rPr>
        <w:t xml:space="preserve"> </w:t>
      </w:r>
      <w:r w:rsidRPr="005A3654">
        <w:rPr>
          <w:rFonts w:ascii="Times New Roman" w:eastAsia="Times New Roman" w:hAnsi="Times New Roman" w:cs="Times New Roman"/>
          <w:sz w:val="24"/>
          <w:szCs w:val="24"/>
        </w:rPr>
        <w:t>bei pateiktus argumentus</w:t>
      </w:r>
      <w:r>
        <w:rPr>
          <w:rFonts w:ascii="Times New Roman" w:eastAsia="Times New Roman" w:hAnsi="Times New Roman" w:cs="Times New Roman"/>
          <w:sz w:val="24"/>
          <w:szCs w:val="24"/>
        </w:rPr>
        <w:t xml:space="preserve"> ir juos pagrindžiančius dokumentus,</w:t>
      </w:r>
      <w:r w:rsidRPr="005A3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nustatė</w:t>
      </w:r>
      <w:r w:rsidRPr="006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w:t>
      </w:r>
      <w:r w:rsidRPr="00676C62">
        <w:rPr>
          <w:rFonts w:ascii="Times New Roman" w:eastAsia="Times New Roman" w:hAnsi="Times New Roman" w:cs="Times New Roman"/>
          <w:sz w:val="24"/>
          <w:szCs w:val="24"/>
        </w:rPr>
        <w:t>priimtas sprendimas ir pasirinktas paslaugų pirkimo būdas atitinka Įstatymo</w:t>
      </w:r>
      <w:r>
        <w:rPr>
          <w:rFonts w:ascii="Times New Roman" w:eastAsia="Times New Roman" w:hAnsi="Times New Roman" w:cs="Times New Roman"/>
          <w:sz w:val="24"/>
          <w:szCs w:val="24"/>
        </w:rPr>
        <w:t xml:space="preserve"> </w:t>
      </w:r>
      <w:r w:rsidRPr="007A5BF7">
        <w:rPr>
          <w:rFonts w:ascii="Times New Roman" w:hAnsi="Times New Roman" w:cs="Times New Roman"/>
          <w:sz w:val="24"/>
          <w:szCs w:val="24"/>
        </w:rPr>
        <w:t>71 straipsnio 1 dalies 2 punkto (</w:t>
      </w:r>
      <w:r>
        <w:rPr>
          <w:rFonts w:ascii="Times New Roman" w:hAnsi="Times New Roman" w:cs="Times New Roman"/>
          <w:sz w:val="24"/>
          <w:szCs w:val="24"/>
        </w:rPr>
        <w:t>c</w:t>
      </w:r>
      <w:r w:rsidRPr="007A5B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nuostatas, t. y. nagrinėjamu atveju dėl išimtinių teisių apsaugos Pirkimu siekiamas įsigyti paslaugas – </w:t>
      </w:r>
      <w:r w:rsidR="00680286" w:rsidRPr="00680286">
        <w:rPr>
          <w:rFonts w:ascii="Times New Roman" w:hAnsi="Times New Roman" w:cs="Times New Roman"/>
          <w:iCs/>
          <w:sz w:val="24"/>
          <w:szCs w:val="24"/>
        </w:rPr>
        <w:t xml:space="preserve">NPRDB informacinės sistemos priežiūros ir plėtros </w:t>
      </w:r>
      <w:r w:rsidRPr="00D05DEF">
        <w:rPr>
          <w:rFonts w:ascii="Times New Roman" w:eastAsia="Times New Roman" w:hAnsi="Times New Roman" w:cs="Times New Roman"/>
          <w:iCs/>
          <w:sz w:val="24"/>
          <w:szCs w:val="24"/>
        </w:rPr>
        <w:t>paslaug</w:t>
      </w:r>
      <w:r>
        <w:rPr>
          <w:rFonts w:ascii="Times New Roman" w:eastAsia="Times New Roman" w:hAnsi="Times New Roman" w:cs="Times New Roman"/>
          <w:iCs/>
          <w:sz w:val="24"/>
          <w:szCs w:val="24"/>
        </w:rPr>
        <w:t xml:space="preserve">as, </w:t>
      </w:r>
      <w:r>
        <w:rPr>
          <w:rFonts w:ascii="Times New Roman" w:eastAsia="Times New Roman" w:hAnsi="Times New Roman" w:cs="Times New Roman"/>
          <w:sz w:val="24"/>
          <w:szCs w:val="24"/>
        </w:rPr>
        <w:t>gali suteikti tik konkretus tiekėjas</w:t>
      </w:r>
      <w:r w:rsidR="008674F7">
        <w:rPr>
          <w:rFonts w:ascii="Times New Roman" w:eastAsia="Times New Roman" w:hAnsi="Times New Roman" w:cs="Times New Roman"/>
          <w:sz w:val="24"/>
          <w:szCs w:val="24"/>
        </w:rPr>
        <w:t xml:space="preserve"> – programinės įrangos kūrėjas, kuris </w:t>
      </w:r>
      <w:r w:rsidR="008674F7">
        <w:rPr>
          <w:rFonts w:ascii="Times New Roman" w:eastAsia="Calibri" w:hAnsi="Times New Roman" w:cs="Times New Roman"/>
          <w:sz w:val="24"/>
          <w:szCs w:val="24"/>
        </w:rPr>
        <w:t>vienintelis turi prieigą prie programinės įrangos unikalaus pradinio kodo</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lt-LT"/>
        </w:rPr>
        <w:t>Atsižvelgdama į</w:t>
      </w:r>
      <w:r w:rsidRPr="0061022B">
        <w:rPr>
          <w:rFonts w:ascii="Times New Roman" w:eastAsia="Calibri" w:hAnsi="Times New Roman" w:cs="Times New Roman"/>
          <w:sz w:val="24"/>
          <w:szCs w:val="24"/>
          <w:lang w:eastAsia="lt-LT"/>
        </w:rPr>
        <w:t xml:space="preserve">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Pr>
          <w:rFonts w:ascii="Times New Roman" w:eastAsia="Times New Roman" w:hAnsi="Times New Roman" w:cs="Times New Roman"/>
          <w:sz w:val="24"/>
          <w:szCs w:val="24"/>
        </w:rPr>
        <w:t xml:space="preserve"> </w:t>
      </w:r>
      <w:r w:rsidRPr="000F20C5">
        <w:rPr>
          <w:rFonts w:ascii="Times New Roman" w:hAnsi="Times New Roman" w:cs="Times New Roman"/>
          <w:b/>
          <w:sz w:val="24"/>
          <w:szCs w:val="24"/>
        </w:rPr>
        <w:t>sutinka</w:t>
      </w:r>
      <w:r>
        <w:rPr>
          <w:rFonts w:ascii="Times New Roman" w:hAnsi="Times New Roman" w:cs="Times New Roman"/>
          <w:sz w:val="24"/>
          <w:szCs w:val="24"/>
        </w:rPr>
        <w:t xml:space="preserve">, kad </w:t>
      </w:r>
      <w:r w:rsidR="009B3043">
        <w:rPr>
          <w:rFonts w:ascii="Times New Roman" w:hAnsi="Times New Roman" w:cs="Times New Roman"/>
          <w:sz w:val="24"/>
          <w:szCs w:val="24"/>
        </w:rPr>
        <w:t>Perkančioji</w:t>
      </w:r>
      <w:r>
        <w:rPr>
          <w:rFonts w:ascii="Times New Roman" w:hAnsi="Times New Roman" w:cs="Times New Roman"/>
          <w:sz w:val="24"/>
          <w:szCs w:val="24"/>
        </w:rPr>
        <w:t xml:space="preserve"> organizacija </w:t>
      </w:r>
      <w:r w:rsidR="009B3043" w:rsidRPr="009B3043">
        <w:rPr>
          <w:rFonts w:ascii="Times New Roman" w:eastAsia="Times New Roman" w:hAnsi="Times New Roman" w:cs="Times New Roman"/>
          <w:iCs/>
          <w:sz w:val="24"/>
          <w:szCs w:val="24"/>
        </w:rPr>
        <w:t>P</w:t>
      </w:r>
      <w:r w:rsidRPr="000F20C5">
        <w:rPr>
          <w:rFonts w:ascii="Times New Roman" w:eastAsia="Calibri" w:hAnsi="Times New Roman" w:cs="Times New Roman"/>
          <w:sz w:val="24"/>
          <w:szCs w:val="24"/>
        </w:rPr>
        <w:t>irkimą</w:t>
      </w:r>
      <w:r>
        <w:rPr>
          <w:rFonts w:ascii="Times New Roman" w:eastAsia="Calibri" w:hAnsi="Times New Roman" w:cs="Times New Roman"/>
          <w:sz w:val="24"/>
          <w:szCs w:val="24"/>
        </w:rPr>
        <w:t xml:space="preserve"> vykdytų neskelbiamų derybų būdu </w:t>
      </w:r>
      <w:r w:rsidRPr="007A5BF7">
        <w:rPr>
          <w:rFonts w:ascii="Times New Roman" w:hAnsi="Times New Roman" w:cs="Times New Roman"/>
          <w:sz w:val="24"/>
          <w:szCs w:val="24"/>
        </w:rPr>
        <w:t xml:space="preserve">vadovaujantis Įstatymo </w:t>
      </w:r>
      <w:bookmarkStart w:id="4" w:name="_Hlk769388"/>
      <w:r w:rsidRPr="007A5BF7">
        <w:rPr>
          <w:rFonts w:ascii="Times New Roman" w:hAnsi="Times New Roman" w:cs="Times New Roman"/>
          <w:sz w:val="24"/>
          <w:szCs w:val="24"/>
        </w:rPr>
        <w:t>71 straipsnio 1 dalies 2 punkto (</w:t>
      </w:r>
      <w:r>
        <w:rPr>
          <w:rFonts w:ascii="Times New Roman" w:hAnsi="Times New Roman" w:cs="Times New Roman"/>
          <w:sz w:val="24"/>
          <w:szCs w:val="24"/>
        </w:rPr>
        <w:t>c</w:t>
      </w:r>
      <w:r w:rsidRPr="007A5BF7">
        <w:rPr>
          <w:rFonts w:ascii="Times New Roman" w:hAnsi="Times New Roman" w:cs="Times New Roman"/>
          <w:sz w:val="24"/>
          <w:szCs w:val="24"/>
        </w:rPr>
        <w:t>)</w:t>
      </w:r>
      <w:bookmarkEnd w:id="4"/>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 į derybas kviečiant </w:t>
      </w:r>
      <w:r w:rsidR="00680286" w:rsidRPr="00E76D1C">
        <w:rPr>
          <w:rFonts w:ascii="Times New Roman" w:hAnsi="Times New Roman" w:cs="Times New Roman"/>
          <w:iCs/>
          <w:sz w:val="24"/>
          <w:szCs w:val="24"/>
        </w:rPr>
        <w:t>Vokietijos kompanij</w:t>
      </w:r>
      <w:r w:rsidR="00680286">
        <w:rPr>
          <w:rFonts w:ascii="Times New Roman" w:hAnsi="Times New Roman" w:cs="Times New Roman"/>
          <w:iCs/>
          <w:sz w:val="24"/>
          <w:szCs w:val="24"/>
        </w:rPr>
        <w:t>ą</w:t>
      </w:r>
      <w:r w:rsidR="00680286" w:rsidRPr="00E76D1C">
        <w:rPr>
          <w:rFonts w:ascii="Times New Roman" w:hAnsi="Times New Roman" w:cs="Times New Roman"/>
          <w:iCs/>
          <w:sz w:val="24"/>
          <w:szCs w:val="24"/>
        </w:rPr>
        <w:t xml:space="preserve"> </w:t>
      </w:r>
      <w:bookmarkStart w:id="5" w:name="_Hlk37160633"/>
      <w:proofErr w:type="spellStart"/>
      <w:r w:rsidR="00680286" w:rsidRPr="00E76D1C">
        <w:rPr>
          <w:rFonts w:ascii="Times New Roman" w:hAnsi="Times New Roman" w:cs="Times New Roman"/>
          <w:iCs/>
          <w:sz w:val="24"/>
          <w:szCs w:val="24"/>
        </w:rPr>
        <w:t>BearingPoint</w:t>
      </w:r>
      <w:proofErr w:type="spellEnd"/>
      <w:r w:rsidR="00680286" w:rsidRPr="00E76D1C">
        <w:rPr>
          <w:rFonts w:ascii="Times New Roman" w:hAnsi="Times New Roman" w:cs="Times New Roman"/>
          <w:iCs/>
          <w:sz w:val="24"/>
          <w:szCs w:val="24"/>
        </w:rPr>
        <w:t xml:space="preserve"> </w:t>
      </w:r>
      <w:proofErr w:type="spellStart"/>
      <w:r w:rsidR="00680286" w:rsidRPr="00E76D1C">
        <w:rPr>
          <w:rFonts w:ascii="Times New Roman" w:hAnsi="Times New Roman" w:cs="Times New Roman"/>
          <w:iCs/>
          <w:sz w:val="24"/>
          <w:szCs w:val="24"/>
        </w:rPr>
        <w:t>Software</w:t>
      </w:r>
      <w:proofErr w:type="spellEnd"/>
      <w:r w:rsidR="00680286" w:rsidRPr="00E76D1C">
        <w:rPr>
          <w:rFonts w:ascii="Times New Roman" w:hAnsi="Times New Roman" w:cs="Times New Roman"/>
          <w:iCs/>
          <w:sz w:val="24"/>
          <w:szCs w:val="24"/>
        </w:rPr>
        <w:t xml:space="preserve"> </w:t>
      </w:r>
      <w:proofErr w:type="spellStart"/>
      <w:r w:rsidR="00680286" w:rsidRPr="00E76D1C">
        <w:rPr>
          <w:rFonts w:ascii="Times New Roman" w:hAnsi="Times New Roman" w:cs="Times New Roman"/>
          <w:iCs/>
          <w:sz w:val="24"/>
          <w:szCs w:val="24"/>
        </w:rPr>
        <w:t>Solutions</w:t>
      </w:r>
      <w:proofErr w:type="spellEnd"/>
      <w:r w:rsidR="00680286" w:rsidRPr="00E76D1C">
        <w:rPr>
          <w:rFonts w:ascii="Times New Roman" w:hAnsi="Times New Roman" w:cs="Times New Roman"/>
          <w:iCs/>
          <w:sz w:val="24"/>
          <w:szCs w:val="24"/>
        </w:rPr>
        <w:t xml:space="preserve"> </w:t>
      </w:r>
      <w:proofErr w:type="spellStart"/>
      <w:r w:rsidR="00680286" w:rsidRPr="00E76D1C">
        <w:rPr>
          <w:rFonts w:ascii="Times New Roman" w:hAnsi="Times New Roman" w:cs="Times New Roman"/>
          <w:iCs/>
          <w:sz w:val="24"/>
          <w:szCs w:val="24"/>
        </w:rPr>
        <w:t>GmbH</w:t>
      </w:r>
      <w:bookmarkEnd w:id="5"/>
      <w:proofErr w:type="spellEnd"/>
      <w:r w:rsidRPr="007A5BF7">
        <w:rPr>
          <w:rFonts w:ascii="Times New Roman" w:hAnsi="Times New Roman" w:cs="Times New Roman"/>
          <w:sz w:val="24"/>
          <w:szCs w:val="24"/>
        </w:rPr>
        <w:t>.</w:t>
      </w: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6"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w:t>
      </w:r>
      <w:proofErr w:type="spellStart"/>
      <w:r>
        <w:rPr>
          <w:rFonts w:ascii="Times New Roman" w:eastAsia="Times New Roman" w:hAnsi="Times New Roman" w:cs="Times New Roman"/>
          <w:sz w:val="24"/>
          <w:szCs w:val="24"/>
        </w:rPr>
        <w:t>Petkuvienė</w:t>
      </w:r>
      <w:proofErr w:type="spellEnd"/>
      <w:r>
        <w:rPr>
          <w:rFonts w:ascii="Times New Roman" w:eastAsia="Times New Roman" w:hAnsi="Times New Roman" w:cs="Times New Roman"/>
          <w:sz w:val="24"/>
          <w:szCs w:val="24"/>
        </w:rPr>
        <w:t xml:space="preserve"> </w:t>
      </w:r>
    </w:p>
    <w:bookmarkEnd w:id="6"/>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5B678B4E"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E581FCE" w14:textId="05C8EDF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7C2F8E0" w14:textId="7DD26D68" w:rsidR="00EB64EB" w:rsidRDefault="00EB64EB" w:rsidP="00A41298">
            <w:pPr>
              <w:tabs>
                <w:tab w:val="left" w:pos="900"/>
              </w:tabs>
              <w:spacing w:after="0" w:line="240" w:lineRule="auto"/>
              <w:ind w:right="-2493"/>
              <w:jc w:val="both"/>
              <w:rPr>
                <w:rFonts w:ascii="Times New Roman" w:eastAsia="Times New Roman" w:hAnsi="Times New Roman" w:cs="Times New Roman"/>
                <w:sz w:val="24"/>
                <w:szCs w:val="24"/>
              </w:rPr>
            </w:pPr>
          </w:p>
          <w:p w14:paraId="28F28F38" w14:textId="7C6D11EF"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bookmarkStart w:id="7" w:name="_GoBack"/>
            <w:bookmarkEnd w:id="7"/>
          </w:p>
          <w:p w14:paraId="7F55FFAC" w14:textId="213E6172"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1E82BFA0" w14:textId="77777777" w:rsidR="002A592B" w:rsidRDefault="002A592B"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2554" w14:textId="77777777" w:rsidR="00B1773C" w:rsidRDefault="00B1773C">
      <w:pPr>
        <w:spacing w:after="0" w:line="240" w:lineRule="auto"/>
      </w:pPr>
      <w:r>
        <w:separator/>
      </w:r>
    </w:p>
  </w:endnote>
  <w:endnote w:type="continuationSeparator" w:id="0">
    <w:p w14:paraId="46B7B137" w14:textId="77777777" w:rsidR="00B1773C" w:rsidRDefault="00B1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B1773C">
    <w:pPr>
      <w:pStyle w:val="Footer"/>
    </w:pPr>
  </w:p>
  <w:p w14:paraId="38D7BB4F" w14:textId="77777777" w:rsidR="006C06BD" w:rsidRDefault="00B1773C">
    <w:pPr>
      <w:pStyle w:val="Footer"/>
    </w:pPr>
  </w:p>
  <w:p w14:paraId="4739987F" w14:textId="77777777" w:rsidR="006C06BD" w:rsidRDefault="00B1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B1773C"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B1773C"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BF4A" w14:textId="77777777" w:rsidR="00B1773C" w:rsidRDefault="00B1773C">
      <w:pPr>
        <w:spacing w:after="0" w:line="240" w:lineRule="auto"/>
      </w:pPr>
      <w:r>
        <w:separator/>
      </w:r>
    </w:p>
  </w:footnote>
  <w:footnote w:type="continuationSeparator" w:id="0">
    <w:p w14:paraId="1628DB44" w14:textId="77777777" w:rsidR="00B1773C" w:rsidRDefault="00B1773C">
      <w:pPr>
        <w:spacing w:after="0" w:line="240" w:lineRule="auto"/>
      </w:pPr>
      <w:r>
        <w:continuationSeparator/>
      </w:r>
    </w:p>
  </w:footnote>
  <w:footnote w:id="1">
    <w:p w14:paraId="7791FB6A" w14:textId="6F7E20F4" w:rsidR="00205D01" w:rsidRPr="002E5DA2" w:rsidRDefault="00205D01" w:rsidP="00205D01">
      <w:pPr>
        <w:pStyle w:val="FootnoteText"/>
        <w:rPr>
          <w:rFonts w:ascii="Times New Roman" w:hAnsi="Times New Roman" w:cs="Times New Roman"/>
        </w:rPr>
      </w:pPr>
      <w:r w:rsidRPr="002E5DA2">
        <w:rPr>
          <w:rStyle w:val="FootnoteReference"/>
          <w:rFonts w:ascii="Times New Roman" w:hAnsi="Times New Roman" w:cs="Times New Roman"/>
        </w:rPr>
        <w:footnoteRef/>
      </w:r>
      <w:r w:rsidRPr="002E5DA2">
        <w:rPr>
          <w:rFonts w:ascii="Times New Roman" w:hAnsi="Times New Roman" w:cs="Times New Roman"/>
        </w:rPr>
        <w:t xml:space="preserve"> </w:t>
      </w:r>
      <w:hyperlink r:id="rId1" w:history="1">
        <w:r w:rsidRPr="002E5DA2">
          <w:rPr>
            <w:rStyle w:val="Hyperlink"/>
            <w:rFonts w:ascii="Times New Roman" w:hAnsi="Times New Roman"/>
            <w:color w:val="auto"/>
          </w:rPr>
          <w:t>https://www.ecb.europa.eu/ecb/legal/pdf/celex_32016r0867_lt_txt.pdf</w:t>
        </w:r>
      </w:hyperlink>
      <w:r w:rsidR="00761694" w:rsidRPr="002E5DA2">
        <w:rPr>
          <w:rStyle w:val="Hyperlink"/>
          <w:rFonts w:ascii="Times New Roman" w:hAnsi="Times New Roman"/>
          <w:color w:val="auto"/>
        </w:rPr>
        <w:t>;</w:t>
      </w:r>
      <w:r w:rsidRPr="002E5DA2">
        <w:rPr>
          <w:rFonts w:ascii="Times New Roman" w:hAnsi="Times New Roman" w:cs="Times New Roman"/>
        </w:rPr>
        <w:t xml:space="preserve"> </w:t>
      </w:r>
    </w:p>
  </w:footnote>
  <w:footnote w:id="2">
    <w:p w14:paraId="36670353" w14:textId="77777777" w:rsidR="00205D01" w:rsidRPr="00C4098F" w:rsidRDefault="00205D01" w:rsidP="00761694">
      <w:pPr>
        <w:pStyle w:val="FootnoteText"/>
        <w:jc w:val="both"/>
        <w:rPr>
          <w:rFonts w:ascii="Times New Roman" w:hAnsi="Times New Roman" w:cs="Times New Roman"/>
        </w:rPr>
      </w:pPr>
      <w:r w:rsidRPr="00C4098F">
        <w:rPr>
          <w:rStyle w:val="FootnoteReference"/>
          <w:rFonts w:ascii="Times New Roman" w:hAnsi="Times New Roman" w:cs="Times New Roman"/>
        </w:rPr>
        <w:footnoteRef/>
      </w:r>
      <w:r w:rsidRPr="00C4098F">
        <w:rPr>
          <w:rFonts w:ascii="Times New Roman" w:hAnsi="Times New Roman" w:cs="Times New Roman"/>
        </w:rPr>
        <w:t xml:space="preserve"> </w:t>
      </w:r>
      <w:r w:rsidRPr="00005C8F">
        <w:rPr>
          <w:rFonts w:ascii="Times New Roman" w:hAnsi="Times New Roman" w:cs="Times New Roman"/>
        </w:rPr>
        <w:t xml:space="preserve">Įgyvendina </w:t>
      </w:r>
      <w:proofErr w:type="spellStart"/>
      <w:r w:rsidRPr="00005C8F">
        <w:rPr>
          <w:rFonts w:ascii="Times New Roman" w:hAnsi="Times New Roman" w:cs="Times New Roman"/>
        </w:rPr>
        <w:t>AnaCredit</w:t>
      </w:r>
      <w:proofErr w:type="spellEnd"/>
      <w:r w:rsidRPr="00005C8F">
        <w:rPr>
          <w:rFonts w:ascii="Times New Roman" w:hAnsi="Times New Roman" w:cs="Times New Roman"/>
        </w:rPr>
        <w:t xml:space="preserve"> reglamento</w:t>
      </w:r>
      <w:r w:rsidRPr="00C4098F">
        <w:rPr>
          <w:rFonts w:ascii="Times New Roman" w:hAnsi="Times New Roman" w:cs="Times New Roman"/>
        </w:rPr>
        <w:t xml:space="preserve"> nuostatas leisdamas unifikuotas visų </w:t>
      </w:r>
      <w:proofErr w:type="spellStart"/>
      <w:r w:rsidRPr="00C4098F">
        <w:rPr>
          <w:rFonts w:ascii="Times New Roman" w:hAnsi="Times New Roman" w:cs="Times New Roman"/>
        </w:rPr>
        <w:t>AnaCredito</w:t>
      </w:r>
      <w:proofErr w:type="spellEnd"/>
      <w:r w:rsidRPr="00C4098F">
        <w:rPr>
          <w:rFonts w:ascii="Times New Roman" w:hAnsi="Times New Roman" w:cs="Times New Roman"/>
        </w:rPr>
        <w:t xml:space="preserve"> projekto dalyvių duomenų rinkimo taisykles, struktūras, gaires, išaiškinimus ir atlieka kitus, sėkmingam reglamento įgyvendinimui būtinus, darbus.</w:t>
      </w:r>
    </w:p>
  </w:footnote>
  <w:footnote w:id="3">
    <w:p w14:paraId="584B177D" w14:textId="4E2A5B32" w:rsidR="005E0669" w:rsidRPr="0099772C" w:rsidRDefault="005E0669" w:rsidP="004F28D7">
      <w:pPr>
        <w:pStyle w:val="FootnoteText"/>
        <w:jc w:val="both"/>
        <w:rPr>
          <w:rFonts w:ascii="Times New Roman" w:hAnsi="Times New Roman" w:cs="Times New Roman"/>
        </w:rPr>
      </w:pPr>
      <w:r w:rsidRPr="0099772C">
        <w:rPr>
          <w:rStyle w:val="FootnoteReference"/>
          <w:rFonts w:ascii="Times New Roman" w:hAnsi="Times New Roman" w:cs="Times New Roman"/>
        </w:rPr>
        <w:footnoteRef/>
      </w:r>
      <w:r w:rsidRPr="0099772C">
        <w:rPr>
          <w:rFonts w:ascii="Times New Roman" w:hAnsi="Times New Roman" w:cs="Times New Roman"/>
        </w:rPr>
        <w:t xml:space="preserve"> </w:t>
      </w:r>
      <w:r w:rsidR="004F28D7" w:rsidRPr="004F28D7">
        <w:rPr>
          <w:rFonts w:ascii="Times New Roman" w:hAnsi="Times New Roman" w:cs="Times New Roman"/>
          <w:iCs/>
        </w:rPr>
        <w:t>NPRDB informacinė</w:t>
      </w:r>
      <w:r w:rsidR="004F28D7">
        <w:rPr>
          <w:rFonts w:ascii="Times New Roman" w:hAnsi="Times New Roman" w:cs="Times New Roman"/>
          <w:iCs/>
        </w:rPr>
        <w:t>s</w:t>
      </w:r>
      <w:r w:rsidR="004F28D7" w:rsidRPr="004F28D7">
        <w:rPr>
          <w:rFonts w:ascii="Times New Roman" w:hAnsi="Times New Roman" w:cs="Times New Roman"/>
          <w:iCs/>
        </w:rPr>
        <w:t xml:space="preserve"> sistem</w:t>
      </w:r>
      <w:r w:rsidR="004F28D7">
        <w:rPr>
          <w:rFonts w:ascii="Times New Roman" w:hAnsi="Times New Roman" w:cs="Times New Roman"/>
          <w:iCs/>
        </w:rPr>
        <w:t xml:space="preserve">os diegimo paslaugos buvo įsigytos iš tiekėjo </w:t>
      </w:r>
      <w:proofErr w:type="spellStart"/>
      <w:r w:rsidR="004F28D7" w:rsidRPr="004F28D7">
        <w:rPr>
          <w:rFonts w:ascii="Times New Roman" w:hAnsi="Times New Roman" w:cs="Times New Roman"/>
          <w:iCs/>
        </w:rPr>
        <w:t>BearingPoint</w:t>
      </w:r>
      <w:proofErr w:type="spellEnd"/>
      <w:r w:rsidR="004F28D7" w:rsidRPr="004F28D7">
        <w:rPr>
          <w:rFonts w:ascii="Times New Roman" w:hAnsi="Times New Roman" w:cs="Times New Roman"/>
          <w:iCs/>
        </w:rPr>
        <w:t xml:space="preserve"> </w:t>
      </w:r>
      <w:proofErr w:type="spellStart"/>
      <w:r w:rsidR="004F28D7" w:rsidRPr="004F28D7">
        <w:rPr>
          <w:rFonts w:ascii="Times New Roman" w:hAnsi="Times New Roman" w:cs="Times New Roman"/>
          <w:iCs/>
        </w:rPr>
        <w:t>Software</w:t>
      </w:r>
      <w:proofErr w:type="spellEnd"/>
      <w:r w:rsidR="004F28D7" w:rsidRPr="004F28D7">
        <w:rPr>
          <w:rFonts w:ascii="Times New Roman" w:hAnsi="Times New Roman" w:cs="Times New Roman"/>
          <w:iCs/>
        </w:rPr>
        <w:t xml:space="preserve"> </w:t>
      </w:r>
      <w:proofErr w:type="spellStart"/>
      <w:r w:rsidR="004F28D7" w:rsidRPr="004F28D7">
        <w:rPr>
          <w:rFonts w:ascii="Times New Roman" w:hAnsi="Times New Roman" w:cs="Times New Roman"/>
          <w:iCs/>
        </w:rPr>
        <w:t>Solutions</w:t>
      </w:r>
      <w:proofErr w:type="spellEnd"/>
      <w:r w:rsidR="004F28D7" w:rsidRPr="004F28D7">
        <w:rPr>
          <w:rFonts w:ascii="Times New Roman" w:hAnsi="Times New Roman" w:cs="Times New Roman"/>
          <w:iCs/>
        </w:rPr>
        <w:t xml:space="preserve"> </w:t>
      </w:r>
      <w:proofErr w:type="spellStart"/>
      <w:r w:rsidR="004F28D7" w:rsidRPr="004F28D7">
        <w:rPr>
          <w:rFonts w:ascii="Times New Roman" w:hAnsi="Times New Roman" w:cs="Times New Roman"/>
          <w:iCs/>
        </w:rPr>
        <w:t>GmbH</w:t>
      </w:r>
      <w:proofErr w:type="spellEnd"/>
      <w:r w:rsidR="004F28D7" w:rsidRPr="004F28D7">
        <w:rPr>
          <w:rFonts w:ascii="Times New Roman" w:hAnsi="Times New Roman" w:cs="Times New Roman"/>
          <w:iCs/>
        </w:rPr>
        <w:t xml:space="preserve"> </w:t>
      </w:r>
      <w:r w:rsidR="004F28D7">
        <w:rPr>
          <w:rFonts w:ascii="Times New Roman" w:hAnsi="Times New Roman" w:cs="Times New Roman"/>
          <w:iCs/>
        </w:rPr>
        <w:t>neskelbiamų derybų būdu gavus Tarnybos sutikim</w:t>
      </w:r>
      <w:r w:rsidR="00946086">
        <w:rPr>
          <w:rFonts w:ascii="Times New Roman" w:hAnsi="Times New Roman" w:cs="Times New Roman"/>
          <w:iCs/>
        </w:rPr>
        <w:t>ą</w:t>
      </w:r>
      <w:r w:rsidR="004F28D7">
        <w:rPr>
          <w:rFonts w:ascii="Times New Roman" w:hAnsi="Times New Roman" w:cs="Times New Roman"/>
          <w:iCs/>
        </w:rPr>
        <w:t xml:space="preserve"> dėl </w:t>
      </w:r>
      <w:r w:rsidR="001C57DA">
        <w:rPr>
          <w:rFonts w:ascii="Times New Roman" w:hAnsi="Times New Roman" w:cs="Times New Roman"/>
          <w:iCs/>
        </w:rPr>
        <w:t xml:space="preserve">pirkimo būdo pasirinkimo: </w:t>
      </w:r>
      <w:r w:rsidR="004F28D7" w:rsidRPr="0099772C">
        <w:rPr>
          <w:rFonts w:ascii="Times New Roman" w:hAnsi="Times New Roman" w:cs="Times New Roman"/>
        </w:rPr>
        <w:t xml:space="preserve">2017 m. gruodžio 11 d. Tarnybos </w:t>
      </w:r>
      <w:r w:rsidR="004F28D7">
        <w:rPr>
          <w:rFonts w:ascii="Times New Roman" w:hAnsi="Times New Roman" w:cs="Times New Roman"/>
        </w:rPr>
        <w:t>raštas</w:t>
      </w:r>
      <w:r w:rsidR="004F28D7" w:rsidRPr="0099772C">
        <w:rPr>
          <w:rFonts w:ascii="Times New Roman" w:hAnsi="Times New Roman" w:cs="Times New Roman"/>
        </w:rPr>
        <w:t xml:space="preserve"> Nr. 4S-3611</w:t>
      </w:r>
      <w:r w:rsidR="004F28D7">
        <w:rPr>
          <w:rFonts w:ascii="Times New Roman" w:hAnsi="Times New Roman" w:cs="Times New Roman"/>
        </w:rPr>
        <w:t xml:space="preserve"> „Sprendimas dėl sutikimo vykdyti pirkimą neskelbiamų derybų būdu“</w:t>
      </w:r>
      <w:r w:rsidR="001C57DA">
        <w:rPr>
          <w:rFonts w:ascii="Times New Roman" w:hAnsi="Times New Roman" w:cs="Times New Roman"/>
        </w:rPr>
        <w:t>;</w:t>
      </w:r>
    </w:p>
  </w:footnote>
  <w:footnote w:id="4">
    <w:p w14:paraId="15E2041C" w14:textId="2D0241E5" w:rsidR="00E76D1C" w:rsidRPr="00E76D1C" w:rsidRDefault="00E76D1C" w:rsidP="00E76D1C">
      <w:pPr>
        <w:pStyle w:val="FootnoteText"/>
        <w:jc w:val="both"/>
        <w:rPr>
          <w:rFonts w:ascii="Times New Roman" w:hAnsi="Times New Roman" w:cs="Times New Roman"/>
        </w:rPr>
      </w:pPr>
      <w:r w:rsidRPr="00E76D1C">
        <w:rPr>
          <w:rStyle w:val="FootnoteReference"/>
          <w:rFonts w:ascii="Times New Roman" w:hAnsi="Times New Roman" w:cs="Times New Roman"/>
        </w:rPr>
        <w:footnoteRef/>
      </w:r>
      <w:r w:rsidRPr="00E76D1C">
        <w:rPr>
          <w:rFonts w:ascii="Times New Roman" w:hAnsi="Times New Roman" w:cs="Times New Roman"/>
        </w:rPr>
        <w:t xml:space="preserve"> </w:t>
      </w:r>
      <w:r w:rsidRPr="00E76D1C">
        <w:rPr>
          <w:rFonts w:ascii="Times New Roman" w:hAnsi="Times New Roman" w:cs="Times New Roman"/>
          <w:bCs/>
        </w:rPr>
        <w:t xml:space="preserve">Perkančioji organizacija 2018 m. kovo 6 d. sudarė sutartį Nr. 41.16-19 su </w:t>
      </w:r>
      <w:proofErr w:type="spellStart"/>
      <w:r w:rsidRPr="00E76D1C">
        <w:rPr>
          <w:rFonts w:ascii="Times New Roman" w:hAnsi="Times New Roman" w:cs="Times New Roman"/>
          <w:bCs/>
          <w:iCs/>
        </w:rPr>
        <w:t>BearingPoint</w:t>
      </w:r>
      <w:proofErr w:type="spellEnd"/>
      <w:r w:rsidRPr="00E76D1C">
        <w:rPr>
          <w:rFonts w:ascii="Times New Roman" w:hAnsi="Times New Roman" w:cs="Times New Roman"/>
          <w:bCs/>
          <w:iCs/>
        </w:rPr>
        <w:t xml:space="preserve"> </w:t>
      </w:r>
      <w:proofErr w:type="spellStart"/>
      <w:r w:rsidRPr="00E76D1C">
        <w:rPr>
          <w:rFonts w:ascii="Times New Roman" w:hAnsi="Times New Roman" w:cs="Times New Roman"/>
          <w:bCs/>
          <w:iCs/>
        </w:rPr>
        <w:t>Software</w:t>
      </w:r>
      <w:proofErr w:type="spellEnd"/>
      <w:r w:rsidRPr="00E76D1C">
        <w:rPr>
          <w:rFonts w:ascii="Times New Roman" w:hAnsi="Times New Roman" w:cs="Times New Roman"/>
          <w:bCs/>
          <w:iCs/>
        </w:rPr>
        <w:t xml:space="preserve"> </w:t>
      </w:r>
      <w:proofErr w:type="spellStart"/>
      <w:r w:rsidRPr="00E76D1C">
        <w:rPr>
          <w:rFonts w:ascii="Times New Roman" w:hAnsi="Times New Roman" w:cs="Times New Roman"/>
          <w:bCs/>
          <w:iCs/>
        </w:rPr>
        <w:t>Solutions</w:t>
      </w:r>
      <w:proofErr w:type="spellEnd"/>
      <w:r w:rsidRPr="00E76D1C">
        <w:rPr>
          <w:rFonts w:ascii="Times New Roman" w:hAnsi="Times New Roman" w:cs="Times New Roman"/>
          <w:bCs/>
          <w:iCs/>
        </w:rPr>
        <w:t xml:space="preserve"> </w:t>
      </w:r>
      <w:proofErr w:type="spellStart"/>
      <w:r w:rsidRPr="00E76D1C">
        <w:rPr>
          <w:rFonts w:ascii="Times New Roman" w:hAnsi="Times New Roman" w:cs="Times New Roman"/>
          <w:bCs/>
          <w:iCs/>
        </w:rPr>
        <w:t>GmbH</w:t>
      </w:r>
      <w:proofErr w:type="spellEnd"/>
      <w:r w:rsidRPr="00E76D1C">
        <w:rPr>
          <w:rFonts w:ascii="Times New Roman" w:hAnsi="Times New Roman" w:cs="Times New Roman"/>
          <w:bCs/>
          <w:iCs/>
        </w:rPr>
        <w:t>,</w:t>
      </w:r>
      <w:r w:rsidRPr="00E76D1C">
        <w:rPr>
          <w:rFonts w:ascii="Times New Roman" w:hAnsi="Times New Roman" w:cs="Times New Roman"/>
          <w:bCs/>
        </w:rPr>
        <w:t xml:space="preserve"> kurios objektas </w:t>
      </w:r>
      <w:r>
        <w:rPr>
          <w:rFonts w:ascii="Times New Roman" w:hAnsi="Times New Roman" w:cs="Times New Roman"/>
          <w:bCs/>
        </w:rPr>
        <w:t>–</w:t>
      </w:r>
      <w:r w:rsidRPr="00E76D1C">
        <w:rPr>
          <w:rFonts w:ascii="Times New Roman" w:hAnsi="Times New Roman" w:cs="Times New Roman"/>
          <w:bCs/>
        </w:rPr>
        <w:t xml:space="preserve"> programinės įrangos „Abacus360 </w:t>
      </w:r>
      <w:proofErr w:type="spellStart"/>
      <w:r w:rsidRPr="00E76D1C">
        <w:rPr>
          <w:rFonts w:ascii="Times New Roman" w:hAnsi="Times New Roman" w:cs="Times New Roman"/>
          <w:bCs/>
        </w:rPr>
        <w:t>Regulator</w:t>
      </w:r>
      <w:proofErr w:type="spellEnd"/>
      <w:r w:rsidRPr="00E76D1C">
        <w:rPr>
          <w:rFonts w:ascii="Times New Roman" w:hAnsi="Times New Roman" w:cs="Times New Roman"/>
          <w:bCs/>
        </w:rPr>
        <w:t xml:space="preserve">“ diegimo, konfigūravimo ir pritaikymo paslaugos, siekiant sukurti ir įdiegti </w:t>
      </w:r>
      <w:r>
        <w:rPr>
          <w:rFonts w:ascii="Times New Roman" w:hAnsi="Times New Roman" w:cs="Times New Roman"/>
          <w:bCs/>
        </w:rPr>
        <w:t>N</w:t>
      </w:r>
      <w:r w:rsidRPr="00E76D1C">
        <w:rPr>
          <w:rFonts w:ascii="Times New Roman" w:hAnsi="Times New Roman" w:cs="Times New Roman"/>
          <w:bCs/>
        </w:rPr>
        <w:t>PRDB sistemą</w:t>
      </w:r>
      <w:r>
        <w:rPr>
          <w:rFonts w:ascii="Times New Roman" w:hAnsi="Times New Roman" w:cs="Times New Roman"/>
          <w:bCs/>
        </w:rPr>
        <w:t>;</w:t>
      </w:r>
    </w:p>
  </w:footnote>
  <w:footnote w:id="5">
    <w:p w14:paraId="06B8AFA1" w14:textId="7EC8F730" w:rsidR="003E41B5" w:rsidRPr="003E41B5" w:rsidRDefault="003E41B5">
      <w:pPr>
        <w:pStyle w:val="FootnoteText"/>
        <w:rPr>
          <w:rFonts w:ascii="Times New Roman" w:hAnsi="Times New Roman" w:cs="Times New Roman"/>
        </w:rPr>
      </w:pPr>
      <w:r w:rsidRPr="003E41B5">
        <w:rPr>
          <w:rStyle w:val="FootnoteReference"/>
          <w:rFonts w:ascii="Times New Roman" w:hAnsi="Times New Roman" w:cs="Times New Roman"/>
        </w:rPr>
        <w:footnoteRef/>
      </w:r>
      <w:r w:rsidRPr="003E41B5">
        <w:rPr>
          <w:rFonts w:ascii="Times New Roman" w:hAnsi="Times New Roman" w:cs="Times New Roman"/>
        </w:rPr>
        <w:t xml:space="preserve"> </w:t>
      </w:r>
      <w:proofErr w:type="spellStart"/>
      <w:r w:rsidRPr="003E41B5">
        <w:rPr>
          <w:rFonts w:ascii="Times New Roman" w:eastAsia="Calibri" w:hAnsi="Times New Roman" w:cs="Times New Roman"/>
          <w:iCs/>
        </w:rPr>
        <w:t>BearingPoint</w:t>
      </w:r>
      <w:proofErr w:type="spellEnd"/>
      <w:r w:rsidRPr="003E41B5">
        <w:rPr>
          <w:rFonts w:ascii="Times New Roman" w:eastAsia="Calibri" w:hAnsi="Times New Roman" w:cs="Times New Roman"/>
          <w:iCs/>
        </w:rPr>
        <w:t xml:space="preserve"> </w:t>
      </w:r>
      <w:proofErr w:type="spellStart"/>
      <w:r w:rsidRPr="003E41B5">
        <w:rPr>
          <w:rFonts w:ascii="Times New Roman" w:eastAsia="Calibri" w:hAnsi="Times New Roman" w:cs="Times New Roman"/>
          <w:iCs/>
        </w:rPr>
        <w:t>Software</w:t>
      </w:r>
      <w:proofErr w:type="spellEnd"/>
      <w:r w:rsidRPr="003E41B5">
        <w:rPr>
          <w:rFonts w:ascii="Times New Roman" w:eastAsia="Calibri" w:hAnsi="Times New Roman" w:cs="Times New Roman"/>
          <w:iCs/>
        </w:rPr>
        <w:t xml:space="preserve"> </w:t>
      </w:r>
      <w:proofErr w:type="spellStart"/>
      <w:r w:rsidRPr="003E41B5">
        <w:rPr>
          <w:rFonts w:ascii="Times New Roman" w:eastAsia="Calibri" w:hAnsi="Times New Roman" w:cs="Times New Roman"/>
          <w:iCs/>
        </w:rPr>
        <w:t>Solutions</w:t>
      </w:r>
      <w:proofErr w:type="spellEnd"/>
      <w:r w:rsidRPr="003E41B5">
        <w:rPr>
          <w:rFonts w:ascii="Times New Roman" w:eastAsia="Calibri" w:hAnsi="Times New Roman" w:cs="Times New Roman"/>
          <w:iCs/>
        </w:rPr>
        <w:t xml:space="preserve"> </w:t>
      </w:r>
      <w:proofErr w:type="spellStart"/>
      <w:r w:rsidRPr="003E41B5">
        <w:rPr>
          <w:rFonts w:ascii="Times New Roman" w:eastAsia="Calibri" w:hAnsi="Times New Roman" w:cs="Times New Roman"/>
          <w:iCs/>
        </w:rPr>
        <w:t>GmbH</w:t>
      </w:r>
      <w:proofErr w:type="spellEnd"/>
      <w:r w:rsidRPr="003E41B5">
        <w:rPr>
          <w:rFonts w:ascii="Times New Roman" w:eastAsia="Calibri" w:hAnsi="Times New Roman" w:cs="Times New Roman"/>
          <w:iCs/>
        </w:rPr>
        <w:t xml:space="preserve"> </w:t>
      </w:r>
      <w:r w:rsidR="00942DDE" w:rsidRPr="00B10375">
        <w:rPr>
          <w:rFonts w:ascii="Times New Roman" w:eastAsia="Arial" w:hAnsi="Times New Roman"/>
        </w:rPr>
        <w:t xml:space="preserve">2017 m. lapkričio 23 d. </w:t>
      </w:r>
      <w:r w:rsidR="00942DDE">
        <w:rPr>
          <w:rFonts w:ascii="Times New Roman" w:eastAsia="Arial" w:hAnsi="Times New Roman"/>
        </w:rPr>
        <w:t xml:space="preserve">ir </w:t>
      </w:r>
      <w:r w:rsidRPr="003E41B5">
        <w:rPr>
          <w:rFonts w:ascii="Times New Roman" w:eastAsia="Calibri" w:hAnsi="Times New Roman" w:cs="Times New Roman"/>
          <w:iCs/>
        </w:rPr>
        <w:t>2020 m.</w:t>
      </w:r>
      <w:r>
        <w:rPr>
          <w:rFonts w:ascii="Times New Roman" w:eastAsia="Calibri" w:hAnsi="Times New Roman" w:cs="Times New Roman"/>
          <w:iCs/>
        </w:rPr>
        <w:t xml:space="preserve"> </w:t>
      </w:r>
      <w:r w:rsidRPr="003E41B5">
        <w:rPr>
          <w:rFonts w:ascii="Times New Roman" w:eastAsia="Calibri" w:hAnsi="Times New Roman" w:cs="Times New Roman"/>
          <w:iCs/>
        </w:rPr>
        <w:t>kovo 18 d. rašta</w:t>
      </w:r>
      <w:r w:rsidR="00942DDE">
        <w:rPr>
          <w:rFonts w:ascii="Times New Roman" w:eastAsia="Calibri" w:hAnsi="Times New Roman" w:cs="Times New Roman"/>
          <w:iCs/>
        </w:rPr>
        <w:t>i</w:t>
      </w:r>
      <w:r w:rsidRPr="003E41B5">
        <w:rPr>
          <w:rFonts w:ascii="Times New Roman" w:eastAsia="Calibri" w:hAnsi="Times New Roman" w:cs="Times New Roman"/>
          <w:iCs/>
        </w:rPr>
        <w:t xml:space="preserve">; </w:t>
      </w:r>
    </w:p>
  </w:footnote>
  <w:footnote w:id="6">
    <w:p w14:paraId="42712F20" w14:textId="65DBD940" w:rsidR="00E72E38" w:rsidRPr="009B3043" w:rsidRDefault="00E72E38" w:rsidP="009B3043">
      <w:pPr>
        <w:pStyle w:val="FootnoteText"/>
        <w:jc w:val="both"/>
        <w:rPr>
          <w:rFonts w:ascii="Times New Roman" w:hAnsi="Times New Roman" w:cs="Times New Roman"/>
        </w:rPr>
      </w:pPr>
      <w:r w:rsidRPr="009B3043">
        <w:rPr>
          <w:rStyle w:val="FootnoteReference"/>
          <w:rFonts w:ascii="Times New Roman" w:hAnsi="Times New Roman" w:cs="Times New Roman"/>
        </w:rPr>
        <w:footnoteRef/>
      </w:r>
      <w:r w:rsidRPr="009B3043">
        <w:rPr>
          <w:rFonts w:ascii="Times New Roman" w:hAnsi="Times New Roman" w:cs="Times New Roman"/>
        </w:rPr>
        <w:t xml:space="preserve"> </w:t>
      </w:r>
      <w:r w:rsidR="009B3043" w:rsidRPr="009B3043">
        <w:rPr>
          <w:rFonts w:ascii="Times New Roman" w:hAnsi="Times New Roman" w:cs="Times New Roman"/>
        </w:rPr>
        <w:t xml:space="preserve">Viešojo pirkimo komisijos 2020 m. kovo </w:t>
      </w:r>
      <w:r w:rsidR="00942DDE">
        <w:rPr>
          <w:rFonts w:ascii="Times New Roman" w:hAnsi="Times New Roman" w:cs="Times New Roman"/>
        </w:rPr>
        <w:t xml:space="preserve">26 </w:t>
      </w:r>
      <w:r w:rsidR="009B3043" w:rsidRPr="009B3043">
        <w:rPr>
          <w:rFonts w:ascii="Times New Roman" w:hAnsi="Times New Roman" w:cs="Times New Roman"/>
        </w:rPr>
        <w:t xml:space="preserve">d. posėdžio dėl </w:t>
      </w:r>
      <w:r w:rsidR="00680286">
        <w:rPr>
          <w:rFonts w:ascii="Times New Roman" w:hAnsi="Times New Roman" w:cs="Times New Roman"/>
        </w:rPr>
        <w:t xml:space="preserve">NPRDB informacinės sistemos priežiūros ir plėtros paslaugų </w:t>
      </w:r>
      <w:r w:rsidR="009B3043" w:rsidRPr="009B3043">
        <w:rPr>
          <w:rFonts w:ascii="Times New Roman" w:hAnsi="Times New Roman" w:cs="Times New Roman"/>
        </w:rPr>
        <w:t xml:space="preserve"> (pirkimo ID ITD</w:t>
      </w:r>
      <w:r w:rsidR="00680286">
        <w:rPr>
          <w:rFonts w:ascii="Times New Roman" w:hAnsi="Times New Roman" w:cs="Times New Roman"/>
        </w:rPr>
        <w:t>79</w:t>
      </w:r>
      <w:r w:rsidR="009B3043" w:rsidRPr="009B3043">
        <w:rPr>
          <w:rFonts w:ascii="Times New Roman" w:hAnsi="Times New Roman" w:cs="Times New Roman"/>
        </w:rPr>
        <w:t>) pirkimo protokolas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17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17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2065"/>
    <w:rsid w:val="00053836"/>
    <w:rsid w:val="000555F7"/>
    <w:rsid w:val="00057F5A"/>
    <w:rsid w:val="00060915"/>
    <w:rsid w:val="00066E27"/>
    <w:rsid w:val="00067CF7"/>
    <w:rsid w:val="00072683"/>
    <w:rsid w:val="00081B22"/>
    <w:rsid w:val="0009012B"/>
    <w:rsid w:val="00093FC9"/>
    <w:rsid w:val="000A01B4"/>
    <w:rsid w:val="000A1623"/>
    <w:rsid w:val="000A2896"/>
    <w:rsid w:val="000A4621"/>
    <w:rsid w:val="000B133A"/>
    <w:rsid w:val="000B39C8"/>
    <w:rsid w:val="000B70B6"/>
    <w:rsid w:val="000C404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164FD"/>
    <w:rsid w:val="001217B9"/>
    <w:rsid w:val="0012489C"/>
    <w:rsid w:val="001406A0"/>
    <w:rsid w:val="001501C4"/>
    <w:rsid w:val="00150F16"/>
    <w:rsid w:val="0016279D"/>
    <w:rsid w:val="001655E4"/>
    <w:rsid w:val="001753A4"/>
    <w:rsid w:val="0018108B"/>
    <w:rsid w:val="00181EF8"/>
    <w:rsid w:val="00182AFF"/>
    <w:rsid w:val="00192521"/>
    <w:rsid w:val="00193A9A"/>
    <w:rsid w:val="001956C8"/>
    <w:rsid w:val="00196361"/>
    <w:rsid w:val="001A46CA"/>
    <w:rsid w:val="001A641A"/>
    <w:rsid w:val="001A736A"/>
    <w:rsid w:val="001B4AE3"/>
    <w:rsid w:val="001C0205"/>
    <w:rsid w:val="001C57DA"/>
    <w:rsid w:val="001D7AD1"/>
    <w:rsid w:val="001E539D"/>
    <w:rsid w:val="001E6A1D"/>
    <w:rsid w:val="001F66AF"/>
    <w:rsid w:val="002005C6"/>
    <w:rsid w:val="00200CEE"/>
    <w:rsid w:val="00205D01"/>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016B"/>
    <w:rsid w:val="002A2A0A"/>
    <w:rsid w:val="002A3684"/>
    <w:rsid w:val="002A592B"/>
    <w:rsid w:val="002B1D26"/>
    <w:rsid w:val="002B32D7"/>
    <w:rsid w:val="002C399D"/>
    <w:rsid w:val="002C6D79"/>
    <w:rsid w:val="002D5A76"/>
    <w:rsid w:val="002D619F"/>
    <w:rsid w:val="002E1B27"/>
    <w:rsid w:val="002E3895"/>
    <w:rsid w:val="002E44D7"/>
    <w:rsid w:val="002E5B40"/>
    <w:rsid w:val="002E5DA2"/>
    <w:rsid w:val="002F201C"/>
    <w:rsid w:val="00300469"/>
    <w:rsid w:val="00303555"/>
    <w:rsid w:val="00305E5E"/>
    <w:rsid w:val="0031378D"/>
    <w:rsid w:val="00314C74"/>
    <w:rsid w:val="00322B33"/>
    <w:rsid w:val="00333C7C"/>
    <w:rsid w:val="00335678"/>
    <w:rsid w:val="00340684"/>
    <w:rsid w:val="003602FF"/>
    <w:rsid w:val="003739F0"/>
    <w:rsid w:val="003759B3"/>
    <w:rsid w:val="0037679C"/>
    <w:rsid w:val="003824C1"/>
    <w:rsid w:val="0038591F"/>
    <w:rsid w:val="00391B29"/>
    <w:rsid w:val="00393212"/>
    <w:rsid w:val="00397F4F"/>
    <w:rsid w:val="003A1CD3"/>
    <w:rsid w:val="003B1229"/>
    <w:rsid w:val="003C3F8E"/>
    <w:rsid w:val="003C68F0"/>
    <w:rsid w:val="003D0B90"/>
    <w:rsid w:val="003D2E27"/>
    <w:rsid w:val="003D389D"/>
    <w:rsid w:val="003E41B5"/>
    <w:rsid w:val="003E4388"/>
    <w:rsid w:val="003F2D99"/>
    <w:rsid w:val="004045AD"/>
    <w:rsid w:val="00406E07"/>
    <w:rsid w:val="0041101D"/>
    <w:rsid w:val="00415B4D"/>
    <w:rsid w:val="00421460"/>
    <w:rsid w:val="00425E7C"/>
    <w:rsid w:val="004265A1"/>
    <w:rsid w:val="0043239D"/>
    <w:rsid w:val="00437775"/>
    <w:rsid w:val="00442F56"/>
    <w:rsid w:val="004436E3"/>
    <w:rsid w:val="004502D8"/>
    <w:rsid w:val="00450547"/>
    <w:rsid w:val="00450B4F"/>
    <w:rsid w:val="004529FE"/>
    <w:rsid w:val="00453941"/>
    <w:rsid w:val="00461A54"/>
    <w:rsid w:val="004632A0"/>
    <w:rsid w:val="00463AFE"/>
    <w:rsid w:val="00464BF4"/>
    <w:rsid w:val="00466DA6"/>
    <w:rsid w:val="0047021F"/>
    <w:rsid w:val="004707A8"/>
    <w:rsid w:val="00472B92"/>
    <w:rsid w:val="0047616A"/>
    <w:rsid w:val="00477EF5"/>
    <w:rsid w:val="0048076F"/>
    <w:rsid w:val="00484049"/>
    <w:rsid w:val="004927F3"/>
    <w:rsid w:val="0049457A"/>
    <w:rsid w:val="004948EF"/>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28D7"/>
    <w:rsid w:val="004F7328"/>
    <w:rsid w:val="0050297B"/>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6514"/>
    <w:rsid w:val="005B7560"/>
    <w:rsid w:val="005E0669"/>
    <w:rsid w:val="005E3B47"/>
    <w:rsid w:val="005E647C"/>
    <w:rsid w:val="005E7C14"/>
    <w:rsid w:val="005F53EC"/>
    <w:rsid w:val="00604C78"/>
    <w:rsid w:val="0060644D"/>
    <w:rsid w:val="006073CB"/>
    <w:rsid w:val="00612509"/>
    <w:rsid w:val="00622D9A"/>
    <w:rsid w:val="00632923"/>
    <w:rsid w:val="006329E8"/>
    <w:rsid w:val="0063455B"/>
    <w:rsid w:val="00635396"/>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75E2"/>
    <w:rsid w:val="006C1F0B"/>
    <w:rsid w:val="006C56FB"/>
    <w:rsid w:val="006C578E"/>
    <w:rsid w:val="006C6F38"/>
    <w:rsid w:val="006D358A"/>
    <w:rsid w:val="006D4B83"/>
    <w:rsid w:val="006E307D"/>
    <w:rsid w:val="006E4C64"/>
    <w:rsid w:val="006E7C09"/>
    <w:rsid w:val="006F0D8D"/>
    <w:rsid w:val="006F3F8F"/>
    <w:rsid w:val="006F4100"/>
    <w:rsid w:val="007134A9"/>
    <w:rsid w:val="00720122"/>
    <w:rsid w:val="00720986"/>
    <w:rsid w:val="00721EF5"/>
    <w:rsid w:val="00731041"/>
    <w:rsid w:val="007345AD"/>
    <w:rsid w:val="00746052"/>
    <w:rsid w:val="007472E7"/>
    <w:rsid w:val="00754637"/>
    <w:rsid w:val="00761694"/>
    <w:rsid w:val="00762D77"/>
    <w:rsid w:val="00773109"/>
    <w:rsid w:val="007905C9"/>
    <w:rsid w:val="007921D0"/>
    <w:rsid w:val="00795C88"/>
    <w:rsid w:val="00796ECE"/>
    <w:rsid w:val="007A5120"/>
    <w:rsid w:val="007A6854"/>
    <w:rsid w:val="007B2764"/>
    <w:rsid w:val="007B2CD2"/>
    <w:rsid w:val="007C406D"/>
    <w:rsid w:val="007D07BF"/>
    <w:rsid w:val="007D56DF"/>
    <w:rsid w:val="007D7F28"/>
    <w:rsid w:val="007E63C9"/>
    <w:rsid w:val="007F4F8C"/>
    <w:rsid w:val="008023F7"/>
    <w:rsid w:val="00804C29"/>
    <w:rsid w:val="008243C7"/>
    <w:rsid w:val="00826F11"/>
    <w:rsid w:val="00836106"/>
    <w:rsid w:val="00837346"/>
    <w:rsid w:val="00840EDC"/>
    <w:rsid w:val="00846A67"/>
    <w:rsid w:val="008510A4"/>
    <w:rsid w:val="00852442"/>
    <w:rsid w:val="0086312F"/>
    <w:rsid w:val="00864253"/>
    <w:rsid w:val="008674F7"/>
    <w:rsid w:val="00874877"/>
    <w:rsid w:val="00874A78"/>
    <w:rsid w:val="00877469"/>
    <w:rsid w:val="00886DE7"/>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5AFF"/>
    <w:rsid w:val="008E6B8E"/>
    <w:rsid w:val="008F17D9"/>
    <w:rsid w:val="0090399B"/>
    <w:rsid w:val="00903FE6"/>
    <w:rsid w:val="009056FF"/>
    <w:rsid w:val="00915190"/>
    <w:rsid w:val="00923D61"/>
    <w:rsid w:val="00942934"/>
    <w:rsid w:val="00942DDE"/>
    <w:rsid w:val="00943B8E"/>
    <w:rsid w:val="00943D15"/>
    <w:rsid w:val="00946086"/>
    <w:rsid w:val="00946694"/>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504E"/>
    <w:rsid w:val="009B0E5B"/>
    <w:rsid w:val="009B16B8"/>
    <w:rsid w:val="009B3043"/>
    <w:rsid w:val="009B555C"/>
    <w:rsid w:val="009C2D88"/>
    <w:rsid w:val="009C2F96"/>
    <w:rsid w:val="009D0F4A"/>
    <w:rsid w:val="009E3283"/>
    <w:rsid w:val="009E6ADB"/>
    <w:rsid w:val="009F0156"/>
    <w:rsid w:val="009F17F6"/>
    <w:rsid w:val="00A04FE7"/>
    <w:rsid w:val="00A0682B"/>
    <w:rsid w:val="00A12C72"/>
    <w:rsid w:val="00A12FAC"/>
    <w:rsid w:val="00A14C68"/>
    <w:rsid w:val="00A252EC"/>
    <w:rsid w:val="00A30A6D"/>
    <w:rsid w:val="00A35EEB"/>
    <w:rsid w:val="00A43C15"/>
    <w:rsid w:val="00A43FBC"/>
    <w:rsid w:val="00A46900"/>
    <w:rsid w:val="00A46FA7"/>
    <w:rsid w:val="00A47FC1"/>
    <w:rsid w:val="00A54CDE"/>
    <w:rsid w:val="00A62503"/>
    <w:rsid w:val="00A626B3"/>
    <w:rsid w:val="00A62DC6"/>
    <w:rsid w:val="00A64CA2"/>
    <w:rsid w:val="00A67326"/>
    <w:rsid w:val="00A71426"/>
    <w:rsid w:val="00A7230D"/>
    <w:rsid w:val="00A72425"/>
    <w:rsid w:val="00A75945"/>
    <w:rsid w:val="00A874AA"/>
    <w:rsid w:val="00A96A60"/>
    <w:rsid w:val="00A96F78"/>
    <w:rsid w:val="00AA6F61"/>
    <w:rsid w:val="00AA7024"/>
    <w:rsid w:val="00AB1E18"/>
    <w:rsid w:val="00AB270B"/>
    <w:rsid w:val="00AB301E"/>
    <w:rsid w:val="00AB354E"/>
    <w:rsid w:val="00AB650F"/>
    <w:rsid w:val="00AC22B0"/>
    <w:rsid w:val="00AC4A7D"/>
    <w:rsid w:val="00AD4A34"/>
    <w:rsid w:val="00AD5090"/>
    <w:rsid w:val="00AE0802"/>
    <w:rsid w:val="00AE345B"/>
    <w:rsid w:val="00B02132"/>
    <w:rsid w:val="00B16FC1"/>
    <w:rsid w:val="00B1773C"/>
    <w:rsid w:val="00B223D3"/>
    <w:rsid w:val="00B37DAE"/>
    <w:rsid w:val="00B46413"/>
    <w:rsid w:val="00B4644A"/>
    <w:rsid w:val="00B50208"/>
    <w:rsid w:val="00B54F69"/>
    <w:rsid w:val="00B6264E"/>
    <w:rsid w:val="00B630C1"/>
    <w:rsid w:val="00B63D6B"/>
    <w:rsid w:val="00B72FD4"/>
    <w:rsid w:val="00B80646"/>
    <w:rsid w:val="00B81281"/>
    <w:rsid w:val="00B81527"/>
    <w:rsid w:val="00B8326A"/>
    <w:rsid w:val="00B9227E"/>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C81"/>
    <w:rsid w:val="00C47D92"/>
    <w:rsid w:val="00C500D1"/>
    <w:rsid w:val="00C5705A"/>
    <w:rsid w:val="00C57A7E"/>
    <w:rsid w:val="00C60AC5"/>
    <w:rsid w:val="00C65FDC"/>
    <w:rsid w:val="00C67D69"/>
    <w:rsid w:val="00C723D3"/>
    <w:rsid w:val="00C75C78"/>
    <w:rsid w:val="00C81F55"/>
    <w:rsid w:val="00C9152C"/>
    <w:rsid w:val="00C924D5"/>
    <w:rsid w:val="00CA1640"/>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20F19"/>
    <w:rsid w:val="00D21505"/>
    <w:rsid w:val="00D21D10"/>
    <w:rsid w:val="00D24B35"/>
    <w:rsid w:val="00D31C61"/>
    <w:rsid w:val="00D36348"/>
    <w:rsid w:val="00D43B8A"/>
    <w:rsid w:val="00D54E95"/>
    <w:rsid w:val="00D61722"/>
    <w:rsid w:val="00D64F89"/>
    <w:rsid w:val="00D76BD1"/>
    <w:rsid w:val="00D840AA"/>
    <w:rsid w:val="00D871EC"/>
    <w:rsid w:val="00D90BE0"/>
    <w:rsid w:val="00D911DB"/>
    <w:rsid w:val="00D92660"/>
    <w:rsid w:val="00D95DE8"/>
    <w:rsid w:val="00DA1613"/>
    <w:rsid w:val="00DA45C8"/>
    <w:rsid w:val="00DA5092"/>
    <w:rsid w:val="00DA70F2"/>
    <w:rsid w:val="00DB4688"/>
    <w:rsid w:val="00DB77E5"/>
    <w:rsid w:val="00DC0421"/>
    <w:rsid w:val="00DC30F0"/>
    <w:rsid w:val="00DC44EA"/>
    <w:rsid w:val="00DD1C28"/>
    <w:rsid w:val="00DE08FC"/>
    <w:rsid w:val="00DE25BA"/>
    <w:rsid w:val="00DE5BF4"/>
    <w:rsid w:val="00DF0B2A"/>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2E38"/>
    <w:rsid w:val="00E744F1"/>
    <w:rsid w:val="00E76D1C"/>
    <w:rsid w:val="00E81E95"/>
    <w:rsid w:val="00E83E81"/>
    <w:rsid w:val="00E84EDA"/>
    <w:rsid w:val="00E87AAD"/>
    <w:rsid w:val="00E93D50"/>
    <w:rsid w:val="00EA4C23"/>
    <w:rsid w:val="00EB1011"/>
    <w:rsid w:val="00EB5CAC"/>
    <w:rsid w:val="00EB64EB"/>
    <w:rsid w:val="00EC2359"/>
    <w:rsid w:val="00EC2CD4"/>
    <w:rsid w:val="00EC7966"/>
    <w:rsid w:val="00EE485D"/>
    <w:rsid w:val="00EE4B5D"/>
    <w:rsid w:val="00EE7EA2"/>
    <w:rsid w:val="00EF28E5"/>
    <w:rsid w:val="00EF28F6"/>
    <w:rsid w:val="00EF3E40"/>
    <w:rsid w:val="00F0403E"/>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53B6"/>
    <w:rsid w:val="00F87EED"/>
    <w:rsid w:val="00F93588"/>
    <w:rsid w:val="00F94BE3"/>
    <w:rsid w:val="00FA15D8"/>
    <w:rsid w:val="00FA420E"/>
    <w:rsid w:val="00FA5ECB"/>
    <w:rsid w:val="00FB2560"/>
    <w:rsid w:val="00FB541D"/>
    <w:rsid w:val="00FB64A8"/>
    <w:rsid w:val="00FC5772"/>
    <w:rsid w:val="00FD6495"/>
    <w:rsid w:val="00FE0C1B"/>
    <w:rsid w:val="00FE0FCA"/>
    <w:rsid w:val="00FE5A94"/>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ecb/legal/pdf/celex_32016r0867_lt_t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F9BB-EC4C-464F-A052-59A31DF7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3167</Words>
  <Characters>1806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2020-04-07T11:20:00Z</dcterms:created>
  <dcterms:modified xsi:type="dcterms:W3CDTF">2020-04-07T11:22:00Z</dcterms:modified>
</cp:coreProperties>
</file>