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2CCF" w14:textId="5EF21147" w:rsidR="000E4C54" w:rsidRDefault="000E4C5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sz w:val="24"/>
          <w:szCs w:val="24"/>
        </w:rPr>
        <w:t>Originalas siunčiamas paštu nebus</w:t>
      </w:r>
    </w:p>
    <w:p w14:paraId="262235B4" w14:textId="3C9471D8" w:rsidR="00E83E81" w:rsidRDefault="006D358A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09570148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384CE64D" w14:textId="5C7AAB68" w:rsidR="00E83E81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sveikatos mokslų universiteto ligoninė </w:t>
            </w:r>
          </w:p>
          <w:p w14:paraId="690E9211" w14:textId="1F272A74" w:rsidR="000E4C54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klinikos</w:t>
            </w:r>
          </w:p>
          <w:p w14:paraId="792BF721" w14:textId="48E91CEB" w:rsidR="00E83E81" w:rsidRPr="00C07CCC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Eivenių g. 2</w:t>
            </w:r>
          </w:p>
          <w:p w14:paraId="26B4A10E" w14:textId="7A0B9A74" w:rsidR="00E83E81" w:rsidRPr="00303982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50161 Kaunas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134FCE50"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rastine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E4C54">
              <w:rPr>
                <w:rFonts w:ascii="Times New Roman" w:hAnsi="Times New Roman" w:cs="Times New Roman"/>
                <w:sz w:val="24"/>
                <w:szCs w:val="24"/>
              </w:rPr>
              <w:t>kaunoklinikos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6345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45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64413041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01-10</w:t>
            </w:r>
          </w:p>
          <w:p w14:paraId="2DA2A811" w14:textId="3FAC0795" w:rsidR="00E83E81" w:rsidRDefault="00D21D10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2019-01-18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4165237" w14:textId="0AFBA124" w:rsidR="003B1229" w:rsidRDefault="003B122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9FC9C33" w14:textId="77777777" w:rsidR="00E83E81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1B012DBE" w14:textId="1C03C629" w:rsidR="003B1229" w:rsidRDefault="003B122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77777777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19B8BFA7" w:rsidR="00E83E81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(1.19)-246</w:t>
            </w:r>
          </w:p>
          <w:p w14:paraId="1C6AF8D2" w14:textId="0A7451FA" w:rsidR="00E83E81" w:rsidRDefault="00D21D10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  <w:p w14:paraId="6304C5F7" w14:textId="77777777" w:rsidR="003B1229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B8AAB" w14:textId="77777777" w:rsidR="003B1229" w:rsidRPr="008A38CD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39837" w14:textId="77777777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DDE35" w14:textId="0509F5FC" w:rsidR="00F22060" w:rsidRDefault="0009012B" w:rsidP="002677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Lietuvos sveikatos mokslų universiteto ligoninės Kauno klinikų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bookmarkStart w:id="1" w:name="_Hlk508277167"/>
      <w:r w:rsidR="000E4C54">
        <w:rPr>
          <w:rFonts w:ascii="Times New Roman" w:eastAsia="Calibri" w:hAnsi="Times New Roman" w:cs="Times New Roman"/>
          <w:i/>
          <w:sz w:val="24"/>
          <w:szCs w:val="24"/>
        </w:rPr>
        <w:t xml:space="preserve">individualaus abipusio smilkininio apatinio žandikaulio sąnarių </w:t>
      </w:r>
      <w:proofErr w:type="spellStart"/>
      <w:r w:rsidR="000E4C54">
        <w:rPr>
          <w:rFonts w:ascii="Times New Roman" w:eastAsia="Calibri" w:hAnsi="Times New Roman" w:cs="Times New Roman"/>
          <w:i/>
          <w:sz w:val="24"/>
          <w:szCs w:val="24"/>
        </w:rPr>
        <w:t>endoprotezo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="00F22060" w:rsidRPr="00F22060">
        <w:rPr>
          <w:rFonts w:ascii="Times New Roman" w:eastAsia="Calibri" w:hAnsi="Times New Roman" w:cs="Times New Roman"/>
          <w:i/>
          <w:sz w:val="24"/>
          <w:szCs w:val="24"/>
        </w:rPr>
        <w:t>(toliau –</w:t>
      </w:r>
      <w:proofErr w:type="spellStart"/>
      <w:r w:rsidR="00F62DD6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F22060" w:rsidRPr="00F22060">
        <w:rPr>
          <w:rFonts w:ascii="Times New Roman" w:eastAsia="Calibri" w:hAnsi="Times New Roman" w:cs="Times New Roman"/>
          <w:i/>
          <w:sz w:val="24"/>
          <w:szCs w:val="24"/>
        </w:rPr>
        <w:t>ndoprotezas</w:t>
      </w:r>
      <w:proofErr w:type="spellEnd"/>
      <w:r w:rsidR="00F22060" w:rsidRPr="00F22060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 w:rsidRPr="002C4BFE">
        <w:rPr>
          <w:rFonts w:ascii="Times New Roman" w:eastAsia="Calibri" w:hAnsi="Times New Roman" w:cs="Times New Roman"/>
          <w:iCs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</w:t>
      </w:r>
      <w:r w:rsidR="00F22060">
        <w:rPr>
          <w:rFonts w:ascii="Times New Roman" w:eastAsia="Calibri" w:hAnsi="Times New Roman" w:cs="Times New Roman"/>
          <w:sz w:val="24"/>
          <w:szCs w:val="24"/>
        </w:rPr>
        <w:t xml:space="preserve">punkto </w:t>
      </w:r>
      <w:r w:rsidR="00267761">
        <w:rPr>
          <w:rFonts w:ascii="Times New Roman" w:eastAsia="Calibri" w:hAnsi="Times New Roman" w:cs="Times New Roman"/>
          <w:sz w:val="24"/>
          <w:szCs w:val="24"/>
        </w:rPr>
        <w:t>(</w:t>
      </w:r>
      <w:r w:rsidR="00F22060">
        <w:rPr>
          <w:rFonts w:ascii="Times New Roman" w:eastAsia="Calibri" w:hAnsi="Times New Roman" w:cs="Times New Roman"/>
          <w:sz w:val="24"/>
          <w:szCs w:val="24"/>
        </w:rPr>
        <w:t>b</w:t>
      </w:r>
      <w:r w:rsidR="00267761">
        <w:rPr>
          <w:rFonts w:ascii="Times New Roman" w:eastAsia="Calibri" w:hAnsi="Times New Roman" w:cs="Times New Roman"/>
          <w:sz w:val="24"/>
          <w:szCs w:val="24"/>
        </w:rPr>
        <w:t>)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060">
        <w:rPr>
          <w:rFonts w:ascii="Times New Roman" w:eastAsia="Calibri" w:hAnsi="Times New Roman" w:cs="Times New Roman"/>
          <w:sz w:val="24"/>
          <w:szCs w:val="24"/>
        </w:rPr>
        <w:t>pa</w:t>
      </w:r>
      <w:r w:rsidRPr="000A37A1">
        <w:rPr>
          <w:rFonts w:ascii="Times New Roman" w:eastAsia="Calibri" w:hAnsi="Times New Roman" w:cs="Times New Roman"/>
          <w:sz w:val="24"/>
          <w:szCs w:val="24"/>
        </w:rPr>
        <w:t>punk</w:t>
      </w:r>
      <w:r w:rsidR="00F22060">
        <w:rPr>
          <w:rFonts w:ascii="Times New Roman" w:eastAsia="Calibri" w:hAnsi="Times New Roman" w:cs="Times New Roman"/>
          <w:sz w:val="24"/>
          <w:szCs w:val="24"/>
        </w:rPr>
        <w:t>čio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į derybas kviečiant </w:t>
      </w:r>
      <w:r w:rsidR="00F22060">
        <w:rPr>
          <w:rFonts w:ascii="Times New Roman" w:eastAsia="Calibri" w:hAnsi="Times New Roman" w:cs="Times New Roman"/>
          <w:sz w:val="24"/>
          <w:szCs w:val="24"/>
        </w:rPr>
        <w:t xml:space="preserve">šio </w:t>
      </w:r>
      <w:proofErr w:type="spellStart"/>
      <w:r w:rsidR="00F62DD6">
        <w:rPr>
          <w:rFonts w:ascii="Times New Roman" w:eastAsia="Calibri" w:hAnsi="Times New Roman" w:cs="Times New Roman"/>
          <w:sz w:val="24"/>
          <w:szCs w:val="24"/>
        </w:rPr>
        <w:t>e</w:t>
      </w:r>
      <w:r w:rsidR="00F22060">
        <w:rPr>
          <w:rFonts w:ascii="Times New Roman" w:eastAsia="Calibri" w:hAnsi="Times New Roman" w:cs="Times New Roman"/>
          <w:sz w:val="24"/>
          <w:szCs w:val="24"/>
        </w:rPr>
        <w:t>ndoprotezo</w:t>
      </w:r>
      <w:proofErr w:type="spellEnd"/>
      <w:r w:rsidR="00F22060">
        <w:rPr>
          <w:rFonts w:ascii="Times New Roman" w:eastAsia="Calibri" w:hAnsi="Times New Roman" w:cs="Times New Roman"/>
          <w:sz w:val="24"/>
          <w:szCs w:val="24"/>
        </w:rPr>
        <w:t xml:space="preserve"> gamintojo </w:t>
      </w:r>
      <w:r w:rsidR="00F62DD6">
        <w:rPr>
          <w:rFonts w:ascii="Times New Roman" w:eastAsia="Calibri" w:hAnsi="Times New Roman" w:cs="Times New Roman"/>
          <w:sz w:val="24"/>
          <w:szCs w:val="24"/>
        </w:rPr>
        <w:t xml:space="preserve">TMJ </w:t>
      </w:r>
      <w:proofErr w:type="spellStart"/>
      <w:r w:rsidR="00F62DD6">
        <w:rPr>
          <w:rFonts w:ascii="Times New Roman" w:eastAsia="Calibri" w:hAnsi="Times New Roman" w:cs="Times New Roman"/>
          <w:sz w:val="24"/>
          <w:szCs w:val="24"/>
        </w:rPr>
        <w:t>Concepts</w:t>
      </w:r>
      <w:proofErr w:type="spellEnd"/>
      <w:r w:rsidR="00F62D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408D">
        <w:rPr>
          <w:rFonts w:ascii="Times New Roman" w:eastAsia="Calibri" w:hAnsi="Times New Roman" w:cs="Times New Roman"/>
          <w:sz w:val="24"/>
          <w:szCs w:val="24"/>
        </w:rPr>
        <w:t xml:space="preserve">(JAV) </w:t>
      </w:r>
      <w:r w:rsidR="00F22060">
        <w:rPr>
          <w:rFonts w:ascii="Times New Roman" w:eastAsia="Calibri" w:hAnsi="Times New Roman" w:cs="Times New Roman"/>
          <w:sz w:val="24"/>
          <w:szCs w:val="24"/>
        </w:rPr>
        <w:t>atstovą Lietuvoje – MB „</w:t>
      </w:r>
      <w:proofErr w:type="spellStart"/>
      <w:r w:rsidR="00F22060">
        <w:rPr>
          <w:rFonts w:ascii="Times New Roman" w:eastAsia="Calibri" w:hAnsi="Times New Roman" w:cs="Times New Roman"/>
          <w:sz w:val="24"/>
          <w:szCs w:val="24"/>
        </w:rPr>
        <w:t>Laifteka</w:t>
      </w:r>
      <w:proofErr w:type="spellEnd"/>
      <w:r w:rsidR="00F22060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513AECA5" w14:textId="35F26699" w:rsidR="00AB1E18" w:rsidRDefault="00AB1E18" w:rsidP="002677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Perkančioji organizacija prašyme nurodo, kad yra gavusi Valstybinės ligonių kasos prie Sveikatos apsaugos ministerijos (toliau – VLK) raštą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EE4B5D">
        <w:rPr>
          <w:rFonts w:ascii="Times New Roman" w:eastAsia="Calibri" w:hAnsi="Times New Roman" w:cs="Times New Roman"/>
          <w:sz w:val="24"/>
          <w:szCs w:val="24"/>
        </w:rPr>
        <w:t xml:space="preserve"> (toliau – garantinis raštas)</w:t>
      </w:r>
      <w:r w:rsidR="002A2A0A">
        <w:rPr>
          <w:rFonts w:ascii="Times New Roman" w:eastAsia="Calibri" w:hAnsi="Times New Roman" w:cs="Times New Roman"/>
          <w:sz w:val="24"/>
          <w:szCs w:val="24"/>
        </w:rPr>
        <w:t>,</w:t>
      </w:r>
      <w:r w:rsidR="00EE4B5D">
        <w:rPr>
          <w:rFonts w:ascii="Times New Roman" w:eastAsia="Calibri" w:hAnsi="Times New Roman" w:cs="Times New Roman"/>
          <w:sz w:val="24"/>
          <w:szCs w:val="24"/>
        </w:rPr>
        <w:t xml:space="preserve"> kur</w:t>
      </w:r>
      <w:r w:rsidR="00F62DD6">
        <w:rPr>
          <w:rFonts w:ascii="Times New Roman" w:eastAsia="Calibri" w:hAnsi="Times New Roman" w:cs="Times New Roman"/>
          <w:sz w:val="24"/>
          <w:szCs w:val="24"/>
        </w:rPr>
        <w:t xml:space="preserve">iame nurodoma, </w:t>
      </w:r>
      <w:r w:rsidR="00F62DD6">
        <w:rPr>
          <w:rFonts w:ascii="Times New Roman" w:eastAsia="Times New Roman" w:hAnsi="Times New Roman" w:cs="Times New Roman"/>
          <w:sz w:val="24"/>
          <w:szCs w:val="24"/>
        </w:rPr>
        <w:t xml:space="preserve">kad Labai retų žmogaus sveikatos būklių išlaidų kompensavimo komisija, </w:t>
      </w:r>
      <w:r w:rsidR="005E647C">
        <w:rPr>
          <w:rFonts w:ascii="Times New Roman" w:eastAsia="Times New Roman" w:hAnsi="Times New Roman" w:cs="Times New Roman"/>
          <w:sz w:val="24"/>
          <w:szCs w:val="24"/>
        </w:rPr>
        <w:t>vadovaudamasi Sprendimų dėl labai retų žmogaus sveikatos būklių gydymo išlaidų kompensavimo priėmimo tvarkos aprašu</w:t>
      </w:r>
      <w:r w:rsidR="005E647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5E64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DD6">
        <w:rPr>
          <w:rFonts w:ascii="Times New Roman" w:eastAsia="Times New Roman" w:hAnsi="Times New Roman" w:cs="Times New Roman"/>
          <w:sz w:val="24"/>
          <w:szCs w:val="24"/>
        </w:rPr>
        <w:t>priėmė sprendimą</w:t>
      </w:r>
      <w:r w:rsidR="005E647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F62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47C">
        <w:rPr>
          <w:rFonts w:ascii="Times New Roman" w:eastAsia="Times New Roman" w:hAnsi="Times New Roman" w:cs="Times New Roman"/>
          <w:sz w:val="24"/>
          <w:szCs w:val="24"/>
        </w:rPr>
        <w:t>apmokėti</w:t>
      </w:r>
      <w:r w:rsidR="00EE4B5D">
        <w:rPr>
          <w:rFonts w:ascii="Times New Roman" w:eastAsia="Calibri" w:hAnsi="Times New Roman" w:cs="Times New Roman"/>
          <w:sz w:val="24"/>
          <w:szCs w:val="24"/>
        </w:rPr>
        <w:t xml:space="preserve"> privalomuoju sveikatos draudimu </w:t>
      </w:r>
      <w:r w:rsidR="005E647C">
        <w:rPr>
          <w:rFonts w:ascii="Times New Roman" w:eastAsia="Calibri" w:hAnsi="Times New Roman" w:cs="Times New Roman"/>
          <w:sz w:val="24"/>
          <w:szCs w:val="24"/>
        </w:rPr>
        <w:t xml:space="preserve">apdraustos </w:t>
      </w:r>
      <w:r w:rsidR="00EE4B5D">
        <w:rPr>
          <w:rFonts w:ascii="Times New Roman" w:eastAsia="Calibri" w:hAnsi="Times New Roman" w:cs="Times New Roman"/>
          <w:sz w:val="24"/>
          <w:szCs w:val="24"/>
        </w:rPr>
        <w:t>pacient</w:t>
      </w:r>
      <w:r w:rsidR="005E647C">
        <w:rPr>
          <w:rFonts w:ascii="Times New Roman" w:eastAsia="Calibri" w:hAnsi="Times New Roman" w:cs="Times New Roman"/>
          <w:sz w:val="24"/>
          <w:szCs w:val="24"/>
        </w:rPr>
        <w:t>ės</w:t>
      </w:r>
      <w:r w:rsidR="00EE4B5D">
        <w:rPr>
          <w:rFonts w:ascii="Times New Roman" w:eastAsia="Calibri" w:hAnsi="Times New Roman" w:cs="Times New Roman"/>
          <w:sz w:val="24"/>
          <w:szCs w:val="24"/>
        </w:rPr>
        <w:t xml:space="preserve"> A. U.</w:t>
      </w:r>
      <w:r w:rsidR="00FB64A8">
        <w:rPr>
          <w:rFonts w:ascii="Times New Roman" w:eastAsia="Calibri" w:hAnsi="Times New Roman" w:cs="Times New Roman"/>
          <w:sz w:val="24"/>
          <w:szCs w:val="24"/>
        </w:rPr>
        <w:t xml:space="preserve"> (toliau – Pacientė)</w:t>
      </w:r>
      <w:r w:rsidR="005E647C">
        <w:rPr>
          <w:rFonts w:ascii="Times New Roman" w:eastAsia="Calibri" w:hAnsi="Times New Roman" w:cs="Times New Roman"/>
          <w:sz w:val="24"/>
          <w:szCs w:val="24"/>
        </w:rPr>
        <w:t xml:space="preserve"> gydymo išlaidas,</w:t>
      </w:r>
      <w:r w:rsidR="00F62DD6">
        <w:rPr>
          <w:rFonts w:ascii="Times New Roman" w:eastAsia="Calibri" w:hAnsi="Times New Roman" w:cs="Times New Roman"/>
          <w:sz w:val="24"/>
          <w:szCs w:val="24"/>
        </w:rPr>
        <w:t xml:space="preserve"> t. y. </w:t>
      </w:r>
      <w:r w:rsidR="00BD7260">
        <w:rPr>
          <w:rFonts w:ascii="Times New Roman" w:eastAsia="Calibri" w:hAnsi="Times New Roman" w:cs="Times New Roman"/>
          <w:sz w:val="24"/>
          <w:szCs w:val="24"/>
        </w:rPr>
        <w:t xml:space="preserve">apmokėti individualaus abipusio smilkininio apatinio žandikaulio sąnarių </w:t>
      </w:r>
      <w:proofErr w:type="spellStart"/>
      <w:r w:rsidR="00BD7260">
        <w:rPr>
          <w:rFonts w:ascii="Times New Roman" w:eastAsia="Calibri" w:hAnsi="Times New Roman" w:cs="Times New Roman"/>
          <w:sz w:val="24"/>
          <w:szCs w:val="24"/>
        </w:rPr>
        <w:t>endoprotezo</w:t>
      </w:r>
      <w:proofErr w:type="spellEnd"/>
      <w:r w:rsidR="00BD7260">
        <w:rPr>
          <w:rFonts w:ascii="Times New Roman" w:eastAsia="Calibri" w:hAnsi="Times New Roman" w:cs="Times New Roman"/>
          <w:sz w:val="24"/>
          <w:szCs w:val="24"/>
        </w:rPr>
        <w:t xml:space="preserve"> kainą (didžiausia implanto kaina </w:t>
      </w:r>
      <w:r w:rsidR="00EE4B5D">
        <w:rPr>
          <w:rFonts w:ascii="Times New Roman" w:eastAsia="Calibri" w:hAnsi="Times New Roman" w:cs="Times New Roman"/>
          <w:sz w:val="24"/>
          <w:szCs w:val="24"/>
        </w:rPr>
        <w:t>19 425,00 Eur</w:t>
      </w:r>
      <w:r w:rsidR="002A2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260">
        <w:rPr>
          <w:rFonts w:ascii="Times New Roman" w:eastAsia="Calibri" w:hAnsi="Times New Roman" w:cs="Times New Roman"/>
          <w:sz w:val="24"/>
          <w:szCs w:val="24"/>
        </w:rPr>
        <w:t>su PVM)</w:t>
      </w:r>
      <w:r w:rsidR="0004399C">
        <w:rPr>
          <w:rFonts w:ascii="Times New Roman" w:eastAsia="Calibri" w:hAnsi="Times New Roman" w:cs="Times New Roman"/>
          <w:sz w:val="24"/>
          <w:szCs w:val="24"/>
        </w:rPr>
        <w:t>.</w:t>
      </w:r>
      <w:r w:rsidR="00FB64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260">
        <w:rPr>
          <w:rFonts w:ascii="Times New Roman" w:eastAsia="Calibri" w:hAnsi="Times New Roman" w:cs="Times New Roman"/>
          <w:sz w:val="24"/>
          <w:szCs w:val="24"/>
        </w:rPr>
        <w:t xml:space="preserve">Garantiniame rašte pažymima, kad </w:t>
      </w:r>
      <w:r w:rsidR="00FB64A8">
        <w:rPr>
          <w:rFonts w:ascii="Times New Roman" w:eastAsia="Calibri" w:hAnsi="Times New Roman" w:cs="Times New Roman"/>
          <w:sz w:val="24"/>
          <w:szCs w:val="24"/>
        </w:rPr>
        <w:t xml:space="preserve">jeigu pacientės gydymui būtų nutarta įsigyti </w:t>
      </w:r>
      <w:r w:rsidR="00FB64A8" w:rsidRPr="00FB64A8">
        <w:rPr>
          <w:rFonts w:ascii="Times New Roman" w:eastAsia="Calibri" w:hAnsi="Times New Roman" w:cs="Times New Roman"/>
          <w:sz w:val="24"/>
          <w:szCs w:val="24"/>
        </w:rPr>
        <w:t>individual</w:t>
      </w:r>
      <w:r w:rsidR="00FB64A8">
        <w:rPr>
          <w:rFonts w:ascii="Times New Roman" w:eastAsia="Calibri" w:hAnsi="Times New Roman" w:cs="Times New Roman"/>
          <w:sz w:val="24"/>
          <w:szCs w:val="24"/>
        </w:rPr>
        <w:t>ų</w:t>
      </w:r>
      <w:r w:rsidR="00FB64A8" w:rsidRPr="00FB64A8">
        <w:rPr>
          <w:rFonts w:ascii="Times New Roman" w:eastAsia="Calibri" w:hAnsi="Times New Roman" w:cs="Times New Roman"/>
          <w:sz w:val="24"/>
          <w:szCs w:val="24"/>
        </w:rPr>
        <w:t xml:space="preserve"> abipusio smilkininio apatinio žandikaulio sąnarių </w:t>
      </w:r>
      <w:proofErr w:type="spellStart"/>
      <w:r w:rsidR="00FB64A8" w:rsidRPr="00FB64A8">
        <w:rPr>
          <w:rFonts w:ascii="Times New Roman" w:eastAsia="Calibri" w:hAnsi="Times New Roman" w:cs="Times New Roman"/>
          <w:sz w:val="24"/>
          <w:szCs w:val="24"/>
        </w:rPr>
        <w:t>endoprotez</w:t>
      </w:r>
      <w:r w:rsidR="00FB64A8">
        <w:rPr>
          <w:rFonts w:ascii="Times New Roman" w:eastAsia="Calibri" w:hAnsi="Times New Roman" w:cs="Times New Roman"/>
          <w:sz w:val="24"/>
          <w:szCs w:val="24"/>
        </w:rPr>
        <w:t>ą</w:t>
      </w:r>
      <w:proofErr w:type="spellEnd"/>
      <w:r w:rsidR="00FB64A8">
        <w:rPr>
          <w:rFonts w:ascii="Times New Roman" w:eastAsia="Calibri" w:hAnsi="Times New Roman" w:cs="Times New Roman"/>
          <w:sz w:val="24"/>
          <w:szCs w:val="24"/>
        </w:rPr>
        <w:t xml:space="preserve"> pagal didesnę kainą, tokiu atveju gydymo išlaidų kompensavimo sumos skirtumą turė</w:t>
      </w:r>
      <w:r w:rsidR="00BD7260">
        <w:rPr>
          <w:rFonts w:ascii="Times New Roman" w:eastAsia="Calibri" w:hAnsi="Times New Roman" w:cs="Times New Roman"/>
          <w:sz w:val="24"/>
          <w:szCs w:val="24"/>
        </w:rPr>
        <w:t>tų</w:t>
      </w:r>
      <w:r w:rsidR="00FB64A8">
        <w:rPr>
          <w:rFonts w:ascii="Times New Roman" w:eastAsia="Calibri" w:hAnsi="Times New Roman" w:cs="Times New Roman"/>
          <w:sz w:val="24"/>
          <w:szCs w:val="24"/>
        </w:rPr>
        <w:t xml:space="preserve"> apmokėti gydymo įstaiga arba pacientė ar jos atstovai.</w:t>
      </w:r>
      <w:r w:rsidR="00165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38A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7BEDF3E" w14:textId="73E9DCC7" w:rsidR="009056FF" w:rsidRDefault="00BD7260" w:rsidP="002677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Perkančio</w:t>
      </w:r>
      <w:r w:rsidR="00A46900">
        <w:rPr>
          <w:rFonts w:ascii="Times New Roman" w:eastAsia="Calibri" w:hAnsi="Times New Roman" w:cs="Times New Roman"/>
          <w:sz w:val="24"/>
          <w:szCs w:val="24"/>
        </w:rPr>
        <w:t>sios organizacijos rašte nurodoma, kad įvertinus informaciją apie pacientės A.</w:t>
      </w:r>
      <w:r w:rsidR="0004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900">
        <w:rPr>
          <w:rFonts w:ascii="Times New Roman" w:eastAsia="Calibri" w:hAnsi="Times New Roman" w:cs="Times New Roman"/>
          <w:sz w:val="24"/>
          <w:szCs w:val="24"/>
        </w:rPr>
        <w:t>U. būklę</w:t>
      </w:r>
      <w:r w:rsidR="008E42F3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A46900">
        <w:rPr>
          <w:rFonts w:ascii="Times New Roman" w:eastAsia="Calibri" w:hAnsi="Times New Roman" w:cs="Times New Roman"/>
          <w:sz w:val="24"/>
          <w:szCs w:val="24"/>
        </w:rPr>
        <w:t>, vadovaujantis Kauno klinikų Plastinės chirurgijos ir nudegimų klinikos gydytojų D.</w:t>
      </w:r>
      <w:r w:rsidR="0004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900">
        <w:rPr>
          <w:rFonts w:ascii="Times New Roman" w:eastAsia="Calibri" w:hAnsi="Times New Roman" w:cs="Times New Roman"/>
          <w:sz w:val="24"/>
          <w:szCs w:val="24"/>
        </w:rPr>
        <w:t>R</w:t>
      </w:r>
      <w:r w:rsidR="0004399C">
        <w:rPr>
          <w:rFonts w:ascii="Times New Roman" w:eastAsia="Calibri" w:hAnsi="Times New Roman" w:cs="Times New Roman"/>
          <w:sz w:val="24"/>
          <w:szCs w:val="24"/>
        </w:rPr>
        <w:t>.</w:t>
      </w:r>
      <w:r w:rsidR="00A46900">
        <w:rPr>
          <w:rFonts w:ascii="Times New Roman" w:eastAsia="Calibri" w:hAnsi="Times New Roman" w:cs="Times New Roman"/>
          <w:sz w:val="24"/>
          <w:szCs w:val="24"/>
        </w:rPr>
        <w:t xml:space="preserve"> ir S. </w:t>
      </w:r>
      <w:r w:rsidR="0004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900">
        <w:rPr>
          <w:rFonts w:ascii="Times New Roman" w:eastAsia="Calibri" w:hAnsi="Times New Roman" w:cs="Times New Roman"/>
          <w:sz w:val="24"/>
          <w:szCs w:val="24"/>
        </w:rPr>
        <w:t>G. pateiktais paaiškinimais bei jų įgyta patirtimi atliekant panašaus pobūdžio operacijas bei atsižvelgiant į labai retą pacientės A.</w:t>
      </w:r>
      <w:r w:rsidR="0004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900">
        <w:rPr>
          <w:rFonts w:ascii="Times New Roman" w:eastAsia="Calibri" w:hAnsi="Times New Roman" w:cs="Times New Roman"/>
          <w:sz w:val="24"/>
          <w:szCs w:val="24"/>
        </w:rPr>
        <w:t xml:space="preserve">U. būklę (vienu metu planuojama atlikti net 4 operacijas), gydymui </w:t>
      </w:r>
      <w:r w:rsidR="008E42F3">
        <w:rPr>
          <w:rFonts w:ascii="Times New Roman" w:eastAsia="Calibri" w:hAnsi="Times New Roman" w:cs="Times New Roman"/>
          <w:sz w:val="24"/>
          <w:szCs w:val="24"/>
        </w:rPr>
        <w:t xml:space="preserve">tikslinga naudoti tik ilgalaikę ir moksliškai dokumentuotą gamybinę praktiką </w:t>
      </w:r>
      <w:r w:rsidR="00EF28F6">
        <w:rPr>
          <w:rFonts w:ascii="Times New Roman" w:eastAsia="Calibri" w:hAnsi="Times New Roman" w:cs="Times New Roman"/>
          <w:sz w:val="24"/>
          <w:szCs w:val="24"/>
        </w:rPr>
        <w:t xml:space="preserve">turinčius ir </w:t>
      </w:r>
      <w:r w:rsidR="00EF28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pasaulyje pripažintus produktus tokiose retose situacijose tarp šios srities esamų retų ligų būklių. </w:t>
      </w:r>
      <w:r w:rsidR="004707A8">
        <w:rPr>
          <w:rFonts w:ascii="Times New Roman" w:eastAsia="Calibri" w:hAnsi="Times New Roman" w:cs="Times New Roman"/>
          <w:sz w:val="24"/>
          <w:szCs w:val="24"/>
        </w:rPr>
        <w:t xml:space="preserve">Šiuo klausimu gydytojai konsultavosi su pasaulinės smilkininio apatinio žandikaulio chirurgijos sąnario profesionalais bei su tokio tipo </w:t>
      </w:r>
      <w:proofErr w:type="spellStart"/>
      <w:r w:rsidR="00A46900">
        <w:rPr>
          <w:rFonts w:ascii="Times New Roman" w:eastAsia="Calibri" w:hAnsi="Times New Roman" w:cs="Times New Roman"/>
          <w:sz w:val="24"/>
          <w:szCs w:val="24"/>
        </w:rPr>
        <w:t>e</w:t>
      </w:r>
      <w:r w:rsidR="004707A8">
        <w:rPr>
          <w:rFonts w:ascii="Times New Roman" w:eastAsia="Calibri" w:hAnsi="Times New Roman" w:cs="Times New Roman"/>
          <w:sz w:val="24"/>
          <w:szCs w:val="24"/>
        </w:rPr>
        <w:t>ndoprotezo</w:t>
      </w:r>
      <w:proofErr w:type="spellEnd"/>
      <w:r w:rsidR="004707A8">
        <w:rPr>
          <w:rFonts w:ascii="Times New Roman" w:eastAsia="Calibri" w:hAnsi="Times New Roman" w:cs="Times New Roman"/>
          <w:sz w:val="24"/>
          <w:szCs w:val="24"/>
        </w:rPr>
        <w:t xml:space="preserve"> gamintoju „TMJ </w:t>
      </w:r>
      <w:proofErr w:type="spellStart"/>
      <w:r w:rsidR="004707A8">
        <w:rPr>
          <w:rFonts w:ascii="Times New Roman" w:eastAsia="Calibri" w:hAnsi="Times New Roman" w:cs="Times New Roman"/>
          <w:sz w:val="24"/>
          <w:szCs w:val="24"/>
        </w:rPr>
        <w:t>Concepts</w:t>
      </w:r>
      <w:proofErr w:type="spellEnd"/>
      <w:r w:rsidR="004707A8">
        <w:rPr>
          <w:rFonts w:ascii="Times New Roman" w:eastAsia="Calibri" w:hAnsi="Times New Roman" w:cs="Times New Roman"/>
          <w:sz w:val="24"/>
          <w:szCs w:val="24"/>
        </w:rPr>
        <w:t xml:space="preserve">“ (JAV), kurie yra sukaupę didelę patirtį kuriant ir gaminant individualius sąnario </w:t>
      </w:r>
      <w:proofErr w:type="spellStart"/>
      <w:r w:rsidR="004707A8">
        <w:rPr>
          <w:rFonts w:ascii="Times New Roman" w:eastAsia="Calibri" w:hAnsi="Times New Roman" w:cs="Times New Roman"/>
          <w:sz w:val="24"/>
          <w:szCs w:val="24"/>
        </w:rPr>
        <w:t>endoprotezus</w:t>
      </w:r>
      <w:proofErr w:type="spellEnd"/>
      <w:r w:rsidR="004707A8">
        <w:rPr>
          <w:rFonts w:ascii="Times New Roman" w:eastAsia="Calibri" w:hAnsi="Times New Roman" w:cs="Times New Roman"/>
          <w:sz w:val="24"/>
          <w:szCs w:val="24"/>
        </w:rPr>
        <w:t xml:space="preserve"> bei yra atlikę pakankamai tyrimų pagrindžiančių ir įrodančių, jog gaminami </w:t>
      </w:r>
      <w:proofErr w:type="spellStart"/>
      <w:r w:rsidR="004707A8">
        <w:rPr>
          <w:rFonts w:ascii="Times New Roman" w:eastAsia="Calibri" w:hAnsi="Times New Roman" w:cs="Times New Roman"/>
          <w:sz w:val="24"/>
          <w:szCs w:val="24"/>
        </w:rPr>
        <w:t>endoprotezai</w:t>
      </w:r>
      <w:proofErr w:type="spellEnd"/>
      <w:r w:rsidR="004707A8">
        <w:rPr>
          <w:rFonts w:ascii="Times New Roman" w:eastAsia="Calibri" w:hAnsi="Times New Roman" w:cs="Times New Roman"/>
          <w:sz w:val="24"/>
          <w:szCs w:val="24"/>
        </w:rPr>
        <w:t xml:space="preserve"> yra ilgaamžiški, kokybiški ir patikimi. </w:t>
      </w:r>
      <w:r w:rsidR="005E3B47">
        <w:rPr>
          <w:rFonts w:ascii="Times New Roman" w:eastAsia="Calibri" w:hAnsi="Times New Roman" w:cs="Times New Roman"/>
          <w:sz w:val="24"/>
          <w:szCs w:val="24"/>
        </w:rPr>
        <w:t>Be to, pati pacientė A.</w:t>
      </w:r>
      <w:r w:rsidR="0004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B47">
        <w:rPr>
          <w:rFonts w:ascii="Times New Roman" w:eastAsia="Calibri" w:hAnsi="Times New Roman" w:cs="Times New Roman"/>
          <w:sz w:val="24"/>
          <w:szCs w:val="24"/>
        </w:rPr>
        <w:t xml:space="preserve">U., įvertinusi iki šiol atliktas veido žandikaulių operacijas pasaulyje, operacijų metu naudojamus </w:t>
      </w:r>
      <w:proofErr w:type="spellStart"/>
      <w:r w:rsidR="005E3B47">
        <w:rPr>
          <w:rFonts w:ascii="Times New Roman" w:eastAsia="Calibri" w:hAnsi="Times New Roman" w:cs="Times New Roman"/>
          <w:sz w:val="24"/>
          <w:szCs w:val="24"/>
        </w:rPr>
        <w:t>endoprotezus</w:t>
      </w:r>
      <w:proofErr w:type="spellEnd"/>
      <w:r w:rsidR="005E3B47">
        <w:rPr>
          <w:rFonts w:ascii="Times New Roman" w:eastAsia="Calibri" w:hAnsi="Times New Roman" w:cs="Times New Roman"/>
          <w:sz w:val="24"/>
          <w:szCs w:val="24"/>
        </w:rPr>
        <w:t xml:space="preserve">, išreiškė pageidavimą, kad jos gydymui būtų naudojamas būtent gamintojo „TMJ </w:t>
      </w:r>
      <w:proofErr w:type="spellStart"/>
      <w:r w:rsidR="005E3B47">
        <w:rPr>
          <w:rFonts w:ascii="Times New Roman" w:eastAsia="Calibri" w:hAnsi="Times New Roman" w:cs="Times New Roman"/>
          <w:sz w:val="24"/>
          <w:szCs w:val="24"/>
        </w:rPr>
        <w:t>Concepts</w:t>
      </w:r>
      <w:proofErr w:type="spellEnd"/>
      <w:r w:rsidR="005E3B47">
        <w:rPr>
          <w:rFonts w:ascii="Times New Roman" w:eastAsia="Calibri" w:hAnsi="Times New Roman" w:cs="Times New Roman"/>
          <w:sz w:val="24"/>
          <w:szCs w:val="24"/>
        </w:rPr>
        <w:t xml:space="preserve">“ (JAV) </w:t>
      </w:r>
      <w:proofErr w:type="spellStart"/>
      <w:r w:rsidR="005E3B47">
        <w:rPr>
          <w:rFonts w:ascii="Times New Roman" w:eastAsia="Calibri" w:hAnsi="Times New Roman" w:cs="Times New Roman"/>
          <w:sz w:val="24"/>
          <w:szCs w:val="24"/>
        </w:rPr>
        <w:t>endoprotezas</w:t>
      </w:r>
      <w:proofErr w:type="spellEnd"/>
      <w:r w:rsidR="005E3B47">
        <w:rPr>
          <w:rFonts w:ascii="Times New Roman" w:eastAsia="Calibri" w:hAnsi="Times New Roman" w:cs="Times New Roman"/>
          <w:sz w:val="24"/>
          <w:szCs w:val="24"/>
        </w:rPr>
        <w:t xml:space="preserve">. Pažymėtina, kad pacientė sutinka pati sumokėti gydymo išlaidų </w:t>
      </w:r>
      <w:r w:rsidR="00960E06">
        <w:rPr>
          <w:rFonts w:ascii="Times New Roman" w:eastAsia="Calibri" w:hAnsi="Times New Roman" w:cs="Times New Roman"/>
          <w:sz w:val="24"/>
          <w:szCs w:val="24"/>
        </w:rPr>
        <w:t>kompensavimo sumos skirtumą (apie 6 000 Eur).</w:t>
      </w:r>
    </w:p>
    <w:p w14:paraId="2CC0BF3C" w14:textId="03378309" w:rsidR="00267761" w:rsidRDefault="009056FF" w:rsidP="002677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organizacija, </w:t>
      </w:r>
      <w:r w:rsidR="00960E06">
        <w:rPr>
          <w:rFonts w:ascii="Times New Roman" w:eastAsia="Calibri" w:hAnsi="Times New Roman" w:cs="Times New Roman"/>
          <w:sz w:val="24"/>
          <w:szCs w:val="24"/>
        </w:rPr>
        <w:t>įvertinusi aukščiau nurodytas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aplinkybes, mano, kad </w:t>
      </w:r>
      <w:r w:rsidR="00960E06">
        <w:rPr>
          <w:rFonts w:ascii="Times New Roman" w:eastAsia="Calibri" w:hAnsi="Times New Roman" w:cs="Times New Roman"/>
          <w:sz w:val="24"/>
          <w:szCs w:val="24"/>
        </w:rPr>
        <w:t xml:space="preserve">šiuo konkrečiu atveju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tikslinga vykdyti neskelbiamų derybų būdu kreipiantis į </w:t>
      </w:r>
      <w:r w:rsidR="00960E06">
        <w:rPr>
          <w:rFonts w:ascii="Times New Roman" w:eastAsia="Calibri" w:hAnsi="Times New Roman" w:cs="Times New Roman"/>
          <w:sz w:val="24"/>
          <w:szCs w:val="24"/>
        </w:rPr>
        <w:t xml:space="preserve">konkretų </w:t>
      </w:r>
      <w:r>
        <w:rPr>
          <w:rFonts w:ascii="Times New Roman" w:eastAsia="Calibri" w:hAnsi="Times New Roman" w:cs="Times New Roman"/>
          <w:sz w:val="24"/>
          <w:szCs w:val="24"/>
        </w:rPr>
        <w:t>tiekėją</w:t>
      </w:r>
      <w:r w:rsidR="00960E06">
        <w:rPr>
          <w:rFonts w:ascii="Times New Roman" w:eastAsia="Calibri" w:hAnsi="Times New Roman" w:cs="Times New Roman"/>
          <w:sz w:val="24"/>
          <w:szCs w:val="24"/>
        </w:rPr>
        <w:t xml:space="preserve"> „TMJ </w:t>
      </w:r>
      <w:proofErr w:type="spellStart"/>
      <w:r w:rsidR="00960E06">
        <w:rPr>
          <w:rFonts w:ascii="Times New Roman" w:eastAsia="Calibri" w:hAnsi="Times New Roman" w:cs="Times New Roman"/>
          <w:sz w:val="24"/>
          <w:szCs w:val="24"/>
        </w:rPr>
        <w:t>Concepts</w:t>
      </w:r>
      <w:proofErr w:type="spellEnd"/>
      <w:r w:rsidR="00960E06">
        <w:rPr>
          <w:rFonts w:ascii="Times New Roman" w:eastAsia="Calibri" w:hAnsi="Times New Roman" w:cs="Times New Roman"/>
          <w:sz w:val="24"/>
          <w:szCs w:val="24"/>
        </w:rPr>
        <w:t>“ (JAV)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0E06">
        <w:rPr>
          <w:rFonts w:ascii="Times New Roman" w:eastAsia="Calibri" w:hAnsi="Times New Roman" w:cs="Times New Roman"/>
          <w:sz w:val="24"/>
          <w:szCs w:val="24"/>
        </w:rPr>
        <w:t>t. y. į gamintojo Lietuvoje atstovą – MB „</w:t>
      </w:r>
      <w:proofErr w:type="spellStart"/>
      <w:r w:rsidR="00960E06">
        <w:rPr>
          <w:rFonts w:ascii="Times New Roman" w:eastAsia="Calibri" w:hAnsi="Times New Roman" w:cs="Times New Roman"/>
          <w:sz w:val="24"/>
          <w:szCs w:val="24"/>
        </w:rPr>
        <w:t>Laifteka</w:t>
      </w:r>
      <w:proofErr w:type="spellEnd"/>
      <w:r w:rsidR="00960E06">
        <w:rPr>
          <w:rFonts w:ascii="Times New Roman" w:eastAsia="Calibri" w:hAnsi="Times New Roman" w:cs="Times New Roman"/>
          <w:sz w:val="24"/>
          <w:szCs w:val="24"/>
        </w:rPr>
        <w:t>“</w:t>
      </w:r>
      <w:r w:rsidR="00960E0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5"/>
      </w:r>
      <w:r w:rsidR="00960E06">
        <w:rPr>
          <w:rFonts w:ascii="Times New Roman" w:eastAsia="Calibri" w:hAnsi="Times New Roman" w:cs="Times New Roman"/>
          <w:sz w:val="24"/>
          <w:szCs w:val="24"/>
        </w:rPr>
        <w:t>, bei iš jo įsigyti pacientės A.</w:t>
      </w:r>
      <w:r w:rsidR="0056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E06">
        <w:rPr>
          <w:rFonts w:ascii="Times New Roman" w:eastAsia="Calibri" w:hAnsi="Times New Roman" w:cs="Times New Roman"/>
          <w:sz w:val="24"/>
          <w:szCs w:val="24"/>
        </w:rPr>
        <w:t xml:space="preserve">U. gydymui reikalingą individualaus abipusio smilkininio apatinio žandikaulio </w:t>
      </w:r>
      <w:r w:rsidR="00565E2A">
        <w:rPr>
          <w:rFonts w:ascii="Times New Roman" w:eastAsia="Calibri" w:hAnsi="Times New Roman" w:cs="Times New Roman"/>
          <w:sz w:val="24"/>
          <w:szCs w:val="24"/>
        </w:rPr>
        <w:t>sąnarių</w:t>
      </w:r>
      <w:r w:rsidR="00960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60E06">
        <w:rPr>
          <w:rFonts w:ascii="Times New Roman" w:eastAsia="Calibri" w:hAnsi="Times New Roman" w:cs="Times New Roman"/>
          <w:sz w:val="24"/>
          <w:szCs w:val="24"/>
        </w:rPr>
        <w:t>endoprotezą</w:t>
      </w:r>
      <w:proofErr w:type="spellEnd"/>
      <w:r w:rsidR="00960E0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D1C62">
        <w:rPr>
          <w:rFonts w:ascii="Times New Roman" w:eastAsia="Calibri" w:hAnsi="Times New Roman" w:cs="Times New Roman"/>
          <w:sz w:val="24"/>
          <w:szCs w:val="24"/>
        </w:rPr>
        <w:t>Atsižvelgiant į tai</w:t>
      </w:r>
      <w:r w:rsidR="00267761">
        <w:rPr>
          <w:rFonts w:ascii="Times New Roman" w:eastAsia="Calibri" w:hAnsi="Times New Roman" w:cs="Times New Roman"/>
          <w:sz w:val="24"/>
          <w:szCs w:val="24"/>
        </w:rPr>
        <w:t>,</w:t>
      </w:r>
      <w:r w:rsidR="00E440CF" w:rsidRPr="00943DE4">
        <w:rPr>
          <w:rFonts w:ascii="Times New Roman" w:eastAsia="Calibri" w:hAnsi="Times New Roman" w:cs="Times New Roman"/>
          <w:sz w:val="24"/>
          <w:szCs w:val="24"/>
        </w:rPr>
        <w:t xml:space="preserve"> Per</w:t>
      </w:r>
      <w:r w:rsidR="00E440CF">
        <w:rPr>
          <w:rFonts w:ascii="Times New Roman" w:eastAsia="Calibri" w:hAnsi="Times New Roman" w:cs="Times New Roman"/>
          <w:sz w:val="24"/>
          <w:szCs w:val="24"/>
        </w:rPr>
        <w:t>kančiosios organizacijos Nuolatinė viešojo pirkimo komisija medicininės įrangos nuomos paslaugoms ir kompensuojamoms priemonėms įsigyti (toliau – Komisija)</w:t>
      </w:r>
      <w:r w:rsidR="00267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40CF">
        <w:rPr>
          <w:rFonts w:ascii="Times New Roman" w:eastAsia="Calibri" w:hAnsi="Times New Roman" w:cs="Times New Roman"/>
          <w:sz w:val="24"/>
          <w:szCs w:val="24"/>
        </w:rPr>
        <w:t>nusprendė</w:t>
      </w:r>
      <w:r w:rsidR="00E440CF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40CF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="00E440CF" w:rsidRPr="000A37A1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</w:t>
      </w:r>
      <w:r w:rsidR="00267761">
        <w:rPr>
          <w:rFonts w:ascii="Times New Roman" w:eastAsia="Calibri" w:hAnsi="Times New Roman" w:cs="Times New Roman"/>
          <w:sz w:val="24"/>
          <w:szCs w:val="24"/>
        </w:rPr>
        <w:t xml:space="preserve">(b) papunkčio </w:t>
      </w:r>
      <w:r w:rsidR="00E440CF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E440CF">
        <w:rPr>
          <w:rFonts w:ascii="Times New Roman" w:eastAsia="Calibri" w:hAnsi="Times New Roman" w:cs="Times New Roman"/>
          <w:sz w:val="24"/>
          <w:szCs w:val="24"/>
        </w:rPr>
        <w:t xml:space="preserve">, į derybas kviečiant konkretų tiekėją, ir </w:t>
      </w:r>
      <w:r w:rsidR="00BD1C62">
        <w:rPr>
          <w:rFonts w:ascii="Times New Roman" w:eastAsia="Calibri" w:hAnsi="Times New Roman" w:cs="Times New Roman"/>
          <w:sz w:val="24"/>
          <w:szCs w:val="24"/>
        </w:rPr>
        <w:t>prašo</w:t>
      </w:r>
      <w:r w:rsidR="00E440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C62">
        <w:rPr>
          <w:rFonts w:ascii="Times New Roman" w:eastAsia="Calibri" w:hAnsi="Times New Roman" w:cs="Times New Roman"/>
          <w:sz w:val="24"/>
          <w:szCs w:val="24"/>
        </w:rPr>
        <w:t xml:space="preserve">Tarnybos </w:t>
      </w:r>
      <w:r w:rsidR="00E440CF"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 w:rsidR="0026776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2677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CED6EC" w14:textId="06B86CE1" w:rsidR="00267761" w:rsidRDefault="00267761" w:rsidP="002677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(b) papunkčio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nuostatos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  <w:r>
        <w:rPr>
          <w:rFonts w:ascii="Times New Roman" w:eastAsia="Times New Roman" w:hAnsi="Times New Roman" w:cs="Times New Roman"/>
          <w:sz w:val="24"/>
          <w:szCs w:val="24"/>
        </w:rPr>
        <w:t>statyta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, kad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 paslaugas teikti &lt;...&gt; gali tik konkretus tiekėjas dėl vienos iš šių priežasčių: &lt;...&gt; b) konkurencijos nėra dėl techninių priežasčių &lt;...&gt;“. </w:t>
      </w:r>
    </w:p>
    <w:p w14:paraId="3F39D75A" w14:textId="722CE79E" w:rsidR="00267761" w:rsidRPr="00267761" w:rsidRDefault="00267761" w:rsidP="002677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661">
        <w:rPr>
          <w:rFonts w:ascii="Times New Roman" w:hAnsi="Times New Roman" w:cs="Times New Roman"/>
          <w:sz w:val="24"/>
          <w:szCs w:val="24"/>
        </w:rPr>
        <w:t xml:space="preserve">Perkančiosios organizacijos pateikti dokumentai ir paaiškinimai pagrindžia, kad </w:t>
      </w:r>
      <w:r w:rsidR="00BD1C62">
        <w:rPr>
          <w:rFonts w:ascii="Times New Roman" w:hAnsi="Times New Roman" w:cs="Times New Roman"/>
          <w:sz w:val="24"/>
          <w:szCs w:val="24"/>
        </w:rPr>
        <w:t xml:space="preserve">šiuo konkrečiu atveju </w:t>
      </w:r>
      <w:r w:rsidR="00BD1C62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acientės</w:t>
      </w:r>
      <w:r w:rsidRPr="00945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C62">
        <w:rPr>
          <w:rFonts w:ascii="Times New Roman" w:eastAsia="Times New Roman" w:hAnsi="Times New Roman" w:cs="Times New Roman"/>
          <w:sz w:val="24"/>
          <w:szCs w:val="24"/>
        </w:rPr>
        <w:t>A.</w:t>
      </w:r>
      <w:r w:rsidR="00565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C62">
        <w:rPr>
          <w:rFonts w:ascii="Times New Roman" w:eastAsia="Times New Roman" w:hAnsi="Times New Roman" w:cs="Times New Roman"/>
          <w:sz w:val="24"/>
          <w:szCs w:val="24"/>
        </w:rPr>
        <w:t xml:space="preserve">U. gydymui reikalingas medicinines priemones – individualų </w:t>
      </w:r>
      <w:proofErr w:type="spellStart"/>
      <w:r w:rsidR="00BD1C62">
        <w:rPr>
          <w:rFonts w:ascii="Times New Roman" w:eastAsia="Times New Roman" w:hAnsi="Times New Roman" w:cs="Times New Roman"/>
          <w:sz w:val="24"/>
          <w:szCs w:val="24"/>
        </w:rPr>
        <w:t>endoprotezą</w:t>
      </w:r>
      <w:proofErr w:type="spellEnd"/>
      <w:r w:rsidR="00BD1C62">
        <w:rPr>
          <w:rFonts w:ascii="Times New Roman" w:eastAsia="Times New Roman" w:hAnsi="Times New Roman" w:cs="Times New Roman"/>
          <w:sz w:val="24"/>
          <w:szCs w:val="24"/>
        </w:rPr>
        <w:t>, gali pateikti</w:t>
      </w:r>
      <w:r w:rsidRPr="00B55C06">
        <w:rPr>
          <w:rFonts w:ascii="Times New Roman" w:eastAsia="Times New Roman" w:hAnsi="Times New Roman" w:cs="Times New Roman"/>
          <w:sz w:val="24"/>
          <w:szCs w:val="24"/>
        </w:rPr>
        <w:t xml:space="preserve"> tik </w:t>
      </w:r>
      <w:r w:rsidR="00BD1C62">
        <w:rPr>
          <w:rFonts w:ascii="Times New Roman" w:eastAsia="Times New Roman" w:hAnsi="Times New Roman" w:cs="Times New Roman"/>
          <w:sz w:val="24"/>
          <w:szCs w:val="24"/>
        </w:rPr>
        <w:t xml:space="preserve">konkretus tiekėjas, t. y. </w:t>
      </w:r>
      <w:r w:rsidR="00BD1C62">
        <w:rPr>
          <w:rFonts w:ascii="Times New Roman" w:eastAsia="Calibri" w:hAnsi="Times New Roman" w:cs="Times New Roman"/>
          <w:sz w:val="24"/>
          <w:szCs w:val="24"/>
        </w:rPr>
        <w:t>MB „</w:t>
      </w:r>
      <w:proofErr w:type="spellStart"/>
      <w:r w:rsidR="00BD1C62">
        <w:rPr>
          <w:rFonts w:ascii="Times New Roman" w:eastAsia="Calibri" w:hAnsi="Times New Roman" w:cs="Times New Roman"/>
          <w:sz w:val="24"/>
          <w:szCs w:val="24"/>
        </w:rPr>
        <w:t>Laifteka</w:t>
      </w:r>
      <w:proofErr w:type="spellEnd"/>
      <w:r w:rsidR="00BD1C62">
        <w:rPr>
          <w:rFonts w:ascii="Times New Roman" w:eastAsia="Calibri" w:hAnsi="Times New Roman" w:cs="Times New Roman"/>
          <w:sz w:val="24"/>
          <w:szCs w:val="24"/>
        </w:rPr>
        <w:t xml:space="preserve">“, kuris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gamintojo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„TMJ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Concepts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BD1C62">
        <w:rPr>
          <w:rFonts w:ascii="Times New Roman" w:eastAsia="Calibri" w:hAnsi="Times New Roman" w:cs="Times New Roman"/>
          <w:sz w:val="24"/>
          <w:szCs w:val="24"/>
        </w:rPr>
        <w:t xml:space="preserve">atstovas Lietuvoje. Siekiamas įsigyti </w:t>
      </w:r>
      <w:proofErr w:type="spellStart"/>
      <w:r w:rsidR="00BD1C62">
        <w:rPr>
          <w:rFonts w:ascii="Times New Roman" w:eastAsia="Calibri" w:hAnsi="Times New Roman" w:cs="Times New Roman"/>
          <w:sz w:val="24"/>
          <w:szCs w:val="24"/>
        </w:rPr>
        <w:t>endoprotezas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yra ilgaamžiškas, kokybiškas ir patikimas</w:t>
      </w:r>
      <w:r w:rsidR="00BD1C62">
        <w:rPr>
          <w:rFonts w:ascii="Times New Roman" w:eastAsia="Calibri" w:hAnsi="Times New Roman" w:cs="Times New Roman"/>
          <w:sz w:val="24"/>
          <w:szCs w:val="24"/>
        </w:rPr>
        <w:t>, be to, pacientė A.</w:t>
      </w:r>
      <w:r w:rsidR="0056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C62">
        <w:rPr>
          <w:rFonts w:ascii="Times New Roman" w:eastAsia="Calibri" w:hAnsi="Times New Roman" w:cs="Times New Roman"/>
          <w:sz w:val="24"/>
          <w:szCs w:val="24"/>
        </w:rPr>
        <w:t xml:space="preserve">U. pageidauja būtent šio gamintojo </w:t>
      </w:r>
      <w:proofErr w:type="spellStart"/>
      <w:r w:rsidR="00BD1C62">
        <w:rPr>
          <w:rFonts w:ascii="Times New Roman" w:eastAsia="Calibri" w:hAnsi="Times New Roman" w:cs="Times New Roman"/>
          <w:sz w:val="24"/>
          <w:szCs w:val="24"/>
        </w:rPr>
        <w:t>endoprotezo</w:t>
      </w:r>
      <w:proofErr w:type="spellEnd"/>
      <w:r w:rsidR="00BD1C6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C62">
        <w:rPr>
          <w:rFonts w:ascii="Times New Roman" w:eastAsia="Calibri" w:hAnsi="Times New Roman" w:cs="Times New Roman"/>
          <w:sz w:val="24"/>
          <w:szCs w:val="24"/>
        </w:rPr>
        <w:t>Atsižvelgiant į nurodytą,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Tarnybos nuomone,</w:t>
      </w:r>
      <w:r w:rsidRPr="005D001F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priimtas sprendimas ir pasirinktas  pirkimo būdas atitinka Įstatymo </w:t>
      </w:r>
      <w:r w:rsidRPr="005D001F">
        <w:rPr>
          <w:rFonts w:ascii="Times New Roman" w:eastAsia="Times New Roman" w:hAnsi="Times New Roman" w:cs="Times New Roman"/>
          <w:sz w:val="24"/>
          <w:szCs w:val="20"/>
        </w:rPr>
        <w:t xml:space="preserve">71 straipsnio 1 dalies 2 punkto </w:t>
      </w:r>
      <w:r w:rsidRPr="005D001F">
        <w:rPr>
          <w:rFonts w:ascii="Times New Roman" w:hAnsi="Times New Roman" w:cs="Times New Roman"/>
          <w:sz w:val="24"/>
          <w:szCs w:val="24"/>
        </w:rPr>
        <w:t>(b) papunkčio</w:t>
      </w:r>
      <w:r w:rsidRPr="005D001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nuostatas.</w:t>
      </w:r>
    </w:p>
    <w:p w14:paraId="7FDB86DE" w14:textId="2A783138" w:rsidR="00563D9A" w:rsidRDefault="00563D9A" w:rsidP="00563D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Įvertinusi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aukščiau </w:t>
      </w:r>
      <w:r w:rsidRPr="0059709E">
        <w:rPr>
          <w:rFonts w:ascii="Times New Roman" w:eastAsia="Calibri" w:hAnsi="Times New Roman" w:cs="Times New Roman"/>
          <w:sz w:val="24"/>
          <w:szCs w:val="24"/>
        </w:rPr>
        <w:t>išdėstyt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Pr="00AD1C2B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>Lietuvos sveikatos mokslų universiteto ligoninės Kauno klinikos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408D">
        <w:rPr>
          <w:rFonts w:ascii="Times New Roman" w:eastAsia="Calibri" w:hAnsi="Times New Roman" w:cs="Times New Roman"/>
          <w:i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sz w:val="24"/>
          <w:szCs w:val="24"/>
        </w:rPr>
        <w:t>ndoprotezą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3DE4">
        <w:rPr>
          <w:rFonts w:ascii="Times New Roman" w:eastAsia="Calibri" w:hAnsi="Times New Roman" w:cs="Times New Roman"/>
          <w:iCs/>
          <w:sz w:val="24"/>
          <w:szCs w:val="24"/>
        </w:rPr>
        <w:t>įsigytų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 tiekėjo MB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Laifteka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neskelbiamų derybų būdu, vadovaujantis Įstatymo 71 straipsnio 1 dalies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punkto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pa</w:t>
      </w:r>
      <w:r w:rsidRPr="000A37A1">
        <w:rPr>
          <w:rFonts w:ascii="Times New Roman" w:eastAsia="Calibri" w:hAnsi="Times New Roman" w:cs="Times New Roman"/>
          <w:sz w:val="24"/>
          <w:szCs w:val="24"/>
        </w:rPr>
        <w:t>punk</w:t>
      </w:r>
      <w:r>
        <w:rPr>
          <w:rFonts w:ascii="Times New Roman" w:eastAsia="Calibri" w:hAnsi="Times New Roman" w:cs="Times New Roman"/>
          <w:sz w:val="24"/>
          <w:szCs w:val="24"/>
        </w:rPr>
        <w:t>čio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nuostatomis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F2641" w14:textId="77777777" w:rsidR="00563D9A" w:rsidRDefault="00563D9A" w:rsidP="002677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9FB1F" w14:textId="662E341B" w:rsidR="000A01B4" w:rsidRDefault="000A01B4" w:rsidP="00563D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1E812" w14:textId="77777777" w:rsidR="000A01B4" w:rsidRPr="008E1231" w:rsidRDefault="000A01B4" w:rsidP="00267DB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26C72457" w14:textId="77777777" w:rsidR="00E83E81" w:rsidRDefault="00E83E81" w:rsidP="00E83E8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14:paraId="40C9EF0E" w14:textId="77777777" w:rsidR="00E83E81" w:rsidRPr="008E1231" w:rsidRDefault="00E83E81" w:rsidP="00E83E81">
      <w:pPr>
        <w:spacing w:after="0"/>
        <w:ind w:right="14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3D030A1E" w14:textId="77777777" w:rsidTr="00A41298">
        <w:tc>
          <w:tcPr>
            <w:tcW w:w="9639" w:type="dxa"/>
          </w:tcPr>
          <w:p w14:paraId="1DE4B093" w14:textId="77777777" w:rsidR="00E83E81" w:rsidRPr="000B350C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956ABA0" w14:textId="77777777" w:rsidR="00E83E81" w:rsidRPr="000B350C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E81" w:rsidRPr="000B350C" w14:paraId="41D509C3" w14:textId="77777777" w:rsidTr="00A41298">
        <w:tc>
          <w:tcPr>
            <w:tcW w:w="9639" w:type="dxa"/>
          </w:tcPr>
          <w:p w14:paraId="38A7F771" w14:textId="77777777" w:rsidR="00E83E81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C7C06" w14:textId="38D42B08" w:rsidR="00E83E81" w:rsidRDefault="00E83E8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39F15" w14:textId="77777777" w:rsidR="00563D9A" w:rsidRDefault="00563D9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81F63" w14:textId="0208E073" w:rsidR="000A01B4" w:rsidRDefault="000A01B4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8272B" w14:textId="3FBE7DC7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C0BFF" w14:textId="3F94DACD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AC7E8" w14:textId="68F3FC86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B9A6F" w14:textId="77777777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483A2" w14:textId="77777777" w:rsidR="00DE25BA" w:rsidRDefault="00DE25B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77777777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DCE86" w14:textId="77777777" w:rsidR="006D358A" w:rsidRDefault="006D358A">
      <w:pPr>
        <w:spacing w:after="0" w:line="240" w:lineRule="auto"/>
      </w:pPr>
      <w:r>
        <w:separator/>
      </w:r>
    </w:p>
  </w:endnote>
  <w:endnote w:type="continuationSeparator" w:id="0">
    <w:p w14:paraId="6D7E4F77" w14:textId="77777777" w:rsidR="006D358A" w:rsidRDefault="006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6D358A">
    <w:pPr>
      <w:pStyle w:val="Footer"/>
    </w:pPr>
  </w:p>
  <w:p w14:paraId="38D7BB4F" w14:textId="77777777" w:rsidR="006C06BD" w:rsidRDefault="006D358A">
    <w:pPr>
      <w:pStyle w:val="Footer"/>
    </w:pPr>
  </w:p>
  <w:p w14:paraId="4739987F" w14:textId="77777777" w:rsidR="006C06BD" w:rsidRDefault="006D3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E3C6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Biudžetinė įstaiga</w:t>
    </w:r>
    <w:r w:rsidRPr="00D36348">
      <w:rPr>
        <w:rFonts w:ascii="Times New Roman" w:hAnsi="Times New Roman" w:cs="Times New Roman"/>
        <w:sz w:val="20"/>
        <w:szCs w:val="20"/>
      </w:rPr>
      <w:tab/>
    </w:r>
    <w:r w:rsidRPr="00D36348">
      <w:rPr>
        <w:rFonts w:ascii="Times New Roman" w:hAnsi="Times New Roman" w:cs="Times New Roman"/>
        <w:sz w:val="20"/>
        <w:szCs w:val="20"/>
      </w:rPr>
      <w:tab/>
      <w:t>Tel. (8 5) 219 7001</w:t>
    </w:r>
    <w:r w:rsidRPr="00D36348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Kareivių g. 1, LT-08221 Vilnius</w:t>
    </w:r>
    <w:r w:rsidRPr="00D36348">
      <w:rPr>
        <w:rFonts w:ascii="Times New Roman" w:hAnsi="Times New Roman" w:cs="Times New Roman"/>
        <w:sz w:val="20"/>
        <w:szCs w:val="20"/>
      </w:rPr>
      <w:tab/>
      <w:t>Faks. (8 5) 213 6213</w:t>
    </w:r>
    <w:r w:rsidRPr="00D36348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D36348" w:rsidRDefault="006D358A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</w:r>
    <w:r w:rsidR="00D36348" w:rsidRPr="00D36348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6D358A" w:rsidP="00B375CF">
    <w:pPr>
      <w:pStyle w:val="Footer"/>
    </w:pPr>
  </w:p>
  <w:p w14:paraId="1B2A0E14" w14:textId="77777777" w:rsidR="006C06BD" w:rsidRPr="00B375CF" w:rsidRDefault="006D358A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6DDEE" w14:textId="77777777" w:rsidR="006D358A" w:rsidRDefault="006D358A">
      <w:pPr>
        <w:spacing w:after="0" w:line="240" w:lineRule="auto"/>
      </w:pPr>
      <w:r>
        <w:separator/>
      </w:r>
    </w:p>
  </w:footnote>
  <w:footnote w:type="continuationSeparator" w:id="0">
    <w:p w14:paraId="2666224C" w14:textId="77777777" w:rsidR="006D358A" w:rsidRDefault="006D358A">
      <w:pPr>
        <w:spacing w:after="0" w:line="240" w:lineRule="auto"/>
      </w:pPr>
      <w:r>
        <w:continuationSeparator/>
      </w:r>
    </w:p>
  </w:footnote>
  <w:footnote w:id="1">
    <w:p w14:paraId="57F2BFD4" w14:textId="595FD3C1" w:rsidR="00AB1E18" w:rsidRPr="0004399C" w:rsidRDefault="00AB1E18">
      <w:pPr>
        <w:pStyle w:val="FootnoteText"/>
        <w:rPr>
          <w:rFonts w:ascii="Times New Roman" w:hAnsi="Times New Roman" w:cs="Times New Roman"/>
        </w:rPr>
      </w:pPr>
      <w:r w:rsidRPr="0004399C">
        <w:rPr>
          <w:rStyle w:val="FootnoteReference"/>
          <w:rFonts w:ascii="Times New Roman" w:hAnsi="Times New Roman" w:cs="Times New Roman"/>
        </w:rPr>
        <w:footnoteRef/>
      </w:r>
      <w:r w:rsidRPr="0004399C">
        <w:rPr>
          <w:rFonts w:ascii="Times New Roman" w:hAnsi="Times New Roman" w:cs="Times New Roman"/>
        </w:rPr>
        <w:t xml:space="preserve"> 2018</w:t>
      </w:r>
      <w:r w:rsidR="002A2A0A" w:rsidRPr="0004399C">
        <w:rPr>
          <w:rFonts w:ascii="Times New Roman" w:hAnsi="Times New Roman" w:cs="Times New Roman"/>
        </w:rPr>
        <w:t xml:space="preserve"> m. kovo </w:t>
      </w:r>
      <w:r w:rsidRPr="0004399C">
        <w:rPr>
          <w:rFonts w:ascii="Times New Roman" w:hAnsi="Times New Roman" w:cs="Times New Roman"/>
        </w:rPr>
        <w:t>8</w:t>
      </w:r>
      <w:r w:rsidR="002A2A0A" w:rsidRPr="0004399C">
        <w:rPr>
          <w:rFonts w:ascii="Times New Roman" w:hAnsi="Times New Roman" w:cs="Times New Roman"/>
        </w:rPr>
        <w:t xml:space="preserve"> d. raštas „Dėl labai retos būklės gydymo išlaidų kompensavimo A. U.“ Nr. 4K-1750;</w:t>
      </w:r>
    </w:p>
  </w:footnote>
  <w:footnote w:id="2">
    <w:p w14:paraId="410B2384" w14:textId="18BAD933" w:rsidR="005E647C" w:rsidRPr="0004399C" w:rsidRDefault="005E647C" w:rsidP="005E647C">
      <w:pPr>
        <w:pStyle w:val="FootnoteText"/>
        <w:jc w:val="both"/>
        <w:rPr>
          <w:rFonts w:ascii="Times New Roman" w:hAnsi="Times New Roman" w:cs="Times New Roman"/>
        </w:rPr>
      </w:pPr>
      <w:r w:rsidRPr="0004399C">
        <w:rPr>
          <w:rStyle w:val="FootnoteReference"/>
          <w:rFonts w:ascii="Times New Roman" w:hAnsi="Times New Roman" w:cs="Times New Roman"/>
        </w:rPr>
        <w:footnoteRef/>
      </w:r>
      <w:r w:rsidRPr="0004399C">
        <w:rPr>
          <w:rFonts w:ascii="Times New Roman" w:hAnsi="Times New Roman" w:cs="Times New Roman"/>
        </w:rPr>
        <w:t xml:space="preserve"> 2015 m. gruodžio 30 d. Lietuvos Respublikos sveikatos apsaugos ministro įsakymas Nr. V-1566 „Dėl sprendimų dėl labai retų žmogaus sveikatos būklių gydymo išlaidų kompensavimo priėmimo tvarkos aprašo ir šių išlaidų kompensavimo komisijos darbo reglamento patvirtinimo“;</w:t>
      </w:r>
    </w:p>
  </w:footnote>
  <w:footnote w:id="3">
    <w:p w14:paraId="41306AAF" w14:textId="5A0CFDE5" w:rsidR="005E647C" w:rsidRPr="0004399C" w:rsidRDefault="005E647C">
      <w:pPr>
        <w:pStyle w:val="FootnoteText"/>
        <w:rPr>
          <w:rFonts w:ascii="Times New Roman" w:hAnsi="Times New Roman" w:cs="Times New Roman"/>
        </w:rPr>
      </w:pPr>
      <w:r w:rsidRPr="0004399C">
        <w:rPr>
          <w:rStyle w:val="FootnoteReference"/>
          <w:rFonts w:ascii="Times New Roman" w:hAnsi="Times New Roman" w:cs="Times New Roman"/>
        </w:rPr>
        <w:footnoteRef/>
      </w:r>
      <w:r w:rsidRPr="0004399C">
        <w:rPr>
          <w:rFonts w:ascii="Times New Roman" w:hAnsi="Times New Roman" w:cs="Times New Roman"/>
        </w:rPr>
        <w:t xml:space="preserve"> 2018 m. kovo 6 d. protokolas Nr. RLK-2018-9;</w:t>
      </w:r>
    </w:p>
  </w:footnote>
  <w:footnote w:id="4">
    <w:p w14:paraId="6E59BA2B" w14:textId="524F3474" w:rsidR="008E42F3" w:rsidRPr="0004399C" w:rsidRDefault="008E42F3">
      <w:pPr>
        <w:pStyle w:val="FootnoteText"/>
        <w:rPr>
          <w:rFonts w:ascii="Times New Roman" w:hAnsi="Times New Roman" w:cs="Times New Roman"/>
        </w:rPr>
      </w:pPr>
      <w:r w:rsidRPr="0004399C">
        <w:rPr>
          <w:rStyle w:val="FootnoteReference"/>
          <w:rFonts w:ascii="Times New Roman" w:hAnsi="Times New Roman" w:cs="Times New Roman"/>
        </w:rPr>
        <w:footnoteRef/>
      </w:r>
      <w:r w:rsidRPr="0004399C">
        <w:rPr>
          <w:rFonts w:ascii="Times New Roman" w:hAnsi="Times New Roman" w:cs="Times New Roman"/>
        </w:rPr>
        <w:t xml:space="preserve"> 2019 m. sausio 14 d. Pacientės apyrašas iš ligos istorijos;</w:t>
      </w:r>
    </w:p>
  </w:footnote>
  <w:footnote w:id="5">
    <w:p w14:paraId="59AE898B" w14:textId="77777777" w:rsidR="00960E06" w:rsidRPr="0004399C" w:rsidRDefault="00960E06" w:rsidP="00960E06">
      <w:pPr>
        <w:pStyle w:val="FootnoteText"/>
        <w:rPr>
          <w:rFonts w:ascii="Times New Roman" w:hAnsi="Times New Roman" w:cs="Times New Roman"/>
        </w:rPr>
      </w:pPr>
      <w:r w:rsidRPr="0004399C">
        <w:rPr>
          <w:rStyle w:val="FootnoteReference"/>
          <w:rFonts w:ascii="Times New Roman" w:hAnsi="Times New Roman" w:cs="Times New Roman"/>
        </w:rPr>
        <w:footnoteRef/>
      </w:r>
      <w:r w:rsidRPr="0004399C">
        <w:rPr>
          <w:rFonts w:ascii="Times New Roman" w:hAnsi="Times New Roman" w:cs="Times New Roman"/>
        </w:rPr>
        <w:t xml:space="preserve"> 2018 m. balandžio 25 d. gamintojo TMJ </w:t>
      </w:r>
      <w:proofErr w:type="spellStart"/>
      <w:r w:rsidRPr="0004399C">
        <w:rPr>
          <w:rFonts w:ascii="Times New Roman" w:hAnsi="Times New Roman" w:cs="Times New Roman"/>
        </w:rPr>
        <w:t>Concepts</w:t>
      </w:r>
      <w:proofErr w:type="spellEnd"/>
      <w:r w:rsidRPr="0004399C">
        <w:rPr>
          <w:rFonts w:ascii="Times New Roman" w:hAnsi="Times New Roman" w:cs="Times New Roman"/>
        </w:rPr>
        <w:t xml:space="preserve"> išskirtinių įgaliojimų laiškas;</w:t>
      </w:r>
    </w:p>
  </w:footnote>
  <w:footnote w:id="6">
    <w:p w14:paraId="0BA77BCC" w14:textId="0B88E1B7" w:rsidR="00267761" w:rsidRPr="0004399C" w:rsidRDefault="00267761">
      <w:pPr>
        <w:pStyle w:val="FootnoteText"/>
        <w:rPr>
          <w:rFonts w:ascii="Times New Roman" w:hAnsi="Times New Roman" w:cs="Times New Roman"/>
        </w:rPr>
      </w:pPr>
      <w:r w:rsidRPr="0004399C">
        <w:rPr>
          <w:rStyle w:val="FootnoteReference"/>
          <w:rFonts w:ascii="Times New Roman" w:hAnsi="Times New Roman" w:cs="Times New Roman"/>
        </w:rPr>
        <w:footnoteRef/>
      </w:r>
      <w:r w:rsidRPr="0004399C">
        <w:rPr>
          <w:rFonts w:ascii="Times New Roman" w:hAnsi="Times New Roman" w:cs="Times New Roman"/>
        </w:rPr>
        <w:t xml:space="preserve"> </w:t>
      </w:r>
      <w:r w:rsidRPr="0004399C">
        <w:rPr>
          <w:rFonts w:ascii="Times New Roman" w:hAnsi="Times New Roman" w:cs="Times New Roman"/>
        </w:rPr>
        <w:t xml:space="preserve">2019-01-10 Komisijos posėdžio protokolas Nr. 1. 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6D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6D3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A01B4"/>
    <w:rsid w:val="000A1623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217B9"/>
    <w:rsid w:val="0012489C"/>
    <w:rsid w:val="001406A0"/>
    <w:rsid w:val="00150F16"/>
    <w:rsid w:val="001655E4"/>
    <w:rsid w:val="0018108B"/>
    <w:rsid w:val="00192521"/>
    <w:rsid w:val="00193A9A"/>
    <w:rsid w:val="001956C8"/>
    <w:rsid w:val="00196361"/>
    <w:rsid w:val="001B4AE3"/>
    <w:rsid w:val="001C0205"/>
    <w:rsid w:val="001D7AD1"/>
    <w:rsid w:val="001E539D"/>
    <w:rsid w:val="001F66AF"/>
    <w:rsid w:val="00200CEE"/>
    <w:rsid w:val="00227411"/>
    <w:rsid w:val="00236B7C"/>
    <w:rsid w:val="00237BD2"/>
    <w:rsid w:val="00247A77"/>
    <w:rsid w:val="00263E4F"/>
    <w:rsid w:val="00267761"/>
    <w:rsid w:val="00267DBF"/>
    <w:rsid w:val="002711C3"/>
    <w:rsid w:val="00285673"/>
    <w:rsid w:val="0029132D"/>
    <w:rsid w:val="00296520"/>
    <w:rsid w:val="002A2A0A"/>
    <w:rsid w:val="002A3684"/>
    <w:rsid w:val="002B32D7"/>
    <w:rsid w:val="002C399D"/>
    <w:rsid w:val="002D5A76"/>
    <w:rsid w:val="002E1B27"/>
    <w:rsid w:val="002E3895"/>
    <w:rsid w:val="002E44D7"/>
    <w:rsid w:val="002E5B40"/>
    <w:rsid w:val="00300469"/>
    <w:rsid w:val="00305E5E"/>
    <w:rsid w:val="0031378D"/>
    <w:rsid w:val="00322B33"/>
    <w:rsid w:val="00335678"/>
    <w:rsid w:val="00340684"/>
    <w:rsid w:val="003759B3"/>
    <w:rsid w:val="0037679C"/>
    <w:rsid w:val="003824C1"/>
    <w:rsid w:val="0038591F"/>
    <w:rsid w:val="00393212"/>
    <w:rsid w:val="00397F4F"/>
    <w:rsid w:val="003B1229"/>
    <w:rsid w:val="003C68F0"/>
    <w:rsid w:val="003D389D"/>
    <w:rsid w:val="003E4388"/>
    <w:rsid w:val="004045AD"/>
    <w:rsid w:val="00406E07"/>
    <w:rsid w:val="0041101D"/>
    <w:rsid w:val="00421460"/>
    <w:rsid w:val="00425E7C"/>
    <w:rsid w:val="004265A1"/>
    <w:rsid w:val="0043239D"/>
    <w:rsid w:val="004436E3"/>
    <w:rsid w:val="004502D8"/>
    <w:rsid w:val="00450B4F"/>
    <w:rsid w:val="00461A54"/>
    <w:rsid w:val="00464BF4"/>
    <w:rsid w:val="0047021F"/>
    <w:rsid w:val="004707A8"/>
    <w:rsid w:val="0048076F"/>
    <w:rsid w:val="00484049"/>
    <w:rsid w:val="0049457A"/>
    <w:rsid w:val="00496492"/>
    <w:rsid w:val="004A7607"/>
    <w:rsid w:val="004B2C65"/>
    <w:rsid w:val="004C218F"/>
    <w:rsid w:val="004C2923"/>
    <w:rsid w:val="004C7BCF"/>
    <w:rsid w:val="004D3BF4"/>
    <w:rsid w:val="004D4DD6"/>
    <w:rsid w:val="004D5BD6"/>
    <w:rsid w:val="004E690C"/>
    <w:rsid w:val="004F7328"/>
    <w:rsid w:val="0050297B"/>
    <w:rsid w:val="00514029"/>
    <w:rsid w:val="00517032"/>
    <w:rsid w:val="00533A35"/>
    <w:rsid w:val="00533EF3"/>
    <w:rsid w:val="00541F84"/>
    <w:rsid w:val="00551DBC"/>
    <w:rsid w:val="00556D42"/>
    <w:rsid w:val="0056156A"/>
    <w:rsid w:val="005639CD"/>
    <w:rsid w:val="00563D9A"/>
    <w:rsid w:val="00565E2A"/>
    <w:rsid w:val="00566911"/>
    <w:rsid w:val="00573C82"/>
    <w:rsid w:val="005A58FD"/>
    <w:rsid w:val="005B1A1E"/>
    <w:rsid w:val="005B6514"/>
    <w:rsid w:val="005E3B47"/>
    <w:rsid w:val="005E647C"/>
    <w:rsid w:val="005E7C14"/>
    <w:rsid w:val="0060644D"/>
    <w:rsid w:val="00612509"/>
    <w:rsid w:val="00622D9A"/>
    <w:rsid w:val="00632923"/>
    <w:rsid w:val="0063455B"/>
    <w:rsid w:val="006455B3"/>
    <w:rsid w:val="006571B4"/>
    <w:rsid w:val="00660950"/>
    <w:rsid w:val="00661F93"/>
    <w:rsid w:val="00680E1A"/>
    <w:rsid w:val="00685F7B"/>
    <w:rsid w:val="006A2CB9"/>
    <w:rsid w:val="006A49A9"/>
    <w:rsid w:val="006C56FB"/>
    <w:rsid w:val="006C578E"/>
    <w:rsid w:val="006D358A"/>
    <w:rsid w:val="006E7C09"/>
    <w:rsid w:val="006F0D8D"/>
    <w:rsid w:val="006F4100"/>
    <w:rsid w:val="00720986"/>
    <w:rsid w:val="007345AD"/>
    <w:rsid w:val="007472E7"/>
    <w:rsid w:val="00754637"/>
    <w:rsid w:val="00762D77"/>
    <w:rsid w:val="00795C88"/>
    <w:rsid w:val="007C406D"/>
    <w:rsid w:val="007D07BF"/>
    <w:rsid w:val="007D56DF"/>
    <w:rsid w:val="007D7F28"/>
    <w:rsid w:val="007F4F8C"/>
    <w:rsid w:val="008023F7"/>
    <w:rsid w:val="00836106"/>
    <w:rsid w:val="008510A4"/>
    <w:rsid w:val="00852442"/>
    <w:rsid w:val="00864253"/>
    <w:rsid w:val="00890962"/>
    <w:rsid w:val="00893918"/>
    <w:rsid w:val="008A1798"/>
    <w:rsid w:val="008B0A85"/>
    <w:rsid w:val="008B0BE4"/>
    <w:rsid w:val="008B3EB1"/>
    <w:rsid w:val="008B742E"/>
    <w:rsid w:val="008C2B30"/>
    <w:rsid w:val="008E1231"/>
    <w:rsid w:val="008E42F3"/>
    <w:rsid w:val="008E5131"/>
    <w:rsid w:val="008E6B8E"/>
    <w:rsid w:val="008F17D9"/>
    <w:rsid w:val="0090399B"/>
    <w:rsid w:val="00903FE6"/>
    <w:rsid w:val="009056FF"/>
    <w:rsid w:val="00923D61"/>
    <w:rsid w:val="00943D15"/>
    <w:rsid w:val="00946694"/>
    <w:rsid w:val="00953D13"/>
    <w:rsid w:val="009566DA"/>
    <w:rsid w:val="00960E06"/>
    <w:rsid w:val="00967AED"/>
    <w:rsid w:val="009844EB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52EC"/>
    <w:rsid w:val="00A30A6D"/>
    <w:rsid w:val="00A35EEB"/>
    <w:rsid w:val="00A46900"/>
    <w:rsid w:val="00A46FA7"/>
    <w:rsid w:val="00A47FC1"/>
    <w:rsid w:val="00A54CDE"/>
    <w:rsid w:val="00A62DC6"/>
    <w:rsid w:val="00A67326"/>
    <w:rsid w:val="00A71426"/>
    <w:rsid w:val="00A7230D"/>
    <w:rsid w:val="00A72425"/>
    <w:rsid w:val="00A75945"/>
    <w:rsid w:val="00A96F78"/>
    <w:rsid w:val="00AA6F61"/>
    <w:rsid w:val="00AA7024"/>
    <w:rsid w:val="00AB1E18"/>
    <w:rsid w:val="00AB270B"/>
    <w:rsid w:val="00AB354E"/>
    <w:rsid w:val="00AC4A7D"/>
    <w:rsid w:val="00AE0802"/>
    <w:rsid w:val="00B02132"/>
    <w:rsid w:val="00B16FC1"/>
    <w:rsid w:val="00B46413"/>
    <w:rsid w:val="00B4644A"/>
    <w:rsid w:val="00B6264E"/>
    <w:rsid w:val="00B630C1"/>
    <w:rsid w:val="00B63D6B"/>
    <w:rsid w:val="00B72FD4"/>
    <w:rsid w:val="00B9227E"/>
    <w:rsid w:val="00BB2AC2"/>
    <w:rsid w:val="00BB74D4"/>
    <w:rsid w:val="00BB7A89"/>
    <w:rsid w:val="00BC1946"/>
    <w:rsid w:val="00BC350E"/>
    <w:rsid w:val="00BC4196"/>
    <w:rsid w:val="00BD1C62"/>
    <w:rsid w:val="00BD4C36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33B14"/>
    <w:rsid w:val="00C41975"/>
    <w:rsid w:val="00C47D92"/>
    <w:rsid w:val="00C57A7E"/>
    <w:rsid w:val="00C9152C"/>
    <w:rsid w:val="00C924D5"/>
    <w:rsid w:val="00CA1640"/>
    <w:rsid w:val="00CC4C43"/>
    <w:rsid w:val="00CD11D6"/>
    <w:rsid w:val="00CE7EBE"/>
    <w:rsid w:val="00CF38A6"/>
    <w:rsid w:val="00D01F1E"/>
    <w:rsid w:val="00D115A0"/>
    <w:rsid w:val="00D152D2"/>
    <w:rsid w:val="00D20F19"/>
    <w:rsid w:val="00D21D10"/>
    <w:rsid w:val="00D24B35"/>
    <w:rsid w:val="00D31C61"/>
    <w:rsid w:val="00D36348"/>
    <w:rsid w:val="00D61722"/>
    <w:rsid w:val="00D76BD1"/>
    <w:rsid w:val="00D871EC"/>
    <w:rsid w:val="00D92660"/>
    <w:rsid w:val="00D95DE8"/>
    <w:rsid w:val="00DA5092"/>
    <w:rsid w:val="00DB77E5"/>
    <w:rsid w:val="00DC0421"/>
    <w:rsid w:val="00DC44EA"/>
    <w:rsid w:val="00DE08FC"/>
    <w:rsid w:val="00DE25BA"/>
    <w:rsid w:val="00DF6E27"/>
    <w:rsid w:val="00E04DD5"/>
    <w:rsid w:val="00E0636B"/>
    <w:rsid w:val="00E06A53"/>
    <w:rsid w:val="00E15DE9"/>
    <w:rsid w:val="00E25EF0"/>
    <w:rsid w:val="00E344F5"/>
    <w:rsid w:val="00E3602F"/>
    <w:rsid w:val="00E4408D"/>
    <w:rsid w:val="00E440CF"/>
    <w:rsid w:val="00E45EC7"/>
    <w:rsid w:val="00E46A15"/>
    <w:rsid w:val="00E57B51"/>
    <w:rsid w:val="00E744F1"/>
    <w:rsid w:val="00E83E81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F28E5"/>
    <w:rsid w:val="00EF28F6"/>
    <w:rsid w:val="00EF3E40"/>
    <w:rsid w:val="00F12B35"/>
    <w:rsid w:val="00F143A0"/>
    <w:rsid w:val="00F16A06"/>
    <w:rsid w:val="00F2100E"/>
    <w:rsid w:val="00F22060"/>
    <w:rsid w:val="00F477E9"/>
    <w:rsid w:val="00F56982"/>
    <w:rsid w:val="00F62DD6"/>
    <w:rsid w:val="00F64F22"/>
    <w:rsid w:val="00F74129"/>
    <w:rsid w:val="00F853B6"/>
    <w:rsid w:val="00F87EED"/>
    <w:rsid w:val="00F93588"/>
    <w:rsid w:val="00F94BE3"/>
    <w:rsid w:val="00FA5ECB"/>
    <w:rsid w:val="00FB2560"/>
    <w:rsid w:val="00FB64A8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7599-4DF3-48F4-9B3A-0279380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3468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2019-01-21T07:51:00Z</dcterms:created>
  <dcterms:modified xsi:type="dcterms:W3CDTF">2019-01-21T08:03:00Z</dcterms:modified>
</cp:coreProperties>
</file>