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742A4C" w:rsidRPr="001111E0" w:rsidRDefault="00742A4C" w:rsidP="00742A4C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61532510" r:id="rId8"/>
        </w:object>
      </w:r>
    </w:p>
    <w:p w:rsidR="00742A4C" w:rsidRPr="001111E0" w:rsidRDefault="00742A4C" w:rsidP="0074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Pr="00684F1E" w:rsidRDefault="00742A4C" w:rsidP="00742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742A4C" w:rsidRPr="00684F1E" w:rsidRDefault="00742A4C" w:rsidP="00742A4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742A4C" w:rsidRPr="001111E0" w:rsidRDefault="00742A4C" w:rsidP="00742A4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2A4C" w:rsidRDefault="00742A4C" w:rsidP="00742A4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Default="00742A4C" w:rsidP="00742A4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Pr="009B523F" w:rsidRDefault="00742A4C" w:rsidP="00742A4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742A4C" w:rsidRPr="009B523F" w:rsidRDefault="00742A4C" w:rsidP="00742A4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742A4C" w:rsidRPr="00F10716" w:rsidRDefault="00742A4C" w:rsidP="00742A4C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A4C" w:rsidRPr="00684F1E" w:rsidRDefault="00742A4C" w:rsidP="00742A4C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2017-07-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742A4C" w:rsidRPr="00684F1E" w:rsidRDefault="00742A4C" w:rsidP="00742A4C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742A4C" w:rsidRDefault="00742A4C" w:rsidP="00742A4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Default="00742A4C" w:rsidP="00742A4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86E" w:rsidRDefault="00742A4C" w:rsidP="0074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(toliau – Įstatymas)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punkto nuostatomis, išnagrinėjo </w:t>
      </w:r>
      <w:r w:rsidR="00E1308F">
        <w:rPr>
          <w:rFonts w:ascii="Times New Roman" w:eastAsia="Times New Roman" w:hAnsi="Times New Roman" w:cs="Times New Roman"/>
          <w:sz w:val="24"/>
          <w:szCs w:val="24"/>
        </w:rPr>
        <w:t xml:space="preserve">Policijos departamento prie Lietuvos Respublikose vidaus reikalų ministerijos (toliau – Perkančioji organizacija)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>prašymą sutikti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42A4C">
        <w:rPr>
          <w:rFonts w:ascii="Times New Roman" w:eastAsia="Times New Roman" w:hAnsi="Times New Roman" w:cs="Times New Roman"/>
          <w:i/>
          <w:sz w:val="24"/>
          <w:szCs w:val="20"/>
        </w:rPr>
        <w:t>avalynės pėdsakų skenavimo ir duomenų apdorojimo sistemos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3349D">
        <w:rPr>
          <w:rFonts w:ascii="Times New Roman" w:eastAsia="Times New Roman" w:hAnsi="Times New Roman" w:cs="Times New Roman"/>
          <w:i/>
          <w:sz w:val="24"/>
          <w:szCs w:val="20"/>
        </w:rPr>
        <w:t>p</w:t>
      </w:r>
      <w:r w:rsidRPr="00F23F5E">
        <w:rPr>
          <w:rFonts w:ascii="Times New Roman" w:eastAsia="Times New Roman" w:hAnsi="Times New Roman" w:cs="Times New Roman"/>
          <w:i/>
          <w:sz w:val="24"/>
          <w:szCs w:val="20"/>
        </w:rPr>
        <w:t>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yti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1 dalies 1 punkto nuostatomis</w:t>
      </w:r>
      <w:r w:rsidR="001701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686E" w:rsidRDefault="0017016E" w:rsidP="000C6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nurodo, kad </w:t>
      </w:r>
      <w:r w:rsidR="00742A4C" w:rsidRPr="00D13D5E">
        <w:rPr>
          <w:rFonts w:ascii="Times New Roman" w:eastAsia="Times New Roman" w:hAnsi="Times New Roman" w:cs="Times New Roman"/>
          <w:sz w:val="24"/>
          <w:szCs w:val="24"/>
        </w:rPr>
        <w:t xml:space="preserve">vykdant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="00742A4C" w:rsidRPr="00F23F5E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742A4C">
        <w:rPr>
          <w:rFonts w:ascii="Times New Roman" w:eastAsia="Times New Roman" w:hAnsi="Times New Roman" w:cs="Times New Roman"/>
          <w:i/>
          <w:sz w:val="24"/>
          <w:szCs w:val="20"/>
        </w:rPr>
        <w:t>Pirštų anspaudų ir avalynės pėdsakų duomenų apdorojimo sistemų įsigijimas“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vasario 27 d.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Centrinėje viešųjų pirkimų informacinėje sistemoje, </w:t>
      </w:r>
      <w:r w:rsidR="00742A4C"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="00742A4C"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 w:rsidR="0074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184008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pirkimo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objekto dalies </w:t>
      </w:r>
      <w:r w:rsidR="00742A4C" w:rsidRPr="00742A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Nr. 1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42A4C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="00742A4C" w:rsidRPr="00742A4C">
        <w:rPr>
          <w:rFonts w:ascii="Times New Roman" w:eastAsia="Times New Roman" w:hAnsi="Times New Roman" w:cs="Times New Roman"/>
          <w:i/>
          <w:sz w:val="24"/>
          <w:szCs w:val="20"/>
        </w:rPr>
        <w:t>valynės pėdsakų skenavimo ir duomenų apdorojimo sistemos</w:t>
      </w:r>
      <w:r w:rsidR="00742A4C">
        <w:rPr>
          <w:rFonts w:ascii="Times New Roman" w:eastAsia="Times New Roman" w:hAnsi="Times New Roman" w:cs="Times New Roman"/>
          <w:sz w:val="24"/>
          <w:szCs w:val="20"/>
        </w:rPr>
        <w:t xml:space="preserve"> įsigijimas“</w:t>
      </w:r>
      <w:r w:rsidR="00742A4C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procedūras (toliau – Pirkimas),</w:t>
      </w:r>
      <w:r w:rsidR="00742A4C"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abiejų Pirkime dalyvavusių tiekėjų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Vildoma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i buvo atmes</w:t>
      </w:r>
      <w:r w:rsidR="00E1308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 per didelės ir </w:t>
      </w:r>
      <w:r w:rsidR="00E1308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erkančiajai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ganizacijai nepriimtinos kainos (</w:t>
      </w:r>
      <w:r w:rsidR="00E1308F">
        <w:rPr>
          <w:rFonts w:ascii="Times New Roman" w:eastAsia="Times New Roman" w:hAnsi="Times New Roman" w:cs="Times New Roman"/>
          <w:color w:val="000000"/>
          <w:sz w:val="24"/>
          <w:szCs w:val="24"/>
        </w:rPr>
        <w:t>Pirkimas vykd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ytas</w:t>
      </w:r>
      <w:r w:rsidR="00E13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įgyvendinant Vidaus saugumo fondo 2014-2020 m. projektą „Laboratorinės įrangos, skirtos balistiniams, daktiloskopiniams, DNR ir kitiems tyrimams, įsigijimas, I etapas“ Nr. L/2016/VSF/5.1.2.1 (toliau – Projektas)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Pažymėtina, kad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viešųjų pirki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mų komisija (toliau – Komisija)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įvertinusi </w:t>
      </w:r>
      <w:r w:rsidR="00F53247">
        <w:rPr>
          <w:rFonts w:ascii="Times New Roman" w:eastAsia="Times New Roman" w:hAnsi="Times New Roman" w:cs="Times New Roman"/>
          <w:color w:val="000000"/>
          <w:sz w:val="24"/>
          <w:szCs w:val="24"/>
        </w:rPr>
        <w:t>tiekėjų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kvalifikaciją nustatė, kad abu </w:t>
      </w:r>
      <w:r w:rsidR="00F53247">
        <w:rPr>
          <w:rFonts w:ascii="Times New Roman" w:eastAsia="Times New Roman" w:hAnsi="Times New Roman" w:cs="Times New Roman"/>
          <w:color w:val="000000"/>
          <w:sz w:val="24"/>
          <w:szCs w:val="24"/>
        </w:rPr>
        <w:t>tiekėjai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Pirkimo dokumentuose nustatytus minimalius kvalifikacijos reikalavimus (2017 m. balandžio 28 d. Komisijos posėdžio protokolas Nr. 5-P1-265, 2017 m. birželio 5 d. Komisijos posėdžio protokolas Nr. 5-P1-378), pateikti pasiūlymai atitinka techninės specifikacijos reikalavimus, tačiau abiejų tiekėjų pasiūlyta kaina viršija Pirkimui numatytas lėšas</w:t>
      </w:r>
      <w:r w:rsidR="00F5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0C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ProGear</w:t>
      </w:r>
      <w:proofErr w:type="spellEnd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pasiūlymo kaina 62 886,12 </w:t>
      </w:r>
      <w:proofErr w:type="spellStart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PVM, o UAB „</w:t>
      </w:r>
      <w:proofErr w:type="spellStart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Vildoma</w:t>
      </w:r>
      <w:proofErr w:type="spellEnd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– 76 956,00 </w:t>
      </w:r>
      <w:proofErr w:type="spellStart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. Perkančioji organizacija pa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aiškina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Pirkimas vykdomas įgyvendinant Projektą, o</w:t>
      </w:r>
      <w:r w:rsidR="00BA014B" w:rsidRP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Pirkimu siekiamai įsigyti įrangai </w:t>
      </w:r>
      <w:r w:rsidR="001E2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Projekte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numatyta skirt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61 700,00 </w:t>
      </w:r>
      <w:proofErr w:type="spellStart"/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PVM.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Atsižvelgdama į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nurodytą</w:t>
      </w:r>
      <w:r w:rsidR="00742A4C" w:rsidRPr="00E13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vadovaudamasi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viešųjų pirkimų įstatymo (galiojusio iki 2017 m. birželio 30 d.)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 straipsnio 2 dalies 3 punkto nuostatomis, Komisija priėmė sprendimą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abiejų tiekėjų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atmesti dėl per didelės</w:t>
      </w:r>
      <w:r w:rsidR="00F5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erkančiajai organizacijai </w:t>
      </w:r>
      <w:r w:rsidR="00742A4C" w:rsidRPr="001E2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nepriimtinos kainos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 m. birželio 15 d. Komisijos posėdžio protokolas Nr. 5-P1-404)</w:t>
      </w:r>
      <w:r w:rsidR="00F53247">
        <w:rPr>
          <w:rFonts w:ascii="Times New Roman" w:eastAsia="Times New Roman" w:hAnsi="Times New Roman" w:cs="Times New Roman"/>
          <w:sz w:val="24"/>
          <w:szCs w:val="24"/>
        </w:rPr>
        <w:t>. Atsižvelgiant į tai, kad atmetus abiejų tiekėjų pasiūlymus</w:t>
      </w:r>
      <w:r w:rsidR="006E5FE7" w:rsidRPr="006E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Pirkimas pasibaigė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>, Komisija priėmė sprendimą, vykdyti neskelbiamas derybas vadovau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 xml:space="preserve">jantis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71</w:t>
      </w:r>
      <w:r w:rsidR="006E5FE7"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1 dalies 1 punkt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 xml:space="preserve">u iš esmės nekeičiant pirminių Pirkimo sąlygų ir į derybas kviečiant abu tiekėjus – </w:t>
      </w:r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>ProGear</w:t>
      </w:r>
      <w:proofErr w:type="spellEnd"/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>Vildoma</w:t>
      </w:r>
      <w:proofErr w:type="spellEnd"/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r w:rsidR="001E27EF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6E5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nutarė kreiptis į Tarnybą sutikimo </w:t>
      </w:r>
      <w:r w:rsidR="00742A4C" w:rsidRPr="00833550">
        <w:rPr>
          <w:rFonts w:ascii="Times New Roman" w:eastAsia="Times New Roman" w:hAnsi="Times New Roman" w:cs="Times New Roman"/>
          <w:sz w:val="24"/>
          <w:szCs w:val="24"/>
        </w:rPr>
        <w:t xml:space="preserve">(2017 m. 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liepos 7</w:t>
      </w:r>
      <w:r w:rsidR="00742A4C" w:rsidRPr="00833550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5-P1-482</w:t>
      </w:r>
      <w:r w:rsidR="00742A4C" w:rsidRPr="0083355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86E" w:rsidRDefault="00591865" w:rsidP="000C6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Įstatymo 72 straipsnio 1 dalyje nustatyta, kad </w:t>
      </w:r>
      <w:r w:rsidRPr="00591865">
        <w:rPr>
          <w:rFonts w:ascii="Times New Roman" w:eastAsia="Times New Roman" w:hAnsi="Times New Roman" w:cs="Times New Roman"/>
          <w:i/>
          <w:sz w:val="24"/>
          <w:szCs w:val="24"/>
        </w:rPr>
        <w:t xml:space="preserve">„Tarptautinis pirkimas neskelbiamų derybų būdu gali būti pradedamas tik gavus Viešųjų pirkimų tarnybos sutikimą dėl tokio pirkimo būdo pasirinkimo. </w:t>
      </w:r>
      <w:r w:rsidRPr="00AD4C23">
        <w:rPr>
          <w:rFonts w:ascii="Times New Roman" w:eastAsia="Times New Roman" w:hAnsi="Times New Roman" w:cs="Times New Roman"/>
          <w:b/>
          <w:i/>
          <w:sz w:val="24"/>
          <w:szCs w:val="24"/>
        </w:rPr>
        <w:t>Viešųjų pirkimų tarnybos sutikimas nereikalingas, jeigu &lt;...&gt; pirkimas atliekamas pagal šio Įstatymo 71 straipsnio 1 dalies 1,3 punktus ar 4 dalį</w:t>
      </w:r>
      <w:r w:rsidRPr="0059186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 Atsižvelgiant į nurodytą</w:t>
      </w:r>
      <w:r>
        <w:rPr>
          <w:rFonts w:ascii="Times New Roman" w:hAnsi="Times New Roman" w:cs="Times New Roman"/>
          <w:sz w:val="24"/>
          <w:szCs w:val="24"/>
        </w:rPr>
        <w:t xml:space="preserve">, Tarnyba paaiškina,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kad jeigu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yra tenkinamos 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 xml:space="preserve"> straips</w:t>
      </w:r>
      <w:r>
        <w:rPr>
          <w:rFonts w:ascii="Times New Roman" w:eastAsia="Times New Roman" w:hAnsi="Times New Roman" w:cs="Times New Roman"/>
          <w:sz w:val="24"/>
          <w:szCs w:val="24"/>
        </w:rPr>
        <w:t>nio 1 dalies 1 punkte nustatytos sąlygos, P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>erkančioji organizacija turi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 teisę pati priimti sprendimą vykdyti pirkimą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ir Tarnybos sutikimas tam </w:t>
      </w:r>
      <w:r w:rsidRPr="0047171C">
        <w:rPr>
          <w:rFonts w:ascii="Times New Roman" w:eastAsia="Times New Roman" w:hAnsi="Times New Roman" w:cs="Times New Roman"/>
          <w:b/>
          <w:sz w:val="24"/>
          <w:szCs w:val="24"/>
        </w:rPr>
        <w:t xml:space="preserve">nereikalingas,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erkančioji organizacija visais atvejais yra atsakinga už tinkamą pirkimo būdo pasirinkimą ir visapusišką aplinkybių, lemiančių neskelbiamo pirkimo vykdym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, įvertinimą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686E" w:rsidRDefault="001E27EF" w:rsidP="000C6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Tarnyba pažymi,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kad šiuo atveju 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>vykdyti neskelbiam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deryb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1865" w:rsidRPr="0017016E">
        <w:rPr>
          <w:rFonts w:ascii="Times New Roman" w:eastAsia="Times New Roman" w:hAnsi="Times New Roman" w:cs="Times New Roman"/>
          <w:sz w:val="24"/>
          <w:szCs w:val="24"/>
        </w:rPr>
        <w:t xml:space="preserve">vadovaujantis Įstatymo </w:t>
      </w:r>
      <w:r w:rsidR="000C68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91865" w:rsidRPr="0017016E">
        <w:rPr>
          <w:rFonts w:ascii="Times New Roman" w:eastAsia="Times New Roman" w:hAnsi="Times New Roman" w:cs="Times New Roman"/>
          <w:sz w:val="24"/>
          <w:szCs w:val="24"/>
        </w:rPr>
        <w:t>71 straipsnio 1 dalies 1 punkt</w:t>
      </w:r>
      <w:r w:rsidR="00AD4C23" w:rsidRPr="0017016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Perkančioji organizacija neturi</w:t>
      </w:r>
      <w:r w:rsidR="00AD4C23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pagrindo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, kadangi nėra tenkinamos imperatyvios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 xml:space="preserve">neskelbiamų derybų vykdymo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sąlygos, t. y. vadovaujantis Įstatymo </w:t>
      </w:r>
      <w:r w:rsidR="000C68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1 punktu prekės neskelbiamų derybų būdu gali būti perkamos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4046C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jeigu </w:t>
      </w:r>
      <w:r w:rsidR="00AD4C23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visos pateiktos paraiškos ar pasiūlymai </w:t>
      </w:r>
      <w:r w:rsidR="00AD4C23" w:rsidRPr="00C311AF">
        <w:rPr>
          <w:rFonts w:ascii="Times New Roman" w:eastAsia="Times New Roman" w:hAnsi="Times New Roman" w:cs="Times New Roman"/>
          <w:b/>
          <w:i/>
          <w:sz w:val="24"/>
          <w:szCs w:val="24"/>
        </w:rPr>
        <w:t>yra netinkami</w:t>
      </w:r>
      <w:r w:rsidR="00AD4C23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 &lt;...&gt;“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>Sąvoka „Netinkamas viešojo pirkimo pasiūlymas“ yra apibrėžta Įstatymo 2 straipsnio 21 punkte (</w:t>
      </w:r>
      <w:r w:rsidR="0084046C" w:rsidRPr="00C311A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84046C" w:rsidRPr="00C311AF">
        <w:rPr>
          <w:rFonts w:ascii="Times New Roman" w:eastAsia="Calibri" w:hAnsi="Times New Roman" w:cs="Times New Roman"/>
          <w:i/>
          <w:sz w:val="24"/>
          <w:szCs w:val="24"/>
        </w:rPr>
        <w:t>Netinkamas viešojo pirkimo pasiūlymas – viešojo pirkimo</w:t>
      </w:r>
      <w:r w:rsidR="0084046C" w:rsidRPr="00C311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4046C" w:rsidRPr="00C311AF">
        <w:rPr>
          <w:rFonts w:ascii="Times New Roman" w:eastAsia="Calibri" w:hAnsi="Times New Roman" w:cs="Times New Roman"/>
          <w:i/>
          <w:sz w:val="24"/>
          <w:szCs w:val="24"/>
        </w:rPr>
        <w:t>pasiūlymas, kuris neatitinka viešojo pirkimo objekto ir be esminių pakeitimų negalėtų patenkinti pirkimo dokumentuose nustatytų viešojo pirkimo objektui keliamų perkančiosios organizacijos poreikių ir reikalavimų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“, </w:t>
      </w:r>
      <w:r w:rsidRPr="001E27EF">
        <w:rPr>
          <w:rFonts w:ascii="Times New Roman" w:eastAsia="Calibri" w:hAnsi="Times New Roman" w:cs="Times New Roman"/>
          <w:sz w:val="24"/>
          <w:szCs w:val="24"/>
        </w:rPr>
        <w:t>o š</w:t>
      </w:r>
      <w:proofErr w:type="spellStart"/>
      <w:r w:rsidR="004777BA" w:rsidRPr="001E27EF">
        <w:rPr>
          <w:rFonts w:ascii="Times New Roman" w:hAnsi="Times New Roman" w:cs="Times New Roman"/>
          <w:sz w:val="24"/>
          <w:szCs w:val="24"/>
          <w:lang w:val="en-GB" w:eastAsia="en-GB"/>
        </w:rPr>
        <w:t>iuo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abiejų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tiekėjų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pasiūlymai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buvo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atmesti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dėl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per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didelių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kainų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t. y.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Perkančiajai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organizacijai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tiekėjų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pasiūlymai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nepriimtin</w:t>
      </w:r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  <w:proofErr w:type="spellEnd"/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4777BA" w:rsidRPr="00C311AF">
        <w:rPr>
          <w:rFonts w:ascii="Times New Roman" w:eastAsia="Calibri" w:hAnsi="Times New Roman" w:cs="Times New Roman"/>
          <w:sz w:val="24"/>
          <w:szCs w:val="24"/>
        </w:rPr>
        <w:t xml:space="preserve">(Įstatymo 2 straipsnio 18 </w:t>
      </w:r>
      <w:proofErr w:type="gramStart"/>
      <w:r w:rsidR="004777BA" w:rsidRPr="00C311AF">
        <w:rPr>
          <w:rFonts w:ascii="Times New Roman" w:eastAsia="Calibri" w:hAnsi="Times New Roman" w:cs="Times New Roman"/>
          <w:sz w:val="24"/>
          <w:szCs w:val="24"/>
        </w:rPr>
        <w:t>dalis</w:t>
      </w:r>
      <w:proofErr w:type="gramEnd"/>
      <w:r w:rsidR="004777BA" w:rsidRPr="00C311AF">
        <w:rPr>
          <w:rFonts w:ascii="Times New Roman" w:eastAsia="Calibri" w:hAnsi="Times New Roman" w:cs="Times New Roman"/>
          <w:sz w:val="24"/>
          <w:szCs w:val="24"/>
        </w:rPr>
        <w:t xml:space="preserve"> (2)</w:t>
      </w:r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4777BA" w:rsidRPr="004777B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todėl</w:t>
      </w:r>
      <w:proofErr w:type="spellEnd"/>
      <w:r w:rsidR="004777BA" w:rsidRPr="004777B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pereiti</w:t>
      </w:r>
      <w:proofErr w:type="spell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į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neskelbiam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as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deryb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as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nėra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pagrindo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591865" w:rsidRPr="00C311AF" w:rsidRDefault="0084046C" w:rsidP="000C6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311AF">
        <w:rPr>
          <w:rFonts w:ascii="Times New Roman" w:eastAsia="Calibri" w:hAnsi="Times New Roman" w:cs="Times New Roman"/>
          <w:sz w:val="24"/>
          <w:szCs w:val="24"/>
        </w:rPr>
        <w:t xml:space="preserve">Atkreiptinas dėmesys, kad Įstatymo </w:t>
      </w:r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63 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straip</w:t>
      </w:r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snio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1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dalies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2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punkte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nurodyta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kad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C311AF" w:rsidRPr="00C311A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en-GB" w:eastAsia="en-GB"/>
        </w:rPr>
        <w:t>„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jeigu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atviram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ribotam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konkursui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visi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pateikti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pasiūlymai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yra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nepriimtini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, o</w:t>
      </w:r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sąlygos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nekeičiamos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.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Perkančioji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organizacija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gali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neskelbti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skelbimo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apie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pirkimą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kai į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derybas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kviečiami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visi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vykusiam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atviram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ribotam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konkursui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pasiūlymus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pateikę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tiekėjai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atitinkantys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perkančiosios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organizacijos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nustatytus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reikalavimus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dėl</w:t>
      </w:r>
      <w:proofErr w:type="spellEnd"/>
      <w:proofErr w:type="gram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pašalinimo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pagrindų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kvalifikacijos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jeigu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taikytina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kokybės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vadybos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sistemos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ir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(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arba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)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aplinkos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apsaugos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vadybos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sistemos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standartų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ir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formalius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pirkimo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procedūros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reikalavimus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“</w:t>
      </w:r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Atsižvelgiant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tai,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šiuo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vykdyti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skelbiamas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derybas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galėtų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tik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tokiu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jeigu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P</w:t>
      </w:r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irkimo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C686E">
        <w:rPr>
          <w:rFonts w:ascii="Times New Roman" w:hAnsi="Times New Roman" w:cs="Times New Roman"/>
          <w:sz w:val="24"/>
          <w:szCs w:val="24"/>
          <w:lang w:val="en-GB" w:eastAsia="en-GB"/>
        </w:rPr>
        <w:t>nebūtų</w:t>
      </w:r>
      <w:proofErr w:type="spellEnd"/>
      <w:r w:rsidR="000C686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bookmarkStart w:id="1" w:name="_GoBack"/>
      <w:bookmarkEnd w:id="1"/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keičiamos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Tačiau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vykdant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naują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pirkimą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būdu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išpildyti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minėtos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</w:t>
      </w:r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ėra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įmanoma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kadangi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įsigaliojus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naujai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Įstatymo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redakcijai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padaugėjo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pašalinimo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pagrindų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taip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pat,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pavyzdžiui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keičiasi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neįprastai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mažos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kainos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skaičiavimas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trumpėja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atidėjimo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terminas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todėl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neturi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galimybės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atlikti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būdu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neskelbiant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nepakeitus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pirminių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Atsižvelgiant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nurodyt</w:t>
      </w:r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ą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paaiškiname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kad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š</w:t>
      </w:r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iuo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atveju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turi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vykdyti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naują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skelbiamą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pirkimą</w:t>
      </w:r>
      <w:proofErr w:type="spellEnd"/>
      <w:r w:rsidR="00591865" w:rsidRPr="00C311A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</w:t>
      </w:r>
      <w:proofErr w:type="gramEnd"/>
    </w:p>
    <w:p w:rsidR="00742A4C" w:rsidRPr="00C311AF" w:rsidRDefault="00742A4C" w:rsidP="001E27EF">
      <w:pPr>
        <w:keepLines/>
        <w:widowControl w:val="0"/>
        <w:suppressAutoHyphens/>
        <w:autoSpaceDE w:val="0"/>
        <w:autoSpaceDN w:val="0"/>
        <w:adjustRightInd w:val="0"/>
        <w:spacing w:after="0" w:line="283" w:lineRule="auto"/>
        <w:ind w:left="181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42A4C" w:rsidRDefault="00742A4C" w:rsidP="00742A4C">
      <w:pPr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4C" w:rsidRPr="005A3654" w:rsidRDefault="00742A4C" w:rsidP="00742A4C">
      <w:pPr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4C" w:rsidRDefault="00742A4C" w:rsidP="00742A4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742A4C" w:rsidRDefault="00742A4C" w:rsidP="00742A4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742A4C" w:rsidRDefault="00742A4C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742A4C" w:rsidRDefault="00742A4C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742A4C" w:rsidRDefault="00742A4C" w:rsidP="00742A4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742A4C" w:rsidP="00742A4C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>
        <w:t xml:space="preserve"> </w:t>
      </w:r>
    </w:p>
    <w:sectPr w:rsidR="000F7AD1" w:rsidSect="007D4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5C" w:rsidRDefault="003C165C">
      <w:pPr>
        <w:spacing w:after="0" w:line="240" w:lineRule="auto"/>
      </w:pPr>
      <w:r>
        <w:separator/>
      </w:r>
    </w:p>
  </w:endnote>
  <w:endnote w:type="continuationSeparator" w:id="0">
    <w:p w:rsidR="003C165C" w:rsidRDefault="003C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3C165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3C165C">
    <w:pPr>
      <w:pStyle w:val="Porat"/>
    </w:pPr>
  </w:p>
  <w:p w:rsidR="006C06BD" w:rsidRDefault="003C165C">
    <w:pPr>
      <w:pStyle w:val="Porat"/>
    </w:pPr>
  </w:p>
  <w:p w:rsidR="006C06BD" w:rsidRDefault="003C165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924AFF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7FC98796" wp14:editId="71637D26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924AFF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924AFF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3C165C" w:rsidP="00B375CF">
    <w:pPr>
      <w:pStyle w:val="Porat"/>
    </w:pPr>
  </w:p>
  <w:p w:rsidR="006C06BD" w:rsidRPr="00B375CF" w:rsidRDefault="003C165C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5C" w:rsidRDefault="003C165C">
      <w:pPr>
        <w:spacing w:after="0" w:line="240" w:lineRule="auto"/>
      </w:pPr>
      <w:r>
        <w:separator/>
      </w:r>
    </w:p>
  </w:footnote>
  <w:footnote w:type="continuationSeparator" w:id="0">
    <w:p w:rsidR="003C165C" w:rsidRDefault="003C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924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3C165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924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68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3C165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3C16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4C"/>
    <w:rsid w:val="000C686E"/>
    <w:rsid w:val="000F7AD1"/>
    <w:rsid w:val="0017016E"/>
    <w:rsid w:val="001E27EF"/>
    <w:rsid w:val="002C0F06"/>
    <w:rsid w:val="003C165C"/>
    <w:rsid w:val="004777BA"/>
    <w:rsid w:val="005138D3"/>
    <w:rsid w:val="00591865"/>
    <w:rsid w:val="00631E12"/>
    <w:rsid w:val="006B2ABA"/>
    <w:rsid w:val="006E41C5"/>
    <w:rsid w:val="006E5FE7"/>
    <w:rsid w:val="00742A4C"/>
    <w:rsid w:val="007D467E"/>
    <w:rsid w:val="0084046C"/>
    <w:rsid w:val="00924AFF"/>
    <w:rsid w:val="00A123F5"/>
    <w:rsid w:val="00AD4C23"/>
    <w:rsid w:val="00BA014B"/>
    <w:rsid w:val="00C311AF"/>
    <w:rsid w:val="00E1308F"/>
    <w:rsid w:val="00EB30FE"/>
    <w:rsid w:val="00EC5587"/>
    <w:rsid w:val="00F053B4"/>
    <w:rsid w:val="00F5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2A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A4C"/>
  </w:style>
  <w:style w:type="paragraph" w:styleId="Porat">
    <w:name w:val="footer"/>
    <w:basedOn w:val="prastasis"/>
    <w:link w:val="Porat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A4C"/>
  </w:style>
  <w:style w:type="character" w:styleId="Puslapionumeris">
    <w:name w:val="page number"/>
    <w:basedOn w:val="Numatytasispastraiposriftas"/>
    <w:rsid w:val="00742A4C"/>
  </w:style>
  <w:style w:type="character" w:customStyle="1" w:styleId="normal12ptchar">
    <w:name w:val="normal12ptchar"/>
    <w:basedOn w:val="Numatytasispastraiposriftas"/>
    <w:rsid w:val="0074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2A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A4C"/>
  </w:style>
  <w:style w:type="paragraph" w:styleId="Porat">
    <w:name w:val="footer"/>
    <w:basedOn w:val="prastasis"/>
    <w:link w:val="Porat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A4C"/>
  </w:style>
  <w:style w:type="character" w:styleId="Puslapionumeris">
    <w:name w:val="page number"/>
    <w:basedOn w:val="Numatytasispastraiposriftas"/>
    <w:rsid w:val="00742A4C"/>
  </w:style>
  <w:style w:type="character" w:customStyle="1" w:styleId="normal12ptchar">
    <w:name w:val="normal12ptchar"/>
    <w:basedOn w:val="Numatytasispastraiposriftas"/>
    <w:rsid w:val="0074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4038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7</cp:revision>
  <dcterms:created xsi:type="dcterms:W3CDTF">2017-07-13T10:45:00Z</dcterms:created>
  <dcterms:modified xsi:type="dcterms:W3CDTF">2017-07-14T07:15:00Z</dcterms:modified>
</cp:coreProperties>
</file>