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FB6" w:rsidRPr="00E75B4A" w:rsidRDefault="00805FB6" w:rsidP="00805FB6">
      <w:pPr>
        <w:pStyle w:val="Antrat1"/>
        <w:tabs>
          <w:tab w:val="left" w:pos="900"/>
        </w:tabs>
        <w:jc w:val="right"/>
        <w:rPr>
          <w:rFonts w:ascii="CG Times" w:hAnsi="CG Times"/>
          <w:sz w:val="24"/>
          <w:szCs w:val="24"/>
        </w:rPr>
      </w:pPr>
    </w:p>
    <w:bookmarkStart w:id="0" w:name="_MON_1301915618"/>
    <w:bookmarkEnd w:id="0"/>
    <w:bookmarkStart w:id="1" w:name="_MON_1051956295"/>
    <w:bookmarkEnd w:id="1"/>
    <w:p w:rsidR="00805FB6" w:rsidRPr="00E75B4A" w:rsidRDefault="00805FB6" w:rsidP="00805FB6">
      <w:pPr>
        <w:jc w:val="center"/>
        <w:rPr>
          <w:rFonts w:ascii="CG Times" w:hAnsi="CG Times"/>
          <w:sz w:val="24"/>
          <w:szCs w:val="24"/>
        </w:rPr>
      </w:pPr>
      <w:r w:rsidRPr="00E75B4A">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color="window">
            <v:imagedata r:id="rId8" o:title=""/>
          </v:shape>
          <o:OLEObject Type="Embed" ProgID="Word.Picture.8" ShapeID="_x0000_i1025" DrawAspect="Content" ObjectID="_1558435141" r:id="rId9"/>
        </w:object>
      </w:r>
    </w:p>
    <w:p w:rsidR="00805FB6" w:rsidRPr="00E75B4A" w:rsidRDefault="00805FB6" w:rsidP="00805FB6">
      <w:pPr>
        <w:jc w:val="center"/>
        <w:rPr>
          <w:sz w:val="24"/>
          <w:szCs w:val="24"/>
        </w:rPr>
      </w:pPr>
    </w:p>
    <w:p w:rsidR="00616F79" w:rsidRPr="00616F79" w:rsidRDefault="00616F79" w:rsidP="00616F79">
      <w:pPr>
        <w:pStyle w:val="Antrat1"/>
        <w:jc w:val="center"/>
        <w:rPr>
          <w:sz w:val="24"/>
          <w:szCs w:val="24"/>
        </w:rPr>
      </w:pPr>
      <w:r w:rsidRPr="00616F79">
        <w:rPr>
          <w:sz w:val="24"/>
          <w:szCs w:val="24"/>
        </w:rPr>
        <w:t>VIEŠŲJŲ PIRKIMŲ TARNYBA</w:t>
      </w:r>
    </w:p>
    <w:p w:rsidR="00616F79" w:rsidRPr="00616F79" w:rsidRDefault="00616F79" w:rsidP="00616F79">
      <w:pPr>
        <w:pStyle w:val="Antrat1"/>
        <w:tabs>
          <w:tab w:val="left" w:pos="900"/>
        </w:tabs>
        <w:jc w:val="center"/>
        <w:rPr>
          <w:sz w:val="24"/>
          <w:szCs w:val="24"/>
        </w:rPr>
      </w:pPr>
      <w:r w:rsidRPr="00616F79">
        <w:rPr>
          <w:sz w:val="24"/>
          <w:szCs w:val="24"/>
        </w:rPr>
        <w:t>PREVENCIJOS IR PIRKIMO SUTARČIŲ PRIEŽIŪROS SKYRIUS</w:t>
      </w:r>
    </w:p>
    <w:p w:rsidR="00616F79" w:rsidRPr="00616F79" w:rsidRDefault="00616F79" w:rsidP="00616F79">
      <w:pPr>
        <w:pStyle w:val="Antrat1"/>
        <w:tabs>
          <w:tab w:val="left" w:pos="900"/>
        </w:tabs>
        <w:jc w:val="center"/>
        <w:rPr>
          <w:sz w:val="24"/>
          <w:szCs w:val="24"/>
        </w:rPr>
      </w:pPr>
    </w:p>
    <w:p w:rsidR="00644429" w:rsidRPr="00644429" w:rsidRDefault="00644429" w:rsidP="00644429">
      <w:pPr>
        <w:spacing w:after="200" w:line="276" w:lineRule="auto"/>
        <w:ind w:left="-284" w:firstLine="284"/>
        <w:jc w:val="center"/>
        <w:rPr>
          <w:rFonts w:eastAsia="Calibri"/>
          <w:b/>
          <w:bCs/>
          <w:sz w:val="24"/>
          <w:szCs w:val="24"/>
        </w:rPr>
      </w:pPr>
      <w:r w:rsidRPr="00644429">
        <w:rPr>
          <w:rFonts w:eastAsia="Calibri"/>
          <w:b/>
          <w:bCs/>
          <w:sz w:val="24"/>
          <w:szCs w:val="24"/>
        </w:rPr>
        <w:t>SPRENDIMAS DĖL SUTIKIMO ATLIKTI PIRKIMĄ NESKELBIAMŲ DERYBŲ BŪDU</w:t>
      </w:r>
    </w:p>
    <w:tbl>
      <w:tblPr>
        <w:tblW w:w="6525" w:type="dxa"/>
        <w:tblInd w:w="2799" w:type="dxa"/>
        <w:tblLayout w:type="fixed"/>
        <w:tblLook w:val="04A0" w:firstRow="1" w:lastRow="0" w:firstColumn="1" w:lastColumn="0" w:noHBand="0" w:noVBand="1"/>
      </w:tblPr>
      <w:tblGrid>
        <w:gridCol w:w="3560"/>
        <w:gridCol w:w="1171"/>
        <w:gridCol w:w="382"/>
        <w:gridCol w:w="1412"/>
      </w:tblGrid>
      <w:tr w:rsidR="00644429" w:rsidRPr="00644429" w:rsidTr="00644429">
        <w:trPr>
          <w:cantSplit/>
          <w:trHeight w:val="520"/>
        </w:trPr>
        <w:tc>
          <w:tcPr>
            <w:tcW w:w="3561" w:type="dxa"/>
          </w:tcPr>
          <w:p w:rsidR="00644429" w:rsidRPr="00644429" w:rsidRDefault="00644429" w:rsidP="00644429">
            <w:pPr>
              <w:autoSpaceDE w:val="0"/>
              <w:autoSpaceDN w:val="0"/>
              <w:adjustRightInd w:val="0"/>
              <w:spacing w:line="256" w:lineRule="auto"/>
              <w:jc w:val="center"/>
              <w:rPr>
                <w:sz w:val="24"/>
                <w:szCs w:val="24"/>
                <w:u w:val="single"/>
              </w:rPr>
            </w:pPr>
          </w:p>
          <w:p w:rsidR="00644429" w:rsidRPr="00644429" w:rsidRDefault="00644429" w:rsidP="00644429">
            <w:pPr>
              <w:autoSpaceDE w:val="0"/>
              <w:autoSpaceDN w:val="0"/>
              <w:adjustRightInd w:val="0"/>
              <w:spacing w:line="256" w:lineRule="auto"/>
              <w:jc w:val="center"/>
              <w:rPr>
                <w:sz w:val="24"/>
                <w:szCs w:val="24"/>
              </w:rPr>
            </w:pPr>
            <w:r>
              <w:rPr>
                <w:sz w:val="24"/>
                <w:szCs w:val="24"/>
              </w:rPr>
              <w:t xml:space="preserve">      </w:t>
            </w:r>
            <w:r w:rsidR="00921ED0">
              <w:rPr>
                <w:sz w:val="24"/>
                <w:szCs w:val="24"/>
              </w:rPr>
              <w:t>2017-06</w:t>
            </w:r>
            <w:r w:rsidRPr="00644429">
              <w:rPr>
                <w:sz w:val="24"/>
                <w:szCs w:val="24"/>
              </w:rPr>
              <w:t>-    Nr. 4S-______</w:t>
            </w:r>
          </w:p>
          <w:p w:rsidR="00644429" w:rsidRPr="00644429" w:rsidRDefault="00644429" w:rsidP="00644429">
            <w:pPr>
              <w:autoSpaceDE w:val="0"/>
              <w:autoSpaceDN w:val="0"/>
              <w:adjustRightInd w:val="0"/>
              <w:spacing w:line="256" w:lineRule="auto"/>
              <w:jc w:val="center"/>
              <w:rPr>
                <w:sz w:val="24"/>
                <w:szCs w:val="24"/>
              </w:rPr>
            </w:pPr>
            <w:r>
              <w:rPr>
                <w:sz w:val="24"/>
                <w:szCs w:val="24"/>
              </w:rPr>
              <w:t xml:space="preserve">     </w:t>
            </w:r>
            <w:r w:rsidRPr="00644429">
              <w:rPr>
                <w:sz w:val="24"/>
                <w:szCs w:val="24"/>
              </w:rPr>
              <w:t>Vilnius</w:t>
            </w:r>
          </w:p>
          <w:p w:rsidR="00644429" w:rsidRPr="00644429" w:rsidRDefault="00644429" w:rsidP="00644429">
            <w:pPr>
              <w:spacing w:after="200" w:line="276" w:lineRule="auto"/>
              <w:jc w:val="center"/>
              <w:rPr>
                <w:rFonts w:eastAsia="Calibri"/>
                <w:sz w:val="24"/>
                <w:szCs w:val="24"/>
              </w:rPr>
            </w:pPr>
          </w:p>
        </w:tc>
        <w:tc>
          <w:tcPr>
            <w:tcW w:w="1171" w:type="dxa"/>
          </w:tcPr>
          <w:p w:rsidR="00644429" w:rsidRPr="00644429" w:rsidRDefault="00644429" w:rsidP="00644429">
            <w:pPr>
              <w:spacing w:after="200" w:line="276" w:lineRule="auto"/>
              <w:rPr>
                <w:rFonts w:eastAsia="Calibri"/>
                <w:sz w:val="24"/>
                <w:szCs w:val="24"/>
              </w:rPr>
            </w:pPr>
          </w:p>
        </w:tc>
        <w:tc>
          <w:tcPr>
            <w:tcW w:w="382" w:type="dxa"/>
          </w:tcPr>
          <w:p w:rsidR="00644429" w:rsidRPr="00644429" w:rsidRDefault="00644429" w:rsidP="00644429">
            <w:pPr>
              <w:spacing w:after="200" w:line="276" w:lineRule="auto"/>
              <w:rPr>
                <w:rFonts w:eastAsia="Calibri"/>
                <w:sz w:val="24"/>
                <w:szCs w:val="24"/>
              </w:rPr>
            </w:pPr>
          </w:p>
        </w:tc>
        <w:tc>
          <w:tcPr>
            <w:tcW w:w="1412" w:type="dxa"/>
          </w:tcPr>
          <w:p w:rsidR="00644429" w:rsidRPr="00644429" w:rsidRDefault="00644429" w:rsidP="00644429">
            <w:pPr>
              <w:spacing w:after="200" w:line="276" w:lineRule="auto"/>
              <w:rPr>
                <w:rFonts w:eastAsia="Calibri"/>
                <w:sz w:val="24"/>
                <w:szCs w:val="24"/>
              </w:rPr>
            </w:pPr>
          </w:p>
        </w:tc>
      </w:tr>
    </w:tbl>
    <w:p w:rsidR="00644429" w:rsidRPr="00644429" w:rsidRDefault="00921ED0" w:rsidP="00644429">
      <w:pPr>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644429" w:rsidRPr="00644429">
        <w:rPr>
          <w:rFonts w:eastAsia="Calibri"/>
          <w:sz w:val="24"/>
          <w:szCs w:val="24"/>
        </w:rPr>
        <w:t>Viešųjų pirkimų tarnyba (toliau – Tarnyba), vadovaudamasi Lietuvos Respublikos viešųjų pirkimų įstatymo (toliau – Įstatymas) 8</w:t>
      </w:r>
      <w:r w:rsidR="00644429" w:rsidRPr="00644429">
        <w:rPr>
          <w:rFonts w:eastAsia="Calibri"/>
          <w:sz w:val="24"/>
          <w:szCs w:val="24"/>
          <w:vertAlign w:val="superscript"/>
        </w:rPr>
        <w:t>2</w:t>
      </w:r>
      <w:r w:rsidR="00644429" w:rsidRPr="00644429">
        <w:rPr>
          <w:rFonts w:eastAsia="Calibri"/>
          <w:sz w:val="24"/>
          <w:szCs w:val="24"/>
        </w:rPr>
        <w:t xml:space="preserve"> straipsnio 2 dalies 7 punkto nuostatomis, išn</w:t>
      </w:r>
      <w:r w:rsidR="00755ED2">
        <w:rPr>
          <w:rFonts w:eastAsia="Calibri"/>
          <w:sz w:val="24"/>
          <w:szCs w:val="24"/>
        </w:rPr>
        <w:t>agrinėjo Nacionalinio muziejaus</w:t>
      </w:r>
      <w:r w:rsidR="00644429" w:rsidRPr="00644429">
        <w:rPr>
          <w:rFonts w:eastAsia="Calibri"/>
          <w:sz w:val="24"/>
          <w:szCs w:val="24"/>
        </w:rPr>
        <w:t xml:space="preserve"> Lietuvos Didžiosios Kunigaikštystės valdovo rūmų (toliau – Perkančioji organizacija) pateiktą prašymą sutikti, kad </w:t>
      </w:r>
      <w:r w:rsidR="00644429" w:rsidRPr="00644429">
        <w:rPr>
          <w:rFonts w:eastAsia="Calibri"/>
          <w:i/>
          <w:sz w:val="24"/>
          <w:szCs w:val="24"/>
        </w:rPr>
        <w:t xml:space="preserve">Valdovų rūmų B dalies papildomų darbų </w:t>
      </w:r>
      <w:r w:rsidR="00644429" w:rsidRPr="00644429">
        <w:rPr>
          <w:rFonts w:eastAsia="Calibri"/>
          <w:sz w:val="24"/>
          <w:szCs w:val="24"/>
        </w:rPr>
        <w:t xml:space="preserve">viešasis pirkimas būtų vykdomas neskelbiamų derybų būdu, vadovaujantis </w:t>
      </w:r>
      <w:r w:rsidR="00644429" w:rsidRPr="00644429">
        <w:rPr>
          <w:rFonts w:eastAsia="Calibri"/>
          <w:b/>
          <w:sz w:val="24"/>
          <w:szCs w:val="24"/>
        </w:rPr>
        <w:t>Įstatymo 56 straipsnio 4 dalies 1 punkto</w:t>
      </w:r>
      <w:r w:rsidR="00644429" w:rsidRPr="00644429">
        <w:rPr>
          <w:rFonts w:eastAsia="Calibri"/>
          <w:sz w:val="24"/>
          <w:szCs w:val="24"/>
        </w:rPr>
        <w:t xml:space="preserve"> nuostatomis, t. y. neskelbiamų derybų būdu būtų įsigyjami papildomi darbai iš rangovo, su kuriuo sudaryta pradinė pirkimo sutartis. </w:t>
      </w:r>
    </w:p>
    <w:p w:rsidR="00644429" w:rsidRPr="00644429" w:rsidRDefault="00921ED0" w:rsidP="00644429">
      <w:pPr>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644429">
        <w:rPr>
          <w:rFonts w:eastAsia="Calibri"/>
          <w:sz w:val="24"/>
          <w:szCs w:val="24"/>
        </w:rPr>
        <w:t>Rangos sutartis</w:t>
      </w:r>
      <w:r w:rsidR="00644429" w:rsidRPr="00644429">
        <w:rPr>
          <w:rFonts w:eastAsia="Calibri"/>
          <w:sz w:val="24"/>
          <w:szCs w:val="24"/>
        </w:rPr>
        <w:t xml:space="preserve"> Nr. SUT-R-1 (toliau – Sutartis</w:t>
      </w:r>
      <w:r w:rsidR="00644429">
        <w:rPr>
          <w:rFonts w:eastAsia="Calibri"/>
          <w:sz w:val="24"/>
          <w:szCs w:val="24"/>
        </w:rPr>
        <w:t xml:space="preserve">) sudaryta </w:t>
      </w:r>
      <w:r w:rsidR="00644429" w:rsidRPr="00644429">
        <w:rPr>
          <w:rFonts w:eastAsia="Calibri"/>
          <w:sz w:val="24"/>
          <w:szCs w:val="24"/>
        </w:rPr>
        <w:t>2013 m. kovo 22 d</w:t>
      </w:r>
      <w:r w:rsidR="00644429">
        <w:rPr>
          <w:rFonts w:eastAsia="Calibri"/>
          <w:sz w:val="24"/>
          <w:szCs w:val="24"/>
        </w:rPr>
        <w:t>.</w:t>
      </w:r>
      <w:r w:rsidR="00644429" w:rsidRPr="00644429">
        <w:rPr>
          <w:rFonts w:eastAsia="Calibri"/>
          <w:sz w:val="24"/>
          <w:szCs w:val="24"/>
        </w:rPr>
        <w:t xml:space="preserve"> </w:t>
      </w:r>
      <w:r w:rsidR="00644429">
        <w:rPr>
          <w:rFonts w:eastAsia="Calibri"/>
          <w:sz w:val="24"/>
          <w:szCs w:val="24"/>
        </w:rPr>
        <w:t>tarp buvusio Valdovų rūmų objekto užsakovo</w:t>
      </w:r>
      <w:r w:rsidR="00644429" w:rsidRPr="00644429">
        <w:rPr>
          <w:rFonts w:eastAsia="Calibri"/>
          <w:sz w:val="24"/>
          <w:szCs w:val="24"/>
        </w:rPr>
        <w:t xml:space="preserve"> – </w:t>
      </w:r>
      <w:r w:rsidR="00644429">
        <w:rPr>
          <w:rFonts w:eastAsia="Calibri"/>
          <w:sz w:val="24"/>
          <w:szCs w:val="24"/>
        </w:rPr>
        <w:t xml:space="preserve">VĮ „Vilniaus pilių direkcija“ </w:t>
      </w:r>
      <w:r w:rsidR="00914CE6">
        <w:rPr>
          <w:rFonts w:eastAsia="Calibri"/>
          <w:sz w:val="24"/>
          <w:szCs w:val="24"/>
        </w:rPr>
        <w:t xml:space="preserve">(dabartinis užsakovas – Nacionalinis muziejus Lietuvos Didžiosios Kunigaikštystės valdovų rūmai) </w:t>
      </w:r>
      <w:r w:rsidR="00644429">
        <w:rPr>
          <w:rFonts w:eastAsia="Calibri"/>
          <w:sz w:val="24"/>
          <w:szCs w:val="24"/>
        </w:rPr>
        <w:t>ir</w:t>
      </w:r>
      <w:r w:rsidR="00644429" w:rsidRPr="00644429">
        <w:rPr>
          <w:rFonts w:eastAsia="Calibri"/>
          <w:sz w:val="24"/>
          <w:szCs w:val="24"/>
        </w:rPr>
        <w:t xml:space="preserve"> AB „Panevėžio statyb</w:t>
      </w:r>
      <w:r w:rsidR="00914CE6">
        <w:rPr>
          <w:rFonts w:eastAsia="Calibri"/>
          <w:sz w:val="24"/>
          <w:szCs w:val="24"/>
        </w:rPr>
        <w:t>os trestas“ (toliau – Rangovas), atlikus atviro konkurso būdu vykdyto konkurso</w:t>
      </w:r>
      <w:r w:rsidR="00644429" w:rsidRPr="00644429">
        <w:rPr>
          <w:rFonts w:eastAsia="Calibri"/>
          <w:sz w:val="24"/>
          <w:szCs w:val="24"/>
        </w:rPr>
        <w:t xml:space="preserve"> „</w:t>
      </w:r>
      <w:r w:rsidR="00644429" w:rsidRPr="00644429">
        <w:rPr>
          <w:rFonts w:eastAsia="Calibri"/>
          <w:i/>
          <w:sz w:val="24"/>
          <w:szCs w:val="24"/>
        </w:rPr>
        <w:t>Lietuvos Didžiosios Kunigaikštystės valdovų rūmų atkūrimo B dalies darbo projekto ir statybos darbų pirkimas</w:t>
      </w:r>
      <w:r w:rsidR="00644429" w:rsidRPr="00644429">
        <w:rPr>
          <w:rFonts w:eastAsia="Calibri"/>
          <w:sz w:val="24"/>
          <w:szCs w:val="24"/>
        </w:rPr>
        <w:t xml:space="preserve">“ (skelbtas Centrinėje viešųjų pirkimų informacinėje sistemoje 2012 m. vasario 14 d., </w:t>
      </w:r>
      <w:r w:rsidR="00644429" w:rsidRPr="00C17789">
        <w:rPr>
          <w:rFonts w:eastAsia="Calibri"/>
          <w:sz w:val="24"/>
          <w:szCs w:val="24"/>
        </w:rPr>
        <w:t>pirkimo Nr.</w:t>
      </w:r>
      <w:r w:rsidR="00644429" w:rsidRPr="00644429">
        <w:rPr>
          <w:rFonts w:eastAsia="Calibri"/>
          <w:b/>
          <w:sz w:val="24"/>
          <w:szCs w:val="24"/>
        </w:rPr>
        <w:t xml:space="preserve"> 130841</w:t>
      </w:r>
      <w:r w:rsidR="00644429" w:rsidRPr="00644429">
        <w:rPr>
          <w:rFonts w:eastAsia="Calibri"/>
          <w:sz w:val="24"/>
          <w:szCs w:val="24"/>
        </w:rPr>
        <w:t>) (toliau – Pirkimas)</w:t>
      </w:r>
      <w:r w:rsidR="00914CE6">
        <w:rPr>
          <w:rFonts w:eastAsia="Calibri"/>
          <w:sz w:val="24"/>
          <w:szCs w:val="24"/>
        </w:rPr>
        <w:t xml:space="preserve"> pirkimo procedūras.</w:t>
      </w:r>
    </w:p>
    <w:p w:rsidR="007116DF"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0D0B89">
        <w:rPr>
          <w:rFonts w:eastAsia="Calibri"/>
          <w:sz w:val="24"/>
          <w:szCs w:val="24"/>
        </w:rPr>
        <w:t>Perkančioji organizacija prašyme nurodo</w:t>
      </w:r>
      <w:r w:rsidR="00914CE6">
        <w:rPr>
          <w:rFonts w:eastAsia="Calibri"/>
          <w:sz w:val="24"/>
          <w:szCs w:val="24"/>
        </w:rPr>
        <w:t>,</w:t>
      </w:r>
      <w:r w:rsidR="00AD401C">
        <w:rPr>
          <w:rFonts w:eastAsia="Calibri"/>
          <w:sz w:val="24"/>
          <w:szCs w:val="24"/>
        </w:rPr>
        <w:t xml:space="preserve"> kad</w:t>
      </w:r>
      <w:r w:rsidR="00914CE6">
        <w:rPr>
          <w:rFonts w:eastAsia="Calibri"/>
          <w:sz w:val="24"/>
          <w:szCs w:val="24"/>
        </w:rPr>
        <w:t xml:space="preserve"> Valdovų rūmų A dalies eksploatavimo metu išaiškėjo nemažai problemų, trukdančių ne tik tinkamai naudotis objektu, tačiau ir neleidžiančių racionaliai išnaudoti visų galimybių</w:t>
      </w:r>
      <w:r w:rsidR="000D0B89">
        <w:rPr>
          <w:rFonts w:eastAsia="Calibri"/>
          <w:sz w:val="24"/>
          <w:szCs w:val="24"/>
        </w:rPr>
        <w:t>.</w:t>
      </w:r>
      <w:r w:rsidR="00AD401C">
        <w:rPr>
          <w:rFonts w:eastAsia="Calibri"/>
          <w:sz w:val="24"/>
          <w:szCs w:val="24"/>
        </w:rPr>
        <w:t xml:space="preserve"> Valdovų rūmų techninis projektas buvo parengtas dar 2004 m., todėl jame numatyti techniniais sprendiniai yra morališkai pasenę ir netenkina realių Valdovų rūmų eksploatavimo poreikių. Daugelis techniniame projekte numatytų technologijų neatitinka rinkoje esančios technologijų pasiūlos. 2013 metais užbaigus statybą Valdovų rūmų A dalyje ir Perkančiajai organizacijai pradėjus vykdyti visas nuostatuose numatytas veiklas bei pastato ir teritorijos dalies ek</w:t>
      </w:r>
      <w:r w:rsidR="002C4FE9">
        <w:rPr>
          <w:rFonts w:eastAsia="Calibri"/>
          <w:sz w:val="24"/>
          <w:szCs w:val="24"/>
        </w:rPr>
        <w:t>sploataciją, išaiškėjo poreikis</w:t>
      </w:r>
      <w:r w:rsidR="00AD401C">
        <w:rPr>
          <w:rFonts w:eastAsia="Calibri"/>
          <w:sz w:val="24"/>
          <w:szCs w:val="24"/>
        </w:rPr>
        <w:t xml:space="preserve"> įrangai, erdvių organizacijos priemonėms, saugumo užtikrinimo ir eksploataci</w:t>
      </w:r>
      <w:r w:rsidR="00E10B8A">
        <w:rPr>
          <w:rFonts w:eastAsia="Calibri"/>
          <w:sz w:val="24"/>
          <w:szCs w:val="24"/>
        </w:rPr>
        <w:t xml:space="preserve">ją lengvinantiems sprendimams. </w:t>
      </w:r>
      <w:r w:rsidR="00AD401C">
        <w:rPr>
          <w:rFonts w:eastAsia="Calibri"/>
          <w:sz w:val="24"/>
          <w:szCs w:val="24"/>
        </w:rPr>
        <w:t>Perkančioji organizacija, turėdama tikslą vykdyti aktyvią ekspozicinę, parodinę bei edukacinę veiklą, siekia optimalaus ir visapusiško Valdovų rūmų eksploatavimo. Šiam tikslui įgyvendinti būtina atlikti techninio (darbo) projekto korektūrą, kad būtų pašalintos problemos, trukdančios visapusiškai naudotis pastatu.</w:t>
      </w:r>
      <w:r w:rsidR="00E10B8A">
        <w:rPr>
          <w:rFonts w:eastAsia="Calibri"/>
          <w:sz w:val="24"/>
          <w:szCs w:val="24"/>
        </w:rPr>
        <w:t xml:space="preserve"> </w:t>
      </w:r>
      <w:r w:rsidR="003C29C5">
        <w:rPr>
          <w:rFonts w:eastAsia="Calibri"/>
          <w:sz w:val="24"/>
          <w:szCs w:val="24"/>
        </w:rPr>
        <w:t xml:space="preserve">Pažymėtina, kad pagal 2015 m. kovo 6 d. projektavimo paslaugų sutartį Nr. SUT-6/PRI.13-21/1 buvo įsigytas ir parengtas papildomas techninis darbo projektas (toliau – TDP). </w:t>
      </w:r>
      <w:r w:rsidR="000E7F12">
        <w:rPr>
          <w:rFonts w:eastAsia="Calibri"/>
          <w:sz w:val="24"/>
          <w:szCs w:val="24"/>
        </w:rPr>
        <w:t>Pagal papildomas technines užduotis</w:t>
      </w:r>
      <w:r w:rsidR="00E10B8A">
        <w:rPr>
          <w:rFonts w:eastAsia="Calibri"/>
          <w:sz w:val="24"/>
          <w:szCs w:val="24"/>
        </w:rPr>
        <w:t xml:space="preserve"> ir </w:t>
      </w:r>
      <w:r w:rsidR="000E7F12">
        <w:rPr>
          <w:rFonts w:eastAsia="Calibri"/>
          <w:sz w:val="24"/>
          <w:szCs w:val="24"/>
        </w:rPr>
        <w:t>jų</w:t>
      </w:r>
      <w:r w:rsidR="000D0B89">
        <w:rPr>
          <w:rFonts w:eastAsia="Calibri"/>
          <w:sz w:val="24"/>
          <w:szCs w:val="24"/>
        </w:rPr>
        <w:t xml:space="preserve"> </w:t>
      </w:r>
      <w:proofErr w:type="spellStart"/>
      <w:r w:rsidR="00E10B8A">
        <w:rPr>
          <w:rFonts w:eastAsia="Calibri"/>
          <w:sz w:val="24"/>
          <w:szCs w:val="24"/>
        </w:rPr>
        <w:t>papil</w:t>
      </w:r>
      <w:r w:rsidR="000E7F12">
        <w:rPr>
          <w:rFonts w:eastAsia="Calibri"/>
          <w:sz w:val="24"/>
          <w:szCs w:val="24"/>
        </w:rPr>
        <w:t>dymus</w:t>
      </w:r>
      <w:proofErr w:type="spellEnd"/>
      <w:r w:rsidR="00E10B8A">
        <w:rPr>
          <w:rFonts w:eastAsia="Calibri"/>
          <w:sz w:val="24"/>
          <w:szCs w:val="24"/>
        </w:rPr>
        <w:t xml:space="preserve"> išskiriama 17 objektų. Dalis šių objektų darbų yra įsigyti 2016 metais (P.05, P.06, P.07, P.10, P.15), </w:t>
      </w:r>
      <w:r w:rsidR="000E7F12">
        <w:rPr>
          <w:rFonts w:eastAsia="Calibri"/>
          <w:sz w:val="24"/>
          <w:szCs w:val="24"/>
        </w:rPr>
        <w:t>o kitų darbų, kurie nebuvo įtraukti į pradinį techninį projektą, tačiau kurių techniškai ar ekonomiškai negalima atskirti nuo pradinės Sutarties, nesukeliant didelių nepatogumų Perkančiajai organizacijai</w:t>
      </w:r>
      <w:r w:rsidR="00880C30">
        <w:rPr>
          <w:rFonts w:eastAsia="Calibri"/>
          <w:sz w:val="24"/>
          <w:szCs w:val="24"/>
        </w:rPr>
        <w:t>,</w:t>
      </w:r>
      <w:r w:rsidR="007116DF">
        <w:rPr>
          <w:rFonts w:eastAsia="Calibri"/>
          <w:sz w:val="24"/>
          <w:szCs w:val="24"/>
        </w:rPr>
        <w:t xml:space="preserve"> </w:t>
      </w:r>
      <w:r w:rsidR="00880C30">
        <w:rPr>
          <w:rFonts w:eastAsia="Calibri"/>
          <w:sz w:val="24"/>
          <w:szCs w:val="24"/>
        </w:rPr>
        <w:t xml:space="preserve">pagal prašyme išvardintus TDP objektus, </w:t>
      </w:r>
      <w:r w:rsidR="007116DF">
        <w:rPr>
          <w:rFonts w:eastAsia="Calibri"/>
          <w:sz w:val="24"/>
          <w:szCs w:val="24"/>
        </w:rPr>
        <w:t>siekia</w:t>
      </w:r>
      <w:r w:rsidR="000E7F12">
        <w:rPr>
          <w:rFonts w:eastAsia="Calibri"/>
          <w:sz w:val="24"/>
          <w:szCs w:val="24"/>
        </w:rPr>
        <w:t>ma</w:t>
      </w:r>
      <w:r w:rsidR="000D0B89">
        <w:rPr>
          <w:rFonts w:eastAsia="Calibri"/>
          <w:sz w:val="24"/>
          <w:szCs w:val="24"/>
        </w:rPr>
        <w:t xml:space="preserve"> įsigyti</w:t>
      </w:r>
      <w:r w:rsidR="000E7F12" w:rsidRPr="000E7F12">
        <w:rPr>
          <w:rFonts w:eastAsia="Calibri"/>
          <w:sz w:val="24"/>
          <w:szCs w:val="24"/>
        </w:rPr>
        <w:t xml:space="preserve"> </w:t>
      </w:r>
      <w:r w:rsidR="000E7F12">
        <w:rPr>
          <w:rFonts w:eastAsia="Calibri"/>
          <w:sz w:val="24"/>
          <w:szCs w:val="24"/>
        </w:rPr>
        <w:t>dėl šių priežasčių</w:t>
      </w:r>
      <w:r w:rsidR="007116DF">
        <w:rPr>
          <w:rFonts w:eastAsia="Calibri"/>
          <w:sz w:val="24"/>
          <w:szCs w:val="24"/>
        </w:rPr>
        <w:t>:</w:t>
      </w:r>
    </w:p>
    <w:p w:rsidR="00914CE6"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7116DF">
        <w:rPr>
          <w:rFonts w:eastAsia="Calibri"/>
          <w:sz w:val="24"/>
          <w:szCs w:val="24"/>
        </w:rPr>
        <w:t xml:space="preserve">1.  </w:t>
      </w:r>
      <w:r w:rsidR="000D0B89">
        <w:rPr>
          <w:rFonts w:eastAsia="Calibri"/>
          <w:sz w:val="24"/>
          <w:szCs w:val="24"/>
        </w:rPr>
        <w:t xml:space="preserve">Rytų korpuso restauruojama XIX a. salė (04-2.08) buvo numatyta viešajai ir reprezentacinei funkcijai. Jai įrengti projektinį pasiūlymą buvo pateikęs vienas JAV architektas. Tačiau šis projektas buvo orientuotas labiau į vienpusišką reprezentacinę funkciją, o jo įgyvendinimas dėl labai brangių medžiagų būtų per brangus, todėl nekeičiant šios salė funkcijos iš esmės, bet praplečiant jos viešo </w:t>
      </w:r>
      <w:r w:rsidR="000D0B89">
        <w:rPr>
          <w:rFonts w:eastAsia="Calibri"/>
          <w:sz w:val="24"/>
          <w:szCs w:val="24"/>
        </w:rPr>
        <w:lastRenderedPageBreak/>
        <w:t>panaudojimo galimybes, buvo nuspręsta įrengti Senųjų spaudinių skaityklą – biblioteką, derinant patalpų ekspozicinę ir naudojimosi rinkiniais funkcijas, numatyta galimybė erdvę naudoti</w:t>
      </w:r>
      <w:r w:rsidR="00D44B67">
        <w:rPr>
          <w:rFonts w:eastAsia="Calibri"/>
          <w:sz w:val="24"/>
          <w:szCs w:val="24"/>
        </w:rPr>
        <w:t xml:space="preserve"> susirinkimams, diskusijoms ir edukaciniams </w:t>
      </w:r>
      <w:proofErr w:type="spellStart"/>
      <w:r w:rsidR="00D44B67">
        <w:rPr>
          <w:rFonts w:eastAsia="Calibri"/>
          <w:sz w:val="24"/>
          <w:szCs w:val="24"/>
        </w:rPr>
        <w:t>užsiėmimams</w:t>
      </w:r>
      <w:proofErr w:type="spellEnd"/>
      <w:r w:rsidR="00D44B67">
        <w:rPr>
          <w:rFonts w:eastAsia="Calibri"/>
          <w:sz w:val="24"/>
          <w:szCs w:val="24"/>
        </w:rPr>
        <w:t xml:space="preserve"> organizuoti. Būtina atlikti Senųjų spaudinių bibliotekos </w:t>
      </w:r>
      <w:r w:rsidR="00D44B67" w:rsidRPr="00D44B67">
        <w:rPr>
          <w:rFonts w:eastAsia="Calibri"/>
          <w:sz w:val="24"/>
          <w:szCs w:val="24"/>
        </w:rPr>
        <w:t>(TDP objektas P.01)</w:t>
      </w:r>
      <w:r w:rsidR="00D44B67">
        <w:rPr>
          <w:rFonts w:eastAsia="Calibri"/>
          <w:sz w:val="24"/>
          <w:szCs w:val="24"/>
        </w:rPr>
        <w:t xml:space="preserve"> elektrotechnikos ir silpnų srovių montavimo darbus, kurių</w:t>
      </w:r>
      <w:r>
        <w:rPr>
          <w:rFonts w:eastAsia="Calibri"/>
          <w:sz w:val="24"/>
          <w:szCs w:val="24"/>
        </w:rPr>
        <w:t xml:space="preserve"> vertė – 53 249,</w:t>
      </w:r>
      <w:r w:rsidR="00D44B67">
        <w:rPr>
          <w:rFonts w:eastAsia="Calibri"/>
          <w:sz w:val="24"/>
          <w:szCs w:val="24"/>
        </w:rPr>
        <w:t xml:space="preserve">07 </w:t>
      </w:r>
      <w:proofErr w:type="spellStart"/>
      <w:r w:rsidR="00D44B67">
        <w:rPr>
          <w:rFonts w:eastAsia="Calibri"/>
          <w:sz w:val="24"/>
          <w:szCs w:val="24"/>
        </w:rPr>
        <w:t>Eur</w:t>
      </w:r>
      <w:proofErr w:type="spellEnd"/>
      <w:r w:rsidR="00D44B67">
        <w:rPr>
          <w:rFonts w:eastAsia="Calibri"/>
          <w:sz w:val="24"/>
          <w:szCs w:val="24"/>
        </w:rPr>
        <w:t>;</w:t>
      </w:r>
    </w:p>
    <w:p w:rsidR="00D44B67"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D44B67">
        <w:rPr>
          <w:rFonts w:eastAsia="Calibri"/>
          <w:sz w:val="24"/>
          <w:szCs w:val="24"/>
        </w:rPr>
        <w:t xml:space="preserve">2. Perkančiajai organizacijai vystant edukacinę ir kultūrinę veiklą, atsirado poreikis atskirus renginius organizuoti kiemuose ir prieigose. Būtina atlikti mažojo kiemelio pritaikymo kultūros renginiams </w:t>
      </w:r>
      <w:r w:rsidR="00D44B67" w:rsidRPr="00D44B67">
        <w:rPr>
          <w:rFonts w:eastAsia="Calibri"/>
          <w:sz w:val="24"/>
          <w:szCs w:val="24"/>
        </w:rPr>
        <w:t>(TDP objektas P.01)</w:t>
      </w:r>
      <w:r w:rsidR="00D44B67">
        <w:rPr>
          <w:rFonts w:eastAsia="Calibri"/>
          <w:sz w:val="24"/>
          <w:szCs w:val="24"/>
        </w:rPr>
        <w:t xml:space="preserve"> įrengimo darbus, kurių vertė – 32</w:t>
      </w:r>
      <w:r>
        <w:rPr>
          <w:rFonts w:eastAsia="Calibri"/>
          <w:sz w:val="24"/>
          <w:szCs w:val="24"/>
        </w:rPr>
        <w:t> </w:t>
      </w:r>
      <w:r w:rsidR="00D44B67">
        <w:rPr>
          <w:rFonts w:eastAsia="Calibri"/>
          <w:sz w:val="24"/>
          <w:szCs w:val="24"/>
        </w:rPr>
        <w:t>864</w:t>
      </w:r>
      <w:r>
        <w:rPr>
          <w:rFonts w:eastAsia="Calibri"/>
          <w:sz w:val="24"/>
          <w:szCs w:val="24"/>
        </w:rPr>
        <w:t>,00</w:t>
      </w:r>
      <w:r w:rsidR="00D44B67">
        <w:rPr>
          <w:rFonts w:eastAsia="Calibri"/>
          <w:sz w:val="24"/>
          <w:szCs w:val="24"/>
        </w:rPr>
        <w:t xml:space="preserve"> </w:t>
      </w:r>
      <w:proofErr w:type="spellStart"/>
      <w:r w:rsidR="00D44B67">
        <w:rPr>
          <w:rFonts w:eastAsia="Calibri"/>
          <w:sz w:val="24"/>
          <w:szCs w:val="24"/>
        </w:rPr>
        <w:t>Eur</w:t>
      </w:r>
      <w:proofErr w:type="spellEnd"/>
      <w:r w:rsidR="00D44B67">
        <w:rPr>
          <w:rFonts w:eastAsia="Calibri"/>
          <w:sz w:val="24"/>
          <w:szCs w:val="24"/>
        </w:rPr>
        <w:t>;</w:t>
      </w:r>
    </w:p>
    <w:p w:rsidR="00D44B67"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D44B67">
        <w:rPr>
          <w:rFonts w:eastAsia="Calibri"/>
          <w:sz w:val="24"/>
          <w:szCs w:val="24"/>
        </w:rPr>
        <w:t>3. Pradėjus Valdovų rūmų A dalies eksploataciją, išaiškėjo atskiri ekspozicijos organizavimo ir komplekso eksploatacijos specifiniai reikalavimai. Numatytos lankytojų srautų reguliavimo ir komplekso zonų atribojimo priemonės, siekiant atskirti erdves</w:t>
      </w:r>
      <w:r w:rsidR="001E67DC">
        <w:rPr>
          <w:rFonts w:eastAsia="Calibri"/>
          <w:sz w:val="24"/>
          <w:szCs w:val="24"/>
        </w:rPr>
        <w:t xml:space="preserve">, kad lankytojai nepatektų į gretimas muziejaus erdves, kurios tuo metu uždarytos apsaugai ar aptarnavimo darbams. Papildomų </w:t>
      </w:r>
      <w:proofErr w:type="spellStart"/>
      <w:r w:rsidR="001E67DC">
        <w:rPr>
          <w:rFonts w:eastAsia="Calibri"/>
          <w:sz w:val="24"/>
          <w:szCs w:val="24"/>
        </w:rPr>
        <w:t>vestibiulinių</w:t>
      </w:r>
      <w:proofErr w:type="spellEnd"/>
      <w:r w:rsidR="001E67DC">
        <w:rPr>
          <w:rFonts w:eastAsia="Calibri"/>
          <w:sz w:val="24"/>
          <w:szCs w:val="24"/>
        </w:rPr>
        <w:t xml:space="preserve"> zonavimo priemonių 03 korpuse (TDP objektas P.03</w:t>
      </w:r>
      <w:r w:rsidR="001E67DC" w:rsidRPr="001E67DC">
        <w:rPr>
          <w:rFonts w:eastAsia="Calibri"/>
          <w:sz w:val="24"/>
          <w:szCs w:val="24"/>
        </w:rPr>
        <w:t>)</w:t>
      </w:r>
      <w:r w:rsidR="001E67DC">
        <w:rPr>
          <w:rFonts w:eastAsia="Calibri"/>
          <w:sz w:val="24"/>
          <w:szCs w:val="24"/>
        </w:rPr>
        <w:t>, zonų ribojimo užtvarų įrengimo darbai</w:t>
      </w:r>
      <w:r>
        <w:rPr>
          <w:rFonts w:eastAsia="Calibri"/>
          <w:sz w:val="24"/>
          <w:szCs w:val="24"/>
        </w:rPr>
        <w:t>, kurių vertė – 21 334,</w:t>
      </w:r>
      <w:r w:rsidR="001E67DC">
        <w:rPr>
          <w:rFonts w:eastAsia="Calibri"/>
          <w:sz w:val="24"/>
          <w:szCs w:val="24"/>
        </w:rPr>
        <w:t xml:space="preserve">29 </w:t>
      </w:r>
      <w:proofErr w:type="spellStart"/>
      <w:r w:rsidR="001E67DC">
        <w:rPr>
          <w:rFonts w:eastAsia="Calibri"/>
          <w:sz w:val="24"/>
          <w:szCs w:val="24"/>
        </w:rPr>
        <w:t>Eur</w:t>
      </w:r>
      <w:proofErr w:type="spellEnd"/>
      <w:r w:rsidR="001E67DC">
        <w:rPr>
          <w:rFonts w:eastAsia="Calibri"/>
          <w:sz w:val="24"/>
          <w:szCs w:val="24"/>
        </w:rPr>
        <w:t>;</w:t>
      </w:r>
    </w:p>
    <w:p w:rsidR="001E67DC"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1E67DC">
        <w:rPr>
          <w:rFonts w:eastAsia="Calibri"/>
          <w:sz w:val="24"/>
          <w:szCs w:val="24"/>
        </w:rPr>
        <w:t>4. Ekspozicinių takų korektūra Rytų korpuso I aukšte. Ruošiant B dalies ekspozicijos darbo projektą, buvo pastebėtos autentiškų grindų ir mūrų liekanos. Tikslūs autentiškų mūrų apmatavimai ir įrengimo technologijos analizė parodė būtinybę keisti konstrukcinę schemą, todėl buvo koreguojama laikančioji konstrukcija, numatant erdvinę metalinę struktūrą. Autentiškų visų laikotarpių ekspozicija išplėsta beveik visu plotu.</w:t>
      </w:r>
      <w:r w:rsidR="00A75835">
        <w:rPr>
          <w:rFonts w:eastAsia="Calibri"/>
          <w:sz w:val="24"/>
          <w:szCs w:val="24"/>
        </w:rPr>
        <w:t xml:space="preserve"> Būtina atlikti ekspozicinių takų (TDP objektas P.04</w:t>
      </w:r>
      <w:r w:rsidR="00A75835" w:rsidRPr="00A75835">
        <w:rPr>
          <w:rFonts w:eastAsia="Calibri"/>
          <w:sz w:val="24"/>
          <w:szCs w:val="24"/>
        </w:rPr>
        <w:t>)</w:t>
      </w:r>
      <w:r w:rsidR="00A75835">
        <w:rPr>
          <w:rFonts w:eastAsia="Calibri"/>
          <w:sz w:val="24"/>
          <w:szCs w:val="24"/>
        </w:rPr>
        <w:t xml:space="preserve"> koregav</w:t>
      </w:r>
      <w:r>
        <w:rPr>
          <w:rFonts w:eastAsia="Calibri"/>
          <w:sz w:val="24"/>
          <w:szCs w:val="24"/>
        </w:rPr>
        <w:t>imo darbus, kurių vertė 61 255,</w:t>
      </w:r>
      <w:r w:rsidR="00A75835">
        <w:rPr>
          <w:rFonts w:eastAsia="Calibri"/>
          <w:sz w:val="24"/>
          <w:szCs w:val="24"/>
        </w:rPr>
        <w:t xml:space="preserve">61 </w:t>
      </w:r>
      <w:proofErr w:type="spellStart"/>
      <w:r w:rsidR="00A75835">
        <w:rPr>
          <w:rFonts w:eastAsia="Calibri"/>
          <w:sz w:val="24"/>
          <w:szCs w:val="24"/>
        </w:rPr>
        <w:t>Eur</w:t>
      </w:r>
      <w:proofErr w:type="spellEnd"/>
      <w:r w:rsidR="00A75835">
        <w:rPr>
          <w:rFonts w:eastAsia="Calibri"/>
          <w:sz w:val="24"/>
          <w:szCs w:val="24"/>
        </w:rPr>
        <w:t>;</w:t>
      </w:r>
    </w:p>
    <w:p w:rsidR="00A75835"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A75835">
        <w:rPr>
          <w:rFonts w:eastAsia="Calibri"/>
          <w:sz w:val="24"/>
          <w:szCs w:val="24"/>
        </w:rPr>
        <w:t>5. Pagal papildomą techninę užduotį buvo koreguojamos ir papildomos atskirų zonų funkcijos, konkretizuoti techniniai sprendiniai, todėl reikėjo papildyti kelias sistemas arba įdiegti valdymo galimybes. Būtina atlikti inžinerinių tinklų keitimo ir papildymo (TDP objektas P.08</w:t>
      </w:r>
      <w:r w:rsidR="00A75835" w:rsidRPr="00A75835">
        <w:rPr>
          <w:rFonts w:eastAsia="Calibri"/>
          <w:sz w:val="24"/>
          <w:szCs w:val="24"/>
        </w:rPr>
        <w:t>)</w:t>
      </w:r>
      <w:r w:rsidR="00A75835">
        <w:rPr>
          <w:rFonts w:eastAsia="Calibri"/>
          <w:sz w:val="24"/>
          <w:szCs w:val="24"/>
        </w:rPr>
        <w:t xml:space="preserve"> įrengimo</w:t>
      </w:r>
      <w:r>
        <w:rPr>
          <w:rFonts w:eastAsia="Calibri"/>
          <w:sz w:val="24"/>
          <w:szCs w:val="24"/>
        </w:rPr>
        <w:t xml:space="preserve"> darbus, kurių vertė – 168 236,</w:t>
      </w:r>
      <w:r w:rsidR="00A75835">
        <w:rPr>
          <w:rFonts w:eastAsia="Calibri"/>
          <w:sz w:val="24"/>
          <w:szCs w:val="24"/>
        </w:rPr>
        <w:t xml:space="preserve">73 </w:t>
      </w:r>
      <w:proofErr w:type="spellStart"/>
      <w:r w:rsidR="00A75835">
        <w:rPr>
          <w:rFonts w:eastAsia="Calibri"/>
          <w:sz w:val="24"/>
          <w:szCs w:val="24"/>
        </w:rPr>
        <w:t>Eur</w:t>
      </w:r>
      <w:proofErr w:type="spellEnd"/>
      <w:r w:rsidR="00A75835">
        <w:rPr>
          <w:rFonts w:eastAsia="Calibri"/>
          <w:sz w:val="24"/>
          <w:szCs w:val="24"/>
        </w:rPr>
        <w:t>;</w:t>
      </w:r>
    </w:p>
    <w:p w:rsidR="00A75835"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A75835">
        <w:rPr>
          <w:rFonts w:eastAsia="Calibri"/>
          <w:sz w:val="24"/>
          <w:szCs w:val="24"/>
        </w:rPr>
        <w:t xml:space="preserve">6. Valdovų rūmai pagal atskirus scenarijus numato naudoti kitus įėjimus, kaip pagrindinį įėjimą atskirų renginių metu. Tuo tikslu numatytos papildomos oro užuolaidos prie </w:t>
      </w:r>
      <w:proofErr w:type="spellStart"/>
      <w:r w:rsidR="00A75835">
        <w:rPr>
          <w:rFonts w:eastAsia="Calibri"/>
          <w:sz w:val="24"/>
          <w:szCs w:val="24"/>
        </w:rPr>
        <w:t>fragmentinio</w:t>
      </w:r>
      <w:proofErr w:type="spellEnd"/>
      <w:r w:rsidR="00A75835">
        <w:rPr>
          <w:rFonts w:eastAsia="Calibri"/>
          <w:sz w:val="24"/>
          <w:szCs w:val="24"/>
        </w:rPr>
        <w:t xml:space="preserve"> naudojimo įėjimų, kad būtų išsaugotas klimatas. Vestibiulių autonominio eksploatavimo papildomos inžinerinės įrangos </w:t>
      </w:r>
      <w:r w:rsidR="00A75835" w:rsidRPr="00A75835">
        <w:rPr>
          <w:rFonts w:eastAsia="Calibri"/>
          <w:sz w:val="24"/>
          <w:szCs w:val="24"/>
        </w:rPr>
        <w:t>(TDP objektas P.0</w:t>
      </w:r>
      <w:r w:rsidR="00764778">
        <w:rPr>
          <w:rFonts w:eastAsia="Calibri"/>
          <w:sz w:val="24"/>
          <w:szCs w:val="24"/>
        </w:rPr>
        <w:t>9</w:t>
      </w:r>
      <w:r w:rsidR="00A75835" w:rsidRPr="00A75835">
        <w:rPr>
          <w:rFonts w:eastAsia="Calibri"/>
          <w:sz w:val="24"/>
          <w:szCs w:val="24"/>
        </w:rPr>
        <w:t>)</w:t>
      </w:r>
      <w:r w:rsidR="00764778">
        <w:rPr>
          <w:rFonts w:eastAsia="Calibri"/>
          <w:sz w:val="24"/>
          <w:szCs w:val="24"/>
        </w:rPr>
        <w:t xml:space="preserve"> prijungim</w:t>
      </w:r>
      <w:r>
        <w:rPr>
          <w:rFonts w:eastAsia="Calibri"/>
          <w:sz w:val="24"/>
          <w:szCs w:val="24"/>
        </w:rPr>
        <w:t>o darbai, kurių vertė – 14 585,</w:t>
      </w:r>
      <w:r w:rsidR="00764778">
        <w:rPr>
          <w:rFonts w:eastAsia="Calibri"/>
          <w:sz w:val="24"/>
          <w:szCs w:val="24"/>
        </w:rPr>
        <w:t xml:space="preserve">41 </w:t>
      </w:r>
      <w:proofErr w:type="spellStart"/>
      <w:r w:rsidR="00764778">
        <w:rPr>
          <w:rFonts w:eastAsia="Calibri"/>
          <w:sz w:val="24"/>
          <w:szCs w:val="24"/>
        </w:rPr>
        <w:t>Eur</w:t>
      </w:r>
      <w:proofErr w:type="spellEnd"/>
      <w:r w:rsidR="00764778">
        <w:rPr>
          <w:rFonts w:eastAsia="Calibri"/>
          <w:sz w:val="24"/>
          <w:szCs w:val="24"/>
        </w:rPr>
        <w:t>;</w:t>
      </w:r>
    </w:p>
    <w:p w:rsidR="00764778"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764778">
        <w:rPr>
          <w:rFonts w:eastAsia="Calibri"/>
          <w:sz w:val="24"/>
          <w:szCs w:val="24"/>
        </w:rPr>
        <w:t>7. Techniniame projekte nebuvo numatytos priemonės Valdovų rūmų teritorijos ir prieigų priežiūrai, todėl būtina atlikti sklypo eksploatacinės įrangos ir abonentinio lauko vandentiekio potinklio (TDP objektas P.1</w:t>
      </w:r>
      <w:r w:rsidR="00764778" w:rsidRPr="00764778">
        <w:rPr>
          <w:rFonts w:eastAsia="Calibri"/>
          <w:sz w:val="24"/>
          <w:szCs w:val="24"/>
        </w:rPr>
        <w:t>1)</w:t>
      </w:r>
      <w:r w:rsidR="00764778">
        <w:rPr>
          <w:rFonts w:eastAsia="Calibri"/>
          <w:sz w:val="24"/>
          <w:szCs w:val="24"/>
        </w:rPr>
        <w:t xml:space="preserve"> įreng</w:t>
      </w:r>
      <w:r>
        <w:rPr>
          <w:rFonts w:eastAsia="Calibri"/>
          <w:sz w:val="24"/>
          <w:szCs w:val="24"/>
        </w:rPr>
        <w:t>imo darbus, kurių vertė 24 044,</w:t>
      </w:r>
      <w:r w:rsidR="00764778">
        <w:rPr>
          <w:rFonts w:eastAsia="Calibri"/>
          <w:sz w:val="24"/>
          <w:szCs w:val="24"/>
        </w:rPr>
        <w:t xml:space="preserve">00 </w:t>
      </w:r>
      <w:proofErr w:type="spellStart"/>
      <w:r w:rsidR="00764778">
        <w:rPr>
          <w:rFonts w:eastAsia="Calibri"/>
          <w:sz w:val="24"/>
          <w:szCs w:val="24"/>
        </w:rPr>
        <w:t>Eur</w:t>
      </w:r>
      <w:proofErr w:type="spellEnd"/>
      <w:r w:rsidR="00764778">
        <w:rPr>
          <w:rFonts w:eastAsia="Calibri"/>
          <w:sz w:val="24"/>
          <w:szCs w:val="24"/>
        </w:rPr>
        <w:t>;</w:t>
      </w:r>
    </w:p>
    <w:p w:rsidR="00764778"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764778">
        <w:rPr>
          <w:rFonts w:eastAsia="Calibri"/>
          <w:sz w:val="24"/>
          <w:szCs w:val="24"/>
        </w:rPr>
        <w:t xml:space="preserve">8. Ekonominio apšvietimo poreikis iškilo tenkinant </w:t>
      </w:r>
      <w:proofErr w:type="spellStart"/>
      <w:r w:rsidR="00764778">
        <w:rPr>
          <w:rFonts w:eastAsia="Calibri"/>
          <w:sz w:val="24"/>
          <w:szCs w:val="24"/>
        </w:rPr>
        <w:t>video</w:t>
      </w:r>
      <w:proofErr w:type="spellEnd"/>
      <w:r w:rsidR="00764778">
        <w:rPr>
          <w:rFonts w:eastAsia="Calibri"/>
          <w:sz w:val="24"/>
          <w:szCs w:val="24"/>
        </w:rPr>
        <w:t xml:space="preserve"> apsaugos sistemos reikalavimus, renginių pasirengimų ir demontavimo metu (vykdant renginius kieme ir artimiausiose prieigose), taupant elektros energiją, todėl būtina atlikti teritorijos budinčio apšvietimo potinklio (TDP objektas P.13</w:t>
      </w:r>
      <w:r w:rsidR="00764778" w:rsidRPr="00764778">
        <w:rPr>
          <w:rFonts w:eastAsia="Calibri"/>
          <w:sz w:val="24"/>
          <w:szCs w:val="24"/>
        </w:rPr>
        <w:t>)</w:t>
      </w:r>
      <w:r w:rsidR="00764778">
        <w:rPr>
          <w:rFonts w:eastAsia="Calibri"/>
          <w:sz w:val="24"/>
          <w:szCs w:val="24"/>
        </w:rPr>
        <w:t xml:space="preserve"> įrengimo darbus, kurių vertė – 11 896, 00 </w:t>
      </w:r>
      <w:proofErr w:type="spellStart"/>
      <w:r w:rsidR="00764778">
        <w:rPr>
          <w:rFonts w:eastAsia="Calibri"/>
          <w:sz w:val="24"/>
          <w:szCs w:val="24"/>
        </w:rPr>
        <w:t>Eur</w:t>
      </w:r>
      <w:proofErr w:type="spellEnd"/>
      <w:r w:rsidR="00764778">
        <w:rPr>
          <w:rFonts w:eastAsia="Calibri"/>
          <w:sz w:val="24"/>
          <w:szCs w:val="24"/>
        </w:rPr>
        <w:t>;</w:t>
      </w:r>
    </w:p>
    <w:p w:rsidR="00764778"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764778">
        <w:rPr>
          <w:rFonts w:eastAsia="Calibri"/>
          <w:sz w:val="24"/>
          <w:szCs w:val="24"/>
        </w:rPr>
        <w:t>9. Koreguojamas atraminių sienų ir dangų įrengimo planas pagal patikslintą kalno atraminės sienos lokalizaciją ir atsižvelgiant į lygiagrečiai vykdomų natūros tyrimų rezultatus. Perkančiajai organizacijai vystant edukacinę ir kultūrinę veiklą, atsirado poreikis apželdinimo schemą koreguoti pagal įgyvendintų istorinių rekonstrukcijų analogijas, numatyti galimybę fiziškai riboti sodelio dekoruotos dalies lankymą pagal muziejaus lankymo scenarij</w:t>
      </w:r>
      <w:r w:rsidR="00880C30">
        <w:rPr>
          <w:rFonts w:eastAsia="Calibri"/>
          <w:sz w:val="24"/>
          <w:szCs w:val="24"/>
        </w:rPr>
        <w:t>ų, teritorijos įrangą pap</w:t>
      </w:r>
      <w:r w:rsidR="00764778">
        <w:rPr>
          <w:rFonts w:eastAsia="Calibri"/>
          <w:sz w:val="24"/>
          <w:szCs w:val="24"/>
        </w:rPr>
        <w:t xml:space="preserve">ildyti </w:t>
      </w:r>
      <w:proofErr w:type="spellStart"/>
      <w:r w:rsidR="00764778">
        <w:rPr>
          <w:rFonts w:eastAsia="Calibri"/>
          <w:sz w:val="24"/>
          <w:szCs w:val="24"/>
        </w:rPr>
        <w:t>gerbūvio</w:t>
      </w:r>
      <w:proofErr w:type="spellEnd"/>
      <w:r w:rsidR="00764778">
        <w:rPr>
          <w:rFonts w:eastAsia="Calibri"/>
          <w:sz w:val="24"/>
          <w:szCs w:val="24"/>
        </w:rPr>
        <w:t xml:space="preserve"> elementais ramiam poilsiui</w:t>
      </w:r>
      <w:r w:rsidR="00880C30">
        <w:rPr>
          <w:rFonts w:eastAsia="Calibri"/>
          <w:sz w:val="24"/>
          <w:szCs w:val="24"/>
        </w:rPr>
        <w:t>. Būtina atlikti sodelio įrengimo (TDP objektas P.14</w:t>
      </w:r>
      <w:r w:rsidR="00880C30" w:rsidRPr="00880C30">
        <w:rPr>
          <w:rFonts w:eastAsia="Calibri"/>
          <w:sz w:val="24"/>
          <w:szCs w:val="24"/>
        </w:rPr>
        <w:t>)</w:t>
      </w:r>
      <w:r w:rsidR="00880C30">
        <w:rPr>
          <w:rFonts w:eastAsia="Calibri"/>
          <w:sz w:val="24"/>
          <w:szCs w:val="24"/>
        </w:rPr>
        <w:t xml:space="preserve"> elektrotechniko</w:t>
      </w:r>
      <w:r>
        <w:rPr>
          <w:rFonts w:eastAsia="Calibri"/>
          <w:sz w:val="24"/>
          <w:szCs w:val="24"/>
        </w:rPr>
        <w:t>s darbus, kurių vertė – 42 416,</w:t>
      </w:r>
      <w:r w:rsidR="00880C30">
        <w:rPr>
          <w:rFonts w:eastAsia="Calibri"/>
          <w:sz w:val="24"/>
          <w:szCs w:val="24"/>
        </w:rPr>
        <w:t xml:space="preserve">02 </w:t>
      </w:r>
      <w:proofErr w:type="spellStart"/>
      <w:r w:rsidR="00880C30">
        <w:rPr>
          <w:rFonts w:eastAsia="Calibri"/>
          <w:sz w:val="24"/>
          <w:szCs w:val="24"/>
        </w:rPr>
        <w:t>Eur</w:t>
      </w:r>
      <w:proofErr w:type="spellEnd"/>
      <w:r w:rsidR="00880C30">
        <w:rPr>
          <w:rFonts w:eastAsia="Calibri"/>
          <w:sz w:val="24"/>
          <w:szCs w:val="24"/>
        </w:rPr>
        <w:t>;</w:t>
      </w:r>
    </w:p>
    <w:p w:rsidR="00880C30"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880C30">
        <w:rPr>
          <w:rFonts w:eastAsia="Calibri"/>
          <w:sz w:val="24"/>
          <w:szCs w:val="24"/>
        </w:rPr>
        <w:t>10. Atsižvelgiant į paskutinių tyrimų rezultatus, buvo pakoreguoti stacionarių vitrinų ir 03-0.06, 03-0.06ʽ, 03-0,07 zonų eksploatacijos tiltelių sprendiniai. Pagal jau sukomplektuotų eksponatų dydžius ir eksponavimo praktiką numatoma įrengti šiaurės vakarų rūsio erdvių naują ekspozicijos programą. Būtina atlikti ekspozicijos sprendinių pakeitimų ir papildymų pagalbiniais inžinerinių sistemų valdymo optimizavimo (TDP objektas P.016</w:t>
      </w:r>
      <w:r w:rsidR="00880C30" w:rsidRPr="00880C30">
        <w:rPr>
          <w:rFonts w:eastAsia="Calibri"/>
          <w:sz w:val="24"/>
          <w:szCs w:val="24"/>
        </w:rPr>
        <w:t>)</w:t>
      </w:r>
      <w:r w:rsidR="00880C30">
        <w:rPr>
          <w:rFonts w:eastAsia="Calibri"/>
          <w:sz w:val="24"/>
          <w:szCs w:val="24"/>
        </w:rPr>
        <w:t xml:space="preserve"> įrengimo darbus</w:t>
      </w:r>
      <w:r>
        <w:rPr>
          <w:rFonts w:eastAsia="Calibri"/>
          <w:sz w:val="24"/>
          <w:szCs w:val="24"/>
        </w:rPr>
        <w:t>, kurių vertė – 102 936,</w:t>
      </w:r>
      <w:r w:rsidR="000E7F12">
        <w:rPr>
          <w:rFonts w:eastAsia="Calibri"/>
          <w:sz w:val="24"/>
          <w:szCs w:val="24"/>
        </w:rPr>
        <w:t xml:space="preserve">94 </w:t>
      </w:r>
      <w:proofErr w:type="spellStart"/>
      <w:r w:rsidR="000E7F12">
        <w:rPr>
          <w:rFonts w:eastAsia="Calibri"/>
          <w:sz w:val="24"/>
          <w:szCs w:val="24"/>
        </w:rPr>
        <w:t>Eur</w:t>
      </w:r>
      <w:proofErr w:type="spellEnd"/>
      <w:r w:rsidR="000E7F12">
        <w:rPr>
          <w:rFonts w:eastAsia="Calibri"/>
          <w:sz w:val="24"/>
          <w:szCs w:val="24"/>
        </w:rPr>
        <w:t>;</w:t>
      </w:r>
    </w:p>
    <w:p w:rsidR="000E7F12"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0E7F12">
        <w:rPr>
          <w:rFonts w:eastAsia="Calibri"/>
          <w:sz w:val="24"/>
          <w:szCs w:val="24"/>
        </w:rPr>
        <w:t xml:space="preserve">11. Televizijos laidų ir reportažų iš Valdovų rūmų transliavimas vykdomas naudojant kilnojamas televizijos studijas, kurios talpinamos specializuotuose automobiliuose su studijine įranga, skirta laidos režisierių darbui, mobilių vaizdo kamerų ir mikrofonų, talpinamų reportažų vietose, o taip pat kilnojamoje studijoje apdorotos informacijos siuntimo į centrinę televizijos aparatinę, įrangos sujungimui. Televizijos laidų ir reportažų transliavimui visa minėta įranga </w:t>
      </w:r>
      <w:r w:rsidR="000E7F12">
        <w:rPr>
          <w:rFonts w:eastAsia="Calibri"/>
          <w:sz w:val="24"/>
          <w:szCs w:val="24"/>
        </w:rPr>
        <w:lastRenderedPageBreak/>
        <w:t>sujungiama</w:t>
      </w:r>
      <w:r w:rsidR="00C87743">
        <w:rPr>
          <w:rFonts w:eastAsia="Calibri"/>
          <w:sz w:val="24"/>
          <w:szCs w:val="24"/>
        </w:rPr>
        <w:t xml:space="preserve"> kabelinėmis linijomis ir užtikrina reikiamą funkcionalumą. Norint išvengti reprezentacinių interjerų gadinimo ir bendro transliuojamų renginių realizavimo estetinio vaizdo užtikrinimo, tikslinga stacionariai įrengti reikiamų transliacijų organizavimui informacinių resursų prisijungimo tinklus. Būtina atlikti technologinių ir komunikacinių zonų papildomos įrangos ir inžinerinių sistemų valdymo optimizavimo (TDP objektas P.17</w:t>
      </w:r>
      <w:r w:rsidR="00C87743" w:rsidRPr="00C87743">
        <w:rPr>
          <w:rFonts w:eastAsia="Calibri"/>
          <w:sz w:val="24"/>
          <w:szCs w:val="24"/>
        </w:rPr>
        <w:t>)</w:t>
      </w:r>
      <w:r w:rsidR="00C87743">
        <w:rPr>
          <w:rFonts w:eastAsia="Calibri"/>
          <w:sz w:val="24"/>
          <w:szCs w:val="24"/>
        </w:rPr>
        <w:t xml:space="preserve"> įrengimo darbus, kurių vertė – 653 980, 19 </w:t>
      </w:r>
      <w:proofErr w:type="spellStart"/>
      <w:r w:rsidR="00C87743">
        <w:rPr>
          <w:rFonts w:eastAsia="Calibri"/>
          <w:sz w:val="24"/>
          <w:szCs w:val="24"/>
        </w:rPr>
        <w:t>Eur</w:t>
      </w:r>
      <w:proofErr w:type="spellEnd"/>
      <w:r w:rsidR="00C87743">
        <w:rPr>
          <w:rFonts w:eastAsia="Calibri"/>
          <w:sz w:val="24"/>
          <w:szCs w:val="24"/>
        </w:rPr>
        <w:t>.</w:t>
      </w:r>
    </w:p>
    <w:p w:rsidR="006D7882"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6D7882">
        <w:rPr>
          <w:rFonts w:eastAsia="Calibri"/>
          <w:sz w:val="24"/>
          <w:szCs w:val="24"/>
        </w:rPr>
        <w:t>Be šių darbų, kurių vertė – 1</w:t>
      </w:r>
      <w:r>
        <w:rPr>
          <w:rFonts w:eastAsia="Calibri"/>
          <w:sz w:val="24"/>
          <w:szCs w:val="24"/>
        </w:rPr>
        <w:t xml:space="preserve"> </w:t>
      </w:r>
      <w:r w:rsidR="006D7882">
        <w:rPr>
          <w:rFonts w:eastAsia="Calibri"/>
          <w:sz w:val="24"/>
          <w:szCs w:val="24"/>
        </w:rPr>
        <w:t xml:space="preserve">186 </w:t>
      </w:r>
      <w:r>
        <w:rPr>
          <w:rFonts w:eastAsia="Calibri"/>
          <w:sz w:val="24"/>
          <w:szCs w:val="24"/>
        </w:rPr>
        <w:t>798,</w:t>
      </w:r>
      <w:r w:rsidR="006D7882">
        <w:rPr>
          <w:rFonts w:eastAsia="Calibri"/>
          <w:sz w:val="24"/>
          <w:szCs w:val="24"/>
        </w:rPr>
        <w:t xml:space="preserve">26 </w:t>
      </w:r>
      <w:proofErr w:type="spellStart"/>
      <w:r w:rsidR="006D7882">
        <w:rPr>
          <w:rFonts w:eastAsia="Calibri"/>
          <w:sz w:val="24"/>
          <w:szCs w:val="24"/>
        </w:rPr>
        <w:t>Eur</w:t>
      </w:r>
      <w:proofErr w:type="spellEnd"/>
      <w:r w:rsidR="006D7882">
        <w:rPr>
          <w:rFonts w:eastAsia="Calibri"/>
          <w:sz w:val="24"/>
          <w:szCs w:val="24"/>
        </w:rPr>
        <w:t>, Perkančioji organizacija numato įsigyti papildomus darbu</w:t>
      </w:r>
      <w:r w:rsidR="002C4FE9">
        <w:rPr>
          <w:rFonts w:eastAsia="Calibri"/>
          <w:sz w:val="24"/>
          <w:szCs w:val="24"/>
        </w:rPr>
        <w:t>s</w:t>
      </w:r>
      <w:r w:rsidR="006D7882">
        <w:rPr>
          <w:rFonts w:eastAsia="Calibri"/>
          <w:sz w:val="24"/>
          <w:szCs w:val="24"/>
        </w:rPr>
        <w:t xml:space="preserve">, kuriuos 2017 m. balandžio 26 d. rašte „Pranešimas“ Nr. 22 nurodė Rangovas, kurių vertė – 1 084 702,99 </w:t>
      </w:r>
      <w:proofErr w:type="spellStart"/>
      <w:r w:rsidR="006D7882">
        <w:rPr>
          <w:rFonts w:eastAsia="Calibri"/>
          <w:sz w:val="24"/>
          <w:szCs w:val="24"/>
        </w:rPr>
        <w:t>Eur</w:t>
      </w:r>
      <w:proofErr w:type="spellEnd"/>
      <w:r w:rsidR="006D7882">
        <w:rPr>
          <w:rFonts w:eastAsia="Calibri"/>
          <w:sz w:val="24"/>
          <w:szCs w:val="24"/>
        </w:rPr>
        <w:t>. Šiame rašte išvardinti darbai iš viso nebuvo įtraukti į pradinę Sutartį, nors techniniame projekte jie buvo numatyti, o kai kurių</w:t>
      </w:r>
      <w:r w:rsidR="002C4FE9">
        <w:rPr>
          <w:rFonts w:eastAsia="Calibri"/>
          <w:sz w:val="24"/>
          <w:szCs w:val="24"/>
        </w:rPr>
        <w:t xml:space="preserve"> darbų</w:t>
      </w:r>
      <w:r w:rsidR="006D7882">
        <w:rPr>
          <w:rFonts w:eastAsia="Calibri"/>
          <w:sz w:val="24"/>
          <w:szCs w:val="24"/>
        </w:rPr>
        <w:t>, buvo numatytas nepakankamas kiekis. Techninio projekto sąmatoje buvo įtrauktas nepakankamas lubų puošybos drožinė</w:t>
      </w:r>
      <w:r w:rsidR="001D7559">
        <w:rPr>
          <w:rFonts w:eastAsia="Calibri"/>
          <w:sz w:val="24"/>
          <w:szCs w:val="24"/>
        </w:rPr>
        <w:t>tų elementų i</w:t>
      </w:r>
      <w:r w:rsidR="006D7882">
        <w:rPr>
          <w:rFonts w:eastAsia="Calibri"/>
          <w:sz w:val="24"/>
          <w:szCs w:val="24"/>
        </w:rPr>
        <w:t>r jų auksavimo darbų kiekis.</w:t>
      </w:r>
      <w:r w:rsidR="001D7559">
        <w:rPr>
          <w:rFonts w:eastAsia="Calibri"/>
          <w:sz w:val="24"/>
          <w:szCs w:val="24"/>
        </w:rPr>
        <w:t xml:space="preserve"> Valdovų rūmų istorinio reprezentacinio interjero dekoro komisijai apsisprendus dėl galimų drožinių ir jų auksavimo bei </w:t>
      </w:r>
      <w:proofErr w:type="spellStart"/>
      <w:r w:rsidR="001D7559">
        <w:rPr>
          <w:rFonts w:eastAsia="Calibri"/>
          <w:sz w:val="24"/>
          <w:szCs w:val="24"/>
        </w:rPr>
        <w:t>kesoninių</w:t>
      </w:r>
      <w:proofErr w:type="spellEnd"/>
      <w:r w:rsidR="001D7559">
        <w:rPr>
          <w:rFonts w:eastAsia="Calibri"/>
          <w:sz w:val="24"/>
          <w:szCs w:val="24"/>
        </w:rPr>
        <w:t xml:space="preserve"> lubų </w:t>
      </w:r>
      <w:proofErr w:type="spellStart"/>
      <w:r w:rsidR="001D7559">
        <w:rPr>
          <w:rFonts w:eastAsia="Calibri"/>
          <w:sz w:val="24"/>
          <w:szCs w:val="24"/>
        </w:rPr>
        <w:t>polichromavimo</w:t>
      </w:r>
      <w:proofErr w:type="spellEnd"/>
      <w:r w:rsidR="001D7559">
        <w:rPr>
          <w:rFonts w:eastAsia="Calibri"/>
          <w:sz w:val="24"/>
          <w:szCs w:val="24"/>
        </w:rPr>
        <w:t xml:space="preserve"> dekoro sprendinių, šių darbų kiekis padidėjo. Minėta komisija nutarė dėl vakarinio, šiaurinio ir rytinio korpusų patalpų 02-2.08, 02-2.10, 02-2.09, 03-2.14, 03-2.13, 03-2.10, 04-3.06, 04-3.05, 04-2.07 vidaus sienų intensyvesnės spalvos, todėl reikės papildomo minėtų patalpų sienų dažymo. Atliekant darbus, paaiškėjo nepakankamas vitražinio įstiklinimo, ąžuolinių langinių, šiaurinio korpuso grindų linoleumo dangos kiekis. Sutartyje buvo praleistas rytinio korpuso lifto ir keltuvo įrengimas.</w:t>
      </w:r>
    </w:p>
    <w:p w:rsidR="00C87743"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Pr>
          <w:rFonts w:eastAsia="Calibri"/>
          <w:sz w:val="24"/>
          <w:szCs w:val="24"/>
        </w:rPr>
        <w:t xml:space="preserve"> </w:t>
      </w:r>
      <w:r w:rsidR="001D7559">
        <w:rPr>
          <w:rFonts w:eastAsia="Calibri"/>
          <w:sz w:val="24"/>
          <w:szCs w:val="24"/>
        </w:rPr>
        <w:t>Dali</w:t>
      </w:r>
      <w:r w:rsidR="00BF7874">
        <w:rPr>
          <w:rFonts w:eastAsia="Calibri"/>
          <w:sz w:val="24"/>
          <w:szCs w:val="24"/>
        </w:rPr>
        <w:t>s</w:t>
      </w:r>
      <w:r w:rsidR="001D7559">
        <w:rPr>
          <w:rFonts w:eastAsia="Calibri"/>
          <w:sz w:val="24"/>
          <w:szCs w:val="24"/>
        </w:rPr>
        <w:t xml:space="preserve"> papildomų darbų atsirado dėl techninio projekto sprendinių detalizavimo darbo projekte ir remiantis eksploatavimo patirtimi. Rengiant kiemo dalies dangų planą paaiškėjo, kad rūsio langas yra žemiau dang</w:t>
      </w:r>
      <w:r w:rsidR="002C4FE9">
        <w:rPr>
          <w:rFonts w:eastAsia="Calibri"/>
          <w:sz w:val="24"/>
          <w:szCs w:val="24"/>
        </w:rPr>
        <w:t xml:space="preserve">os lygio, todėl reikės įrengti </w:t>
      </w:r>
      <w:proofErr w:type="spellStart"/>
      <w:r w:rsidR="002C4FE9">
        <w:rPr>
          <w:rFonts w:eastAsia="Calibri"/>
          <w:sz w:val="24"/>
          <w:szCs w:val="24"/>
        </w:rPr>
        <w:t>š</w:t>
      </w:r>
      <w:r w:rsidR="001D7559">
        <w:rPr>
          <w:rFonts w:eastAsia="Calibri"/>
          <w:sz w:val="24"/>
          <w:szCs w:val="24"/>
        </w:rPr>
        <w:t>viesduobę</w:t>
      </w:r>
      <w:proofErr w:type="spellEnd"/>
      <w:r w:rsidR="001D7559">
        <w:rPr>
          <w:rFonts w:eastAsia="Calibri"/>
          <w:sz w:val="24"/>
          <w:szCs w:val="24"/>
        </w:rPr>
        <w:t>, apdailintą akmens plokštėmis. Pasikeitė daugiafunkcinės salės sienų apdailos</w:t>
      </w:r>
      <w:r w:rsidR="00BF7874">
        <w:rPr>
          <w:rFonts w:eastAsia="Calibri"/>
          <w:sz w:val="24"/>
          <w:szCs w:val="24"/>
        </w:rPr>
        <w:t xml:space="preserve"> sprendiniai, paaiškėjus, kad akustinis tinkas neatsparus mechaniniam poveikiui – labiausiai mechaniškai veikiamose zonose nutarta sumontuoti </w:t>
      </w:r>
      <w:proofErr w:type="spellStart"/>
      <w:r w:rsidR="00BF7874">
        <w:rPr>
          <w:rFonts w:eastAsia="Calibri"/>
          <w:sz w:val="24"/>
          <w:szCs w:val="24"/>
        </w:rPr>
        <w:t>apdailines</w:t>
      </w:r>
      <w:proofErr w:type="spellEnd"/>
      <w:r w:rsidR="00BF7874">
        <w:rPr>
          <w:rFonts w:eastAsia="Calibri"/>
          <w:sz w:val="24"/>
          <w:szCs w:val="24"/>
        </w:rPr>
        <w:t xml:space="preserve"> – apsaugines plokštes. Atidengus autentiškus sienų puošybos zondus 04-2.08 patalpose buvo nutarta juos eksponuoti, todėl atsirado papildomi polichromijos dekoro konservavimo restauravimo darbai. Pasikeitus gaisrinės saugos reikalavimams, šiauriniame korpuse įrengiant ugniai atsparias lubas teko pakeisti sprendinius, įgalinančius atskirti dvi gaisrines zonas. Detalizuojant projektą buvo nuspręsta: ekspozicinius šviestuvus ir dūmų detektorius kabinti ant specialių laikiklių, kad nebūtų perduotos maumedžio lubų deformacijos, šiaurinio korpuso betonines lubas nudažyti juodais dažais, kad per tarpus matomos įvairios konstrukcijos negadintų estetinio vaizdo. Dėl techninio projekto sprendinių detalizavimo darbo projekte atsirado papildomų vandentiekio, vėsinimo ir šildymo darbų.</w:t>
      </w:r>
    </w:p>
    <w:p w:rsidR="00BF7874"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BF7874">
        <w:rPr>
          <w:rFonts w:eastAsia="Calibri"/>
          <w:sz w:val="24"/>
          <w:szCs w:val="24"/>
        </w:rPr>
        <w:t>Papildomų archeologinių darbų įsigijimo būtinybę sąlygo</w:t>
      </w:r>
      <w:r w:rsidR="00C17789">
        <w:rPr>
          <w:rFonts w:eastAsia="Calibri"/>
          <w:sz w:val="24"/>
          <w:szCs w:val="24"/>
        </w:rPr>
        <w:t xml:space="preserve">jo tai, kad į pradinę Sutartį </w:t>
      </w:r>
      <w:r w:rsidR="00BF7874">
        <w:rPr>
          <w:rFonts w:eastAsia="Calibri"/>
          <w:sz w:val="24"/>
          <w:szCs w:val="24"/>
        </w:rPr>
        <w:t>buvo įtraukti tik vidaus (rūsiuose) darbų archeologiniai tyrimai. Atliekant žemės judinimo darbus, tvarkant teritoriją ir tiesiant lauko inžinerinius tinklus, būtini archeologiniai tyrimai.</w:t>
      </w:r>
    </w:p>
    <w:p w:rsidR="000D0B89" w:rsidRDefault="00921ED0" w:rsidP="00C1778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C17789">
        <w:rPr>
          <w:rFonts w:eastAsia="Calibri"/>
          <w:sz w:val="24"/>
          <w:szCs w:val="24"/>
        </w:rPr>
        <w:t>Perkančioji organizacija pažymi, kad papildomi darbai yra jau atliktų ar atliekamų darbų tąsa ir sistemiškai susiję su Rangovo Valdovų rūmų B dalyje atliekamais darbais. Šiuo atveju</w:t>
      </w:r>
      <w:r w:rsidR="00755ED2">
        <w:rPr>
          <w:rFonts w:eastAsia="Calibri"/>
          <w:sz w:val="24"/>
          <w:szCs w:val="24"/>
        </w:rPr>
        <w:t>, trečiajam asmeniui, t. y.</w:t>
      </w:r>
      <w:r w:rsidR="00C17789">
        <w:rPr>
          <w:rFonts w:eastAsia="Calibri"/>
          <w:sz w:val="24"/>
          <w:szCs w:val="24"/>
        </w:rPr>
        <w:t xml:space="preserve"> ne Rangovui atliekant papildomus darbus, kyla rizika, kad bus pažeistos jau sumontuotos sistemos ar įrenginiai, padarant žalą Rangovo jau atliktų darbų kokybei. Darbų defektams išryškėjus ne iškart, tampa neįmanoma nustatyti, kuris subjektas – Rangovas ar trečiasis asmuo, yra atsakingas už išryškėjusius darbų trūkumus.</w:t>
      </w:r>
    </w:p>
    <w:p w:rsidR="00644429" w:rsidRPr="00644429"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644429" w:rsidRPr="00644429">
        <w:rPr>
          <w:rFonts w:eastAsia="Calibri"/>
          <w:sz w:val="24"/>
          <w:szCs w:val="24"/>
        </w:rPr>
        <w:t xml:space="preserve">Numatomo pirkimo kaina – </w:t>
      </w:r>
      <w:r w:rsidR="00C17789">
        <w:rPr>
          <w:rFonts w:eastAsia="Calibri"/>
          <w:sz w:val="24"/>
          <w:szCs w:val="24"/>
        </w:rPr>
        <w:t>2 385 076,31</w:t>
      </w:r>
      <w:r w:rsidR="00644429" w:rsidRPr="00644429">
        <w:rPr>
          <w:rFonts w:eastAsia="Calibri"/>
          <w:sz w:val="24"/>
          <w:szCs w:val="24"/>
        </w:rPr>
        <w:t xml:space="preserve"> </w:t>
      </w:r>
      <w:proofErr w:type="spellStart"/>
      <w:r w:rsidR="00644429" w:rsidRPr="00644429">
        <w:rPr>
          <w:rFonts w:eastAsia="Calibri"/>
          <w:sz w:val="24"/>
          <w:szCs w:val="24"/>
        </w:rPr>
        <w:t>Eur</w:t>
      </w:r>
      <w:proofErr w:type="spellEnd"/>
      <w:r w:rsidR="00644429" w:rsidRPr="00644429">
        <w:rPr>
          <w:rFonts w:eastAsia="Calibri"/>
          <w:sz w:val="24"/>
          <w:szCs w:val="24"/>
        </w:rPr>
        <w:t xml:space="preserve"> su PVM. Perkančioji organizacija jau įsigijo papildomų darbų už </w:t>
      </w:r>
      <w:r w:rsidR="00C17789">
        <w:rPr>
          <w:rFonts w:eastAsia="Calibri"/>
          <w:sz w:val="24"/>
          <w:szCs w:val="24"/>
        </w:rPr>
        <w:t>4 274 600,99</w:t>
      </w:r>
      <w:r w:rsidR="00644429" w:rsidRPr="00644429">
        <w:rPr>
          <w:rFonts w:eastAsia="Calibri"/>
          <w:sz w:val="24"/>
          <w:szCs w:val="24"/>
        </w:rPr>
        <w:t xml:space="preserve"> </w:t>
      </w:r>
      <w:proofErr w:type="spellStart"/>
      <w:r w:rsidR="00644429" w:rsidRPr="00644429">
        <w:rPr>
          <w:rFonts w:eastAsia="Calibri"/>
          <w:sz w:val="24"/>
          <w:szCs w:val="24"/>
        </w:rPr>
        <w:t>Eur</w:t>
      </w:r>
      <w:proofErr w:type="spellEnd"/>
      <w:r w:rsidR="00644429" w:rsidRPr="00644429">
        <w:rPr>
          <w:rFonts w:eastAsia="Calibri"/>
          <w:sz w:val="24"/>
          <w:szCs w:val="24"/>
        </w:rPr>
        <w:t xml:space="preserve"> su PVM. Buvęs Valdovų rūmų objekto užsakovas – Vilniaus pilių direkcija įsigijo papildomų darbų už 209</w:t>
      </w:r>
      <w:r w:rsidR="00755ED2">
        <w:rPr>
          <w:rFonts w:eastAsia="Calibri"/>
          <w:sz w:val="24"/>
          <w:szCs w:val="24"/>
        </w:rPr>
        <w:t> </w:t>
      </w:r>
      <w:r w:rsidR="00644429" w:rsidRPr="00644429">
        <w:rPr>
          <w:rFonts w:eastAsia="Calibri"/>
          <w:sz w:val="24"/>
          <w:szCs w:val="24"/>
        </w:rPr>
        <w:t>552</w:t>
      </w:r>
      <w:r w:rsidR="00755ED2">
        <w:rPr>
          <w:rFonts w:eastAsia="Calibri"/>
          <w:sz w:val="24"/>
          <w:szCs w:val="24"/>
        </w:rPr>
        <w:t>,00</w:t>
      </w:r>
      <w:r w:rsidR="00644429" w:rsidRPr="00644429">
        <w:rPr>
          <w:rFonts w:eastAsia="Calibri"/>
          <w:sz w:val="24"/>
          <w:szCs w:val="24"/>
        </w:rPr>
        <w:t xml:space="preserve"> </w:t>
      </w:r>
      <w:proofErr w:type="spellStart"/>
      <w:r w:rsidR="00644429" w:rsidRPr="00644429">
        <w:rPr>
          <w:rFonts w:eastAsia="Calibri"/>
          <w:sz w:val="24"/>
          <w:szCs w:val="24"/>
        </w:rPr>
        <w:t>Eur</w:t>
      </w:r>
      <w:proofErr w:type="spellEnd"/>
      <w:r w:rsidR="00644429" w:rsidRPr="00644429">
        <w:rPr>
          <w:rFonts w:eastAsia="Calibri"/>
          <w:sz w:val="24"/>
          <w:szCs w:val="24"/>
        </w:rPr>
        <w:t xml:space="preserve"> su PVM. Bendra statybos objekte papildomų darbų suma būtų lygi </w:t>
      </w:r>
      <w:r w:rsidR="00C17789">
        <w:rPr>
          <w:rFonts w:eastAsia="Calibri"/>
          <w:sz w:val="24"/>
          <w:szCs w:val="24"/>
        </w:rPr>
        <w:t>6 868 229,30</w:t>
      </w:r>
      <w:r w:rsidR="00644429" w:rsidRPr="00644429">
        <w:rPr>
          <w:rFonts w:eastAsia="Calibri"/>
          <w:sz w:val="24"/>
          <w:szCs w:val="24"/>
        </w:rPr>
        <w:t xml:space="preserve"> </w:t>
      </w:r>
      <w:proofErr w:type="spellStart"/>
      <w:r w:rsidR="00644429" w:rsidRPr="00644429">
        <w:rPr>
          <w:rFonts w:eastAsia="Calibri"/>
          <w:sz w:val="24"/>
          <w:szCs w:val="24"/>
        </w:rPr>
        <w:t>Eur</w:t>
      </w:r>
      <w:proofErr w:type="spellEnd"/>
      <w:r w:rsidR="00644429" w:rsidRPr="00644429">
        <w:rPr>
          <w:rFonts w:eastAsia="Calibri"/>
          <w:sz w:val="24"/>
          <w:szCs w:val="24"/>
        </w:rPr>
        <w:t xml:space="preserve"> su PVM, o tai sudarytų </w:t>
      </w:r>
      <w:r w:rsidR="00C17789">
        <w:rPr>
          <w:rFonts w:eastAsia="Calibri"/>
          <w:sz w:val="24"/>
          <w:szCs w:val="24"/>
        </w:rPr>
        <w:t>38,8</w:t>
      </w:r>
      <w:r w:rsidR="00644429" w:rsidRPr="00644429">
        <w:rPr>
          <w:rFonts w:eastAsia="Calibri"/>
          <w:sz w:val="24"/>
          <w:szCs w:val="24"/>
        </w:rPr>
        <w:t xml:space="preserve"> proc. </w:t>
      </w:r>
      <w:r w:rsidR="00C17789">
        <w:rPr>
          <w:rFonts w:eastAsia="Calibri"/>
          <w:sz w:val="24"/>
          <w:szCs w:val="24"/>
        </w:rPr>
        <w:t>pradinės Sutarties</w:t>
      </w:r>
      <w:r w:rsidR="00644429" w:rsidRPr="00644429">
        <w:rPr>
          <w:rFonts w:eastAsia="Calibri"/>
          <w:sz w:val="24"/>
          <w:szCs w:val="24"/>
        </w:rPr>
        <w:t xml:space="preserve"> vertės</w:t>
      </w:r>
      <w:r w:rsidR="00FE56A9">
        <w:rPr>
          <w:rFonts w:eastAsia="Calibri"/>
          <w:sz w:val="24"/>
          <w:szCs w:val="24"/>
        </w:rPr>
        <w:t>, t. y.</w:t>
      </w:r>
      <w:r w:rsidR="00644429" w:rsidRPr="00644429">
        <w:rPr>
          <w:rFonts w:eastAsia="Calibri"/>
          <w:sz w:val="24"/>
          <w:szCs w:val="24"/>
        </w:rPr>
        <w:t xml:space="preserve"> 17 705</w:t>
      </w:r>
      <w:r w:rsidR="00755ED2">
        <w:rPr>
          <w:rFonts w:eastAsia="Calibri"/>
          <w:sz w:val="24"/>
          <w:szCs w:val="24"/>
        </w:rPr>
        <w:t> </w:t>
      </w:r>
      <w:r w:rsidR="00644429" w:rsidRPr="00644429">
        <w:rPr>
          <w:rFonts w:eastAsia="Calibri"/>
          <w:sz w:val="24"/>
          <w:szCs w:val="24"/>
        </w:rPr>
        <w:t>465</w:t>
      </w:r>
      <w:r w:rsidR="00755ED2">
        <w:rPr>
          <w:rFonts w:eastAsia="Calibri"/>
          <w:sz w:val="24"/>
          <w:szCs w:val="24"/>
        </w:rPr>
        <w:t>,00</w:t>
      </w:r>
      <w:r w:rsidR="00644429" w:rsidRPr="00644429">
        <w:rPr>
          <w:rFonts w:eastAsia="Calibri"/>
          <w:sz w:val="24"/>
          <w:szCs w:val="24"/>
        </w:rPr>
        <w:t xml:space="preserve"> </w:t>
      </w:r>
      <w:proofErr w:type="spellStart"/>
      <w:r w:rsidR="00644429" w:rsidRPr="00644429">
        <w:rPr>
          <w:rFonts w:eastAsia="Calibri"/>
          <w:sz w:val="24"/>
          <w:szCs w:val="24"/>
        </w:rPr>
        <w:t>Eur</w:t>
      </w:r>
      <w:proofErr w:type="spellEnd"/>
      <w:r w:rsidR="00644429" w:rsidRPr="00644429">
        <w:rPr>
          <w:rFonts w:eastAsia="Calibri"/>
          <w:sz w:val="24"/>
          <w:szCs w:val="24"/>
        </w:rPr>
        <w:t xml:space="preserve"> su PVM, </w:t>
      </w:r>
      <w:r w:rsidR="00FE56A9">
        <w:rPr>
          <w:rFonts w:eastAsia="Calibri"/>
          <w:sz w:val="24"/>
          <w:szCs w:val="24"/>
        </w:rPr>
        <w:t>ir</w:t>
      </w:r>
      <w:bookmarkStart w:id="2" w:name="_GoBack"/>
      <w:bookmarkEnd w:id="2"/>
      <w:r w:rsidR="00644429" w:rsidRPr="00644429">
        <w:rPr>
          <w:rFonts w:eastAsia="Calibri"/>
          <w:sz w:val="24"/>
          <w:szCs w:val="24"/>
        </w:rPr>
        <w:t xml:space="preserve"> neviršytų 50 proc.</w:t>
      </w:r>
    </w:p>
    <w:p w:rsidR="00644429" w:rsidRPr="00644429" w:rsidRDefault="00921ED0" w:rsidP="00644429">
      <w:pPr>
        <w:tabs>
          <w:tab w:val="left" w:pos="709"/>
        </w:tabs>
        <w:ind w:firstLine="567"/>
        <w:jc w:val="both"/>
        <w:rPr>
          <w:rFonts w:eastAsia="Calibri"/>
          <w:sz w:val="24"/>
          <w:szCs w:val="24"/>
        </w:rPr>
      </w:pPr>
      <w:r>
        <w:rPr>
          <w:rFonts w:eastAsia="Calibri"/>
          <w:sz w:val="24"/>
          <w:szCs w:val="24"/>
        </w:rPr>
        <w:t xml:space="preserve">  </w:t>
      </w:r>
      <w:r w:rsidR="00755ED2">
        <w:rPr>
          <w:rFonts w:eastAsia="Calibri"/>
          <w:sz w:val="24"/>
          <w:szCs w:val="24"/>
        </w:rPr>
        <w:t xml:space="preserve"> </w:t>
      </w:r>
      <w:r w:rsidR="00644429" w:rsidRPr="00644429">
        <w:rPr>
          <w:rFonts w:eastAsia="Calibri"/>
          <w:sz w:val="24"/>
          <w:szCs w:val="24"/>
        </w:rPr>
        <w:t>Atsižvelgdama į aukščiau nurodytas aplinkybes Perkančiosios organizacijos viešojo pirkimo komisija nutarė kreiptis į Tarnybą su prašymu leisti įsigyti papildomus darbus neskelbiamų derybų būdu iš to paties Rangovo – AB „Panevėžio statybos trestas“, su kuriuo su</w:t>
      </w:r>
      <w:r>
        <w:rPr>
          <w:rFonts w:eastAsia="Calibri"/>
          <w:sz w:val="24"/>
          <w:szCs w:val="24"/>
        </w:rPr>
        <w:t>daryta pagrindinė sutartis (2017</w:t>
      </w:r>
      <w:r w:rsidR="00644429" w:rsidRPr="00644429">
        <w:rPr>
          <w:rFonts w:eastAsia="Calibri"/>
          <w:sz w:val="24"/>
          <w:szCs w:val="24"/>
        </w:rPr>
        <w:t xml:space="preserve"> m. </w:t>
      </w:r>
      <w:r>
        <w:rPr>
          <w:rFonts w:eastAsia="Calibri"/>
          <w:sz w:val="24"/>
          <w:szCs w:val="24"/>
        </w:rPr>
        <w:t>gegužės 10</w:t>
      </w:r>
      <w:r w:rsidR="00644429" w:rsidRPr="00644429">
        <w:rPr>
          <w:rFonts w:eastAsia="Calibri"/>
          <w:sz w:val="24"/>
          <w:szCs w:val="24"/>
        </w:rPr>
        <w:t xml:space="preserve"> d. Perkančiosios organizacijos viešojo pirkimo komisijos posėdžio protokolas dėl Valdovų rūmų papi</w:t>
      </w:r>
      <w:r>
        <w:rPr>
          <w:rFonts w:eastAsia="Calibri"/>
          <w:sz w:val="24"/>
          <w:szCs w:val="24"/>
        </w:rPr>
        <w:t>ldomų darbų pirkimo Nr. 1-2017/4</w:t>
      </w:r>
      <w:r w:rsidR="00644429" w:rsidRPr="00644429">
        <w:rPr>
          <w:rFonts w:eastAsia="Calibri"/>
          <w:sz w:val="24"/>
          <w:szCs w:val="24"/>
        </w:rPr>
        <w:t>).</w:t>
      </w:r>
    </w:p>
    <w:p w:rsidR="00644429" w:rsidRPr="00644429" w:rsidRDefault="00921ED0" w:rsidP="00644429">
      <w:pPr>
        <w:tabs>
          <w:tab w:val="left" w:pos="709"/>
        </w:tabs>
        <w:ind w:firstLine="567"/>
        <w:jc w:val="both"/>
        <w:rPr>
          <w:rFonts w:eastAsia="Calibri"/>
          <w:sz w:val="24"/>
          <w:szCs w:val="24"/>
        </w:rPr>
      </w:pPr>
      <w:r>
        <w:rPr>
          <w:rFonts w:eastAsia="Calibri"/>
          <w:sz w:val="24"/>
          <w:szCs w:val="24"/>
        </w:rPr>
        <w:t xml:space="preserve">   </w:t>
      </w:r>
      <w:r w:rsidR="00644429" w:rsidRPr="00644429">
        <w:rPr>
          <w:rFonts w:eastAsia="Calibri"/>
          <w:sz w:val="24"/>
          <w:szCs w:val="24"/>
        </w:rPr>
        <w:t>Vadovaujantis Įstatymo 56 straipsnio 4 dalies 1 punktu, pirkimas gali būti vykdomas, tik jei išpildomos sąlygos: „</w:t>
      </w:r>
      <w:r w:rsidR="00644429" w:rsidRPr="00644429">
        <w:rPr>
          <w:rFonts w:eastAsia="Calibri"/>
          <w:i/>
          <w:sz w:val="24"/>
          <w:szCs w:val="24"/>
        </w:rPr>
        <w:t xml:space="preserve">kai dėl aplinkybių, kurių nebuvo galima numatyti, paaiškėja, kad yra reikalingi </w:t>
      </w:r>
      <w:r w:rsidR="00644429" w:rsidRPr="00644429">
        <w:rPr>
          <w:rFonts w:eastAsia="Calibri"/>
          <w:i/>
          <w:sz w:val="24"/>
          <w:szCs w:val="24"/>
        </w:rPr>
        <w:lastRenderedPageBreak/>
        <w:t>papildomi darbai arba paslaugos, kurie nebuvo įrašyti į pradinį projektą ar sudarytą pirkimo sutartį ir kurių techniškai ar ekonomiškai neįmanoma atskirti nuo pradinės pirkimo sutarties, nesukeliant didelių nepatogumų perkančiajai organizacijai, arba kai tokie darbai ar paslaugos, nors ir gali būti atskirti nuo pradinės pirkimo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00644429" w:rsidRPr="00644429">
        <w:rPr>
          <w:rFonts w:eastAsia="Calibri"/>
          <w:sz w:val="24"/>
          <w:szCs w:val="24"/>
        </w:rPr>
        <w:t xml:space="preserve">“. </w:t>
      </w:r>
    </w:p>
    <w:p w:rsidR="00644429" w:rsidRPr="00644429" w:rsidRDefault="00921ED0" w:rsidP="002C4FE9">
      <w:pPr>
        <w:tabs>
          <w:tab w:val="left" w:pos="709"/>
        </w:tabs>
        <w:ind w:firstLine="567"/>
        <w:jc w:val="both"/>
        <w:rPr>
          <w:rFonts w:eastAsia="Calibri"/>
          <w:sz w:val="24"/>
          <w:szCs w:val="24"/>
        </w:rPr>
      </w:pPr>
      <w:r>
        <w:rPr>
          <w:rFonts w:eastAsia="Calibri"/>
          <w:sz w:val="24"/>
          <w:szCs w:val="24"/>
        </w:rPr>
        <w:t xml:space="preserve">   </w:t>
      </w:r>
      <w:r w:rsidR="00644429" w:rsidRPr="00644429">
        <w:rPr>
          <w:rFonts w:eastAsia="Calibri"/>
          <w:sz w:val="24"/>
          <w:szCs w:val="24"/>
        </w:rPr>
        <w:t xml:space="preserve">Nustatyta, kad Perkančiosios organizacijos prašyme nurodytos aplinkybės ir pateikti dokumentai patvirtina, kad yra tenkinamos neskelbiamų derybų sąlygos, nustatytos Įstatymo 56 straipsnio 4 dalies 1 punkte, t. y. norint tęsti ir užbaigti Valdovų rūmų B dalies statybą bei tinkamai eksploatuoti Valdovų rūmus, </w:t>
      </w:r>
      <w:r w:rsidR="002C4FE9">
        <w:rPr>
          <w:rFonts w:eastAsia="Calibri"/>
          <w:sz w:val="24"/>
          <w:szCs w:val="24"/>
        </w:rPr>
        <w:t xml:space="preserve">dėl techninio projekto sprendinių detalizavimo ir papildomo techninio darbo projekto įsigijimo, </w:t>
      </w:r>
      <w:r w:rsidR="00644429" w:rsidRPr="00644429">
        <w:rPr>
          <w:rFonts w:eastAsia="Calibri"/>
          <w:sz w:val="24"/>
          <w:szCs w:val="24"/>
        </w:rPr>
        <w:t>atsižvelgiant į Valdovų rūmų statybos trukmę bei Valdovų rūmų A dalies naudojimo metu išryškėjusius t</w:t>
      </w:r>
      <w:r>
        <w:rPr>
          <w:rFonts w:eastAsia="Calibri"/>
          <w:sz w:val="24"/>
          <w:szCs w:val="24"/>
        </w:rPr>
        <w:t>echninius trūkumus bei t</w:t>
      </w:r>
      <w:r w:rsidR="00644429" w:rsidRPr="00644429">
        <w:rPr>
          <w:rFonts w:eastAsia="Calibri"/>
          <w:sz w:val="24"/>
          <w:szCs w:val="24"/>
        </w:rPr>
        <w:t xml:space="preserve">echninio projekto klaidas, yra reikalingi papildomi darbai, </w:t>
      </w:r>
      <w:r w:rsidR="00FE56A9">
        <w:rPr>
          <w:rFonts w:eastAsia="Calibri"/>
          <w:sz w:val="24"/>
          <w:szCs w:val="24"/>
        </w:rPr>
        <w:t xml:space="preserve">kurie yra atliktų darbų tąsa ir yra sistemiškai susiję su </w:t>
      </w:r>
      <w:r w:rsidR="00FE56A9">
        <w:rPr>
          <w:rFonts w:eastAsia="Calibri"/>
          <w:sz w:val="24"/>
          <w:szCs w:val="24"/>
        </w:rPr>
        <w:t>Rangovo Valdovų rūmų B dalyje atliekamais darbais</w:t>
      </w:r>
      <w:r w:rsidR="00FE56A9">
        <w:rPr>
          <w:rFonts w:eastAsia="Calibri"/>
          <w:sz w:val="24"/>
          <w:szCs w:val="24"/>
        </w:rPr>
        <w:t>,</w:t>
      </w:r>
      <w:r w:rsidR="00FE56A9" w:rsidRPr="00644429">
        <w:rPr>
          <w:rFonts w:eastAsia="Calibri"/>
          <w:sz w:val="24"/>
          <w:szCs w:val="24"/>
        </w:rPr>
        <w:t xml:space="preserve"> </w:t>
      </w:r>
      <w:r w:rsidR="00644429" w:rsidRPr="00644429">
        <w:rPr>
          <w:rFonts w:eastAsia="Calibri"/>
          <w:sz w:val="24"/>
          <w:szCs w:val="24"/>
        </w:rPr>
        <w:t xml:space="preserve">kurie nebuvo įrašyti į </w:t>
      </w:r>
      <w:r>
        <w:rPr>
          <w:rFonts w:eastAsia="Calibri"/>
          <w:sz w:val="24"/>
          <w:szCs w:val="24"/>
        </w:rPr>
        <w:t>pradinę S</w:t>
      </w:r>
      <w:r w:rsidR="00644429" w:rsidRPr="00644429">
        <w:rPr>
          <w:rFonts w:eastAsia="Calibri"/>
          <w:sz w:val="24"/>
          <w:szCs w:val="24"/>
        </w:rPr>
        <w:t>utartį</w:t>
      </w:r>
      <w:r w:rsidR="00755ED2">
        <w:rPr>
          <w:rFonts w:eastAsia="Calibri"/>
          <w:sz w:val="24"/>
          <w:szCs w:val="24"/>
        </w:rPr>
        <w:t xml:space="preserve"> (arba jei buvo įrašyti, tačiau jų kiekiai yra nepakankami)</w:t>
      </w:r>
      <w:r w:rsidR="00644429" w:rsidRPr="00644429">
        <w:rPr>
          <w:rFonts w:eastAsia="Calibri"/>
          <w:sz w:val="24"/>
          <w:szCs w:val="24"/>
        </w:rPr>
        <w:t xml:space="preserve"> ir kurių negalima techniškai bei ekonomiškai atskirti nuo pradinės Sutarties, nesukeliant didelių nepatog</w:t>
      </w:r>
      <w:r w:rsidR="00FE56A9">
        <w:rPr>
          <w:rFonts w:eastAsia="Calibri"/>
          <w:sz w:val="24"/>
          <w:szCs w:val="24"/>
        </w:rPr>
        <w:t>umų Perkančiajai organizacijai</w:t>
      </w:r>
      <w:r w:rsidR="00644429" w:rsidRPr="00644429">
        <w:rPr>
          <w:rFonts w:eastAsia="Calibri"/>
          <w:sz w:val="24"/>
          <w:szCs w:val="24"/>
        </w:rPr>
        <w:t xml:space="preserve">. Pažymėtina, kad ketinamų įsigyti papildomų darbų vertė yra </w:t>
      </w:r>
      <w:r>
        <w:rPr>
          <w:rFonts w:eastAsia="Calibri"/>
          <w:sz w:val="24"/>
          <w:szCs w:val="24"/>
        </w:rPr>
        <w:t>2 385 076,31</w:t>
      </w:r>
      <w:r w:rsidR="00644429" w:rsidRPr="00644429">
        <w:rPr>
          <w:rFonts w:eastAsia="Calibri"/>
          <w:sz w:val="24"/>
          <w:szCs w:val="24"/>
        </w:rPr>
        <w:t xml:space="preserve"> </w:t>
      </w:r>
      <w:proofErr w:type="spellStart"/>
      <w:r w:rsidR="00644429" w:rsidRPr="00644429">
        <w:rPr>
          <w:rFonts w:eastAsia="Calibri"/>
          <w:sz w:val="24"/>
          <w:szCs w:val="24"/>
        </w:rPr>
        <w:t>Eur</w:t>
      </w:r>
      <w:proofErr w:type="spellEnd"/>
      <w:r w:rsidR="00644429" w:rsidRPr="00644429">
        <w:rPr>
          <w:rFonts w:eastAsia="Calibri"/>
          <w:sz w:val="24"/>
          <w:szCs w:val="24"/>
        </w:rPr>
        <w:t xml:space="preserve"> su PVM, o visų papildomų darbų bendra vertė yra </w:t>
      </w:r>
      <w:r>
        <w:rPr>
          <w:rFonts w:eastAsia="Calibri"/>
          <w:sz w:val="24"/>
          <w:szCs w:val="24"/>
        </w:rPr>
        <w:t>6 869 229,30</w:t>
      </w:r>
      <w:r w:rsidR="00644429" w:rsidRPr="00644429">
        <w:rPr>
          <w:rFonts w:eastAsia="Calibri"/>
          <w:sz w:val="24"/>
          <w:szCs w:val="24"/>
        </w:rPr>
        <w:t xml:space="preserve"> </w:t>
      </w:r>
      <w:proofErr w:type="spellStart"/>
      <w:r w:rsidR="00644429" w:rsidRPr="00644429">
        <w:rPr>
          <w:rFonts w:eastAsia="Calibri"/>
          <w:sz w:val="24"/>
          <w:szCs w:val="24"/>
        </w:rPr>
        <w:t>Eur</w:t>
      </w:r>
      <w:proofErr w:type="spellEnd"/>
      <w:r w:rsidR="00644429" w:rsidRPr="00644429">
        <w:rPr>
          <w:rFonts w:eastAsia="Calibri"/>
          <w:sz w:val="24"/>
          <w:szCs w:val="24"/>
        </w:rPr>
        <w:t xml:space="preserve"> su PVM, tai sudaro </w:t>
      </w:r>
      <w:r>
        <w:rPr>
          <w:rFonts w:eastAsia="Calibri"/>
          <w:sz w:val="24"/>
          <w:szCs w:val="24"/>
        </w:rPr>
        <w:t>38,8</w:t>
      </w:r>
      <w:r w:rsidR="00644429" w:rsidRPr="00644429">
        <w:rPr>
          <w:rFonts w:eastAsia="Calibri"/>
          <w:sz w:val="24"/>
          <w:szCs w:val="24"/>
        </w:rPr>
        <w:t xml:space="preserve"> </w:t>
      </w:r>
      <w:r w:rsidR="00644429" w:rsidRPr="00644429">
        <w:rPr>
          <w:rFonts w:eastAsia="Calibri"/>
          <w:sz w:val="24"/>
          <w:szCs w:val="24"/>
          <w:lang w:val="en-US"/>
        </w:rPr>
        <w:t xml:space="preserve">% </w:t>
      </w:r>
      <w:proofErr w:type="spellStart"/>
      <w:r w:rsidR="00644429" w:rsidRPr="00644429">
        <w:rPr>
          <w:rFonts w:eastAsia="Calibri"/>
          <w:sz w:val="24"/>
          <w:szCs w:val="24"/>
          <w:lang w:val="en-US"/>
        </w:rPr>
        <w:t>pradin</w:t>
      </w:r>
      <w:proofErr w:type="spellEnd"/>
      <w:r w:rsidR="00644429" w:rsidRPr="00644429">
        <w:rPr>
          <w:rFonts w:eastAsia="Calibri"/>
          <w:sz w:val="24"/>
          <w:szCs w:val="24"/>
        </w:rPr>
        <w:t>ės Sutarties vertės ir neviršija 50 procentų pradinės Sutarties vertės, o darbus Perkančioji organizacija pirks iš Rangovo, su kuriuo sudaryta pradinė Sutartis.</w:t>
      </w:r>
    </w:p>
    <w:p w:rsidR="00644429" w:rsidRPr="00644429" w:rsidRDefault="00644429" w:rsidP="00644429">
      <w:pPr>
        <w:tabs>
          <w:tab w:val="left" w:pos="9355"/>
        </w:tabs>
        <w:ind w:firstLine="709"/>
        <w:jc w:val="both"/>
        <w:rPr>
          <w:rFonts w:eastAsia="Calibri"/>
          <w:sz w:val="24"/>
          <w:szCs w:val="24"/>
        </w:rPr>
      </w:pPr>
      <w:r w:rsidRPr="00644429">
        <w:rPr>
          <w:rFonts w:eastAsia="Calibri"/>
          <w:sz w:val="24"/>
          <w:szCs w:val="24"/>
        </w:rPr>
        <w:t>Atsižvelgdama į aukščiau nurodytas aplinkybes bei vadovaudamasi Įstatymo 8</w:t>
      </w:r>
      <w:r w:rsidRPr="00644429">
        <w:rPr>
          <w:rFonts w:eastAsia="Calibri"/>
          <w:sz w:val="24"/>
          <w:szCs w:val="24"/>
          <w:vertAlign w:val="superscript"/>
        </w:rPr>
        <w:t>2</w:t>
      </w:r>
      <w:r w:rsidRPr="00644429">
        <w:rPr>
          <w:rFonts w:eastAsia="Calibri"/>
          <w:sz w:val="24"/>
          <w:szCs w:val="24"/>
        </w:rPr>
        <w:t xml:space="preserve"> straipsnio 2 dalies 7 punkto nuostatomis, Tarnyba </w:t>
      </w:r>
      <w:r w:rsidRPr="00644429">
        <w:rPr>
          <w:rFonts w:eastAsia="Calibri"/>
          <w:b/>
          <w:sz w:val="24"/>
          <w:szCs w:val="24"/>
        </w:rPr>
        <w:t>sutinka</w:t>
      </w:r>
      <w:r w:rsidRPr="00644429">
        <w:rPr>
          <w:rFonts w:eastAsia="Calibri"/>
          <w:sz w:val="24"/>
          <w:szCs w:val="24"/>
        </w:rPr>
        <w:t xml:space="preserve">, kad Perkančioji organizacija </w:t>
      </w:r>
      <w:r w:rsidRPr="00644429">
        <w:rPr>
          <w:rFonts w:eastAsia="Calibri"/>
          <w:i/>
          <w:sz w:val="24"/>
          <w:szCs w:val="24"/>
        </w:rPr>
        <w:t xml:space="preserve">Valdovų rūmų B dalies papildomų darbų </w:t>
      </w:r>
      <w:r w:rsidRPr="00644429">
        <w:rPr>
          <w:rFonts w:eastAsia="Calibri"/>
          <w:sz w:val="24"/>
          <w:szCs w:val="24"/>
        </w:rPr>
        <w:t>viešąjį pirkimą vykdytų neskelbiamų derybų būdu, vadovaujantis Įstatymo 56 straipsnio 4 dalies 1 punkto nuostatomis.</w:t>
      </w:r>
    </w:p>
    <w:p w:rsidR="00D61A24" w:rsidRDefault="00D61A24" w:rsidP="00D61A24"/>
    <w:p w:rsidR="00D61A24" w:rsidRDefault="00D61A24" w:rsidP="00D61A24"/>
    <w:p w:rsidR="00D61A24" w:rsidRDefault="00D61A24" w:rsidP="00D61A24"/>
    <w:p w:rsidR="00921ED0" w:rsidRPr="00D61A24" w:rsidRDefault="00921ED0" w:rsidP="00D61A24"/>
    <w:p w:rsidR="00616F79" w:rsidRPr="00616F79" w:rsidRDefault="00616F79" w:rsidP="00616F79">
      <w:pPr>
        <w:pStyle w:val="Antrat1"/>
        <w:tabs>
          <w:tab w:val="left" w:pos="900"/>
        </w:tabs>
        <w:jc w:val="both"/>
        <w:rPr>
          <w:b w:val="0"/>
          <w:sz w:val="24"/>
          <w:szCs w:val="24"/>
        </w:rPr>
      </w:pPr>
      <w:r w:rsidRPr="00616F79">
        <w:rPr>
          <w:b w:val="0"/>
          <w:sz w:val="24"/>
          <w:szCs w:val="24"/>
        </w:rPr>
        <w:t>Prevencijos ir pirkimo sutarčių priežiūros skyriaus                                                 Marius Raišelis</w:t>
      </w:r>
    </w:p>
    <w:p w:rsidR="00616F79" w:rsidRPr="00616F79" w:rsidRDefault="00616F79" w:rsidP="00616F79">
      <w:pPr>
        <w:pStyle w:val="Antrat1"/>
        <w:tabs>
          <w:tab w:val="left" w:pos="900"/>
        </w:tabs>
        <w:jc w:val="both"/>
        <w:rPr>
          <w:b w:val="0"/>
          <w:sz w:val="24"/>
          <w:szCs w:val="24"/>
          <w:lang w:val="en-US"/>
        </w:rPr>
      </w:pPr>
      <w:r>
        <w:rPr>
          <w:b w:val="0"/>
          <w:sz w:val="24"/>
          <w:szCs w:val="24"/>
        </w:rPr>
        <w:t>vyriausiasis specialistas</w:t>
      </w:r>
    </w:p>
    <w:p w:rsidR="00616F79" w:rsidRPr="00616F79" w:rsidRDefault="00616F79" w:rsidP="00616F79">
      <w:pPr>
        <w:pStyle w:val="Antrat1"/>
        <w:jc w:val="both"/>
        <w:rPr>
          <w:b w:val="0"/>
          <w:sz w:val="24"/>
          <w:szCs w:val="24"/>
        </w:rPr>
      </w:pPr>
    </w:p>
    <w:p w:rsidR="00616F79" w:rsidRPr="00616F79" w:rsidRDefault="00616F79" w:rsidP="00616F79">
      <w:pPr>
        <w:pStyle w:val="Antrat1"/>
        <w:jc w:val="both"/>
        <w:rPr>
          <w:b w:val="0"/>
          <w:sz w:val="24"/>
          <w:szCs w:val="24"/>
        </w:rPr>
      </w:pPr>
    </w:p>
    <w:p w:rsidR="00616F79" w:rsidRPr="00616F79" w:rsidRDefault="00616F79" w:rsidP="00616F79">
      <w:pPr>
        <w:pStyle w:val="Antrat1"/>
        <w:jc w:val="both"/>
        <w:rPr>
          <w:b w:val="0"/>
          <w:sz w:val="24"/>
          <w:szCs w:val="24"/>
        </w:rPr>
      </w:pPr>
    </w:p>
    <w:p w:rsidR="00616F79" w:rsidRPr="00616F79" w:rsidRDefault="00616F79" w:rsidP="00616F79">
      <w:pPr>
        <w:pStyle w:val="Antrat1"/>
        <w:jc w:val="both"/>
        <w:rPr>
          <w:b w:val="0"/>
          <w:sz w:val="24"/>
          <w:szCs w:val="24"/>
        </w:rPr>
      </w:pPr>
    </w:p>
    <w:p w:rsidR="00616F79" w:rsidRPr="00616F79" w:rsidRDefault="00616F79" w:rsidP="00616F79">
      <w:pPr>
        <w:pStyle w:val="Antrat1"/>
        <w:jc w:val="both"/>
        <w:rPr>
          <w:b w:val="0"/>
          <w:sz w:val="24"/>
          <w:szCs w:val="24"/>
        </w:rPr>
      </w:pPr>
    </w:p>
    <w:p w:rsidR="00616F79" w:rsidRPr="00616F79" w:rsidRDefault="00616F79" w:rsidP="00616F79">
      <w:pPr>
        <w:pStyle w:val="Antrat1"/>
        <w:jc w:val="both"/>
        <w:rPr>
          <w:b w:val="0"/>
          <w:sz w:val="24"/>
          <w:szCs w:val="24"/>
        </w:rPr>
      </w:pPr>
    </w:p>
    <w:p w:rsidR="00616F79" w:rsidRPr="00616F79" w:rsidRDefault="00616F79" w:rsidP="00616F79">
      <w:pPr>
        <w:pStyle w:val="Antrat1"/>
        <w:jc w:val="both"/>
        <w:rPr>
          <w:b w:val="0"/>
          <w:sz w:val="24"/>
          <w:szCs w:val="24"/>
        </w:rPr>
      </w:pPr>
    </w:p>
    <w:p w:rsidR="00616F79" w:rsidRDefault="00616F79" w:rsidP="00616F79">
      <w:pPr>
        <w:pStyle w:val="Antrat1"/>
        <w:jc w:val="both"/>
        <w:rPr>
          <w:b w:val="0"/>
          <w:sz w:val="24"/>
          <w:szCs w:val="24"/>
        </w:rPr>
      </w:pPr>
    </w:p>
    <w:p w:rsidR="00616F79" w:rsidRDefault="00616F79" w:rsidP="00616F79"/>
    <w:p w:rsidR="00616F79" w:rsidRDefault="00616F79" w:rsidP="00616F79"/>
    <w:p w:rsidR="00616F79" w:rsidRDefault="00616F79" w:rsidP="00616F79"/>
    <w:p w:rsidR="00616F79" w:rsidRDefault="00616F79" w:rsidP="00616F79"/>
    <w:p w:rsidR="00616F79" w:rsidRDefault="00616F79" w:rsidP="00616F79"/>
    <w:p w:rsidR="00616F79" w:rsidRDefault="00616F79" w:rsidP="00616F79"/>
    <w:p w:rsidR="00616F79" w:rsidRDefault="00616F79" w:rsidP="00616F79"/>
    <w:p w:rsidR="00616F79" w:rsidRDefault="00616F79" w:rsidP="00616F79"/>
    <w:p w:rsidR="00616F79" w:rsidRDefault="00616F79" w:rsidP="00616F79"/>
    <w:p w:rsidR="00616F79" w:rsidRDefault="00616F79" w:rsidP="00616F79"/>
    <w:p w:rsidR="00616F79" w:rsidRDefault="00616F79" w:rsidP="00616F79"/>
    <w:p w:rsidR="00616F79" w:rsidRDefault="00616F79" w:rsidP="00616F79"/>
    <w:p w:rsidR="00616F79" w:rsidRDefault="00616F79" w:rsidP="00616F79"/>
    <w:p w:rsidR="00616F79" w:rsidRPr="00616F79" w:rsidRDefault="00616F79" w:rsidP="00616F79"/>
    <w:p w:rsidR="00616F79" w:rsidRPr="00616F79" w:rsidRDefault="00616F79" w:rsidP="00616F79">
      <w:pPr>
        <w:pStyle w:val="Antrat1"/>
        <w:tabs>
          <w:tab w:val="left" w:pos="900"/>
        </w:tabs>
        <w:jc w:val="both"/>
        <w:rPr>
          <w:b w:val="0"/>
          <w:sz w:val="24"/>
          <w:szCs w:val="24"/>
        </w:rPr>
      </w:pPr>
      <w:r w:rsidRPr="00616F79">
        <w:rPr>
          <w:b w:val="0"/>
          <w:sz w:val="24"/>
          <w:szCs w:val="24"/>
        </w:rPr>
        <w:t xml:space="preserve">M. Raišelis, tel. (8 5) 2197046 faks. (8 5) 213 6213, el. p. </w:t>
      </w:r>
      <w:hyperlink r:id="rId10" w:history="1">
        <w:r w:rsidRPr="00616F79">
          <w:rPr>
            <w:rStyle w:val="Hipersaitas"/>
            <w:b w:val="0"/>
            <w:sz w:val="24"/>
            <w:szCs w:val="24"/>
          </w:rPr>
          <w:t>Marius.Raiselis@vpt.lt</w:t>
        </w:r>
      </w:hyperlink>
    </w:p>
    <w:p w:rsidR="00285309" w:rsidRPr="00616F79" w:rsidRDefault="00285309" w:rsidP="00616F79">
      <w:pPr>
        <w:pStyle w:val="Antrat1"/>
        <w:tabs>
          <w:tab w:val="left" w:pos="900"/>
        </w:tabs>
        <w:jc w:val="both"/>
        <w:rPr>
          <w:b w:val="0"/>
        </w:rPr>
      </w:pPr>
    </w:p>
    <w:sectPr w:rsidR="00285309" w:rsidRPr="00616F79" w:rsidSect="003830E2">
      <w:headerReference w:type="even" r:id="rId11"/>
      <w:headerReference w:type="default" r:id="rId12"/>
      <w:footerReference w:type="default" r:id="rId13"/>
      <w:footerReference w:type="first" r:id="rId14"/>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18D" w:rsidRDefault="0059518D">
      <w:r>
        <w:separator/>
      </w:r>
    </w:p>
  </w:endnote>
  <w:endnote w:type="continuationSeparator" w:id="0">
    <w:p w:rsidR="0059518D" w:rsidRDefault="0059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000" w:rsidRDefault="00EF7000">
    <w:pPr>
      <w:pStyle w:val="Porat"/>
    </w:pPr>
  </w:p>
  <w:p w:rsidR="00EF7000" w:rsidRDefault="00EF7000">
    <w:pPr>
      <w:pStyle w:val="Porat"/>
    </w:pPr>
  </w:p>
  <w:p w:rsidR="00EF7000" w:rsidRDefault="00EF700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000" w:rsidRPr="00BB2F72" w:rsidRDefault="00F202B1" w:rsidP="00345795">
    <w:pPr>
      <w:pBdr>
        <w:top w:val="single" w:sz="4" w:space="1" w:color="auto"/>
      </w:pBdr>
      <w:rPr>
        <w:sz w:val="18"/>
      </w:rPr>
    </w:pPr>
    <w:r>
      <w:rPr>
        <w:noProof/>
        <w:lang w:eastAsia="lt-LT"/>
      </w:rPr>
      <w:drawing>
        <wp:anchor distT="0" distB="0" distL="114300" distR="114300" simplePos="0" relativeHeight="251659264" behindDoc="0" locked="0" layoutInCell="1" allowOverlap="1">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000">
      <w:rPr>
        <w:sz w:val="18"/>
      </w:rPr>
      <w:t xml:space="preserve">Biudžetinė įstaiga                           </w:t>
    </w:r>
    <w:r w:rsidR="009F1B90">
      <w:rPr>
        <w:sz w:val="18"/>
      </w:rPr>
      <w:t xml:space="preserve"> </w:t>
    </w:r>
    <w:r w:rsidR="00EF7000">
      <w:rPr>
        <w:sz w:val="18"/>
      </w:rPr>
      <w:t xml:space="preserve"> </w:t>
    </w:r>
    <w:r w:rsidR="009847BD">
      <w:rPr>
        <w:sz w:val="18"/>
      </w:rPr>
      <w:t xml:space="preserve">    </w:t>
    </w:r>
    <w:r w:rsidR="00EF7000">
      <w:rPr>
        <w:sz w:val="18"/>
      </w:rPr>
      <w:t>Tel.  (8 5) 219 7001</w:t>
    </w:r>
    <w:r w:rsidR="009F1B90">
      <w:rPr>
        <w:sz w:val="18"/>
      </w:rPr>
      <w:t xml:space="preserve">        </w:t>
    </w:r>
    <w:r w:rsidR="00EF7000">
      <w:rPr>
        <w:sz w:val="18"/>
      </w:rPr>
      <w:t xml:space="preserve">    </w:t>
    </w:r>
    <w:r w:rsidR="00EF7000" w:rsidRPr="00E9516F">
      <w:rPr>
        <w:sz w:val="18"/>
      </w:rPr>
      <w:t>Duomenys kaupiami ir saugomi</w:t>
    </w:r>
    <w:r w:rsidR="00EF7000" w:rsidRPr="00BB2F72">
      <w:rPr>
        <w:sz w:val="18"/>
      </w:rPr>
      <w:t> </w:t>
    </w:r>
  </w:p>
  <w:p w:rsidR="00EF7000" w:rsidRPr="00BB2F72" w:rsidRDefault="00EF7000" w:rsidP="00345795">
    <w:pPr>
      <w:pBdr>
        <w:top w:val="single" w:sz="4" w:space="1" w:color="auto"/>
      </w:pBdr>
      <w:jc w:val="both"/>
      <w:rPr>
        <w:sz w:val="18"/>
      </w:rPr>
    </w:pPr>
    <w:r>
      <w:rPr>
        <w:sz w:val="18"/>
      </w:rPr>
      <w:t>Kareivių g. 1, LT-08221 Vilnius</w:t>
    </w:r>
    <w:r w:rsidR="009F1B90">
      <w:rPr>
        <w:sz w:val="18"/>
      </w:rPr>
      <w:t xml:space="preserve"> </w:t>
    </w:r>
    <w:r w:rsidR="009847BD">
      <w:rPr>
        <w:sz w:val="18"/>
      </w:rPr>
      <w:t xml:space="preserve">   </w:t>
    </w:r>
    <w:r>
      <w:rPr>
        <w:sz w:val="18"/>
      </w:rPr>
      <w:t xml:space="preserve">   </w:t>
    </w:r>
    <w:r w:rsidR="009847BD">
      <w:rPr>
        <w:sz w:val="18"/>
      </w:rPr>
      <w:t xml:space="preserve">   </w:t>
    </w:r>
    <w:r>
      <w:rPr>
        <w:sz w:val="18"/>
      </w:rPr>
      <w:t>Faks. (8 5) 213 6213</w:t>
    </w:r>
    <w:r w:rsidR="009847BD">
      <w:rPr>
        <w:sz w:val="18"/>
      </w:rPr>
      <w:t xml:space="preserve">       </w:t>
    </w:r>
    <w:r>
      <w:rPr>
        <w:sz w:val="18"/>
      </w:rPr>
      <w:t xml:space="preserve"> </w:t>
    </w:r>
    <w:r w:rsidR="009847BD">
      <w:rPr>
        <w:sz w:val="18"/>
      </w:rPr>
      <w:t xml:space="preserve">  </w:t>
    </w:r>
    <w:r w:rsidRPr="00BB2F72">
      <w:rPr>
        <w:sz w:val="18"/>
      </w:rPr>
      <w:t xml:space="preserve">Juridinių asmenų registre </w:t>
    </w:r>
  </w:p>
  <w:p w:rsidR="00EF7000" w:rsidRPr="00BB2F72" w:rsidRDefault="00EF7000" w:rsidP="00345795">
    <w:pPr>
      <w:pBdr>
        <w:top w:val="single" w:sz="4" w:space="1" w:color="auto"/>
      </w:pBdr>
      <w:jc w:val="both"/>
      <w:rPr>
        <w:sz w:val="18"/>
      </w:rPr>
    </w:pPr>
    <w:r w:rsidRPr="00FD7CCD">
      <w:rPr>
        <w:sz w:val="18"/>
      </w:rPr>
      <w:t>http://www.vpt.l</w:t>
    </w:r>
    <w:r>
      <w:rPr>
        <w:sz w:val="18"/>
      </w:rPr>
      <w:t xml:space="preserve">t                          </w:t>
    </w:r>
    <w:r w:rsidR="009F1B90">
      <w:rPr>
        <w:sz w:val="18"/>
      </w:rPr>
      <w:t xml:space="preserve"> </w:t>
    </w:r>
    <w:r>
      <w:rPr>
        <w:sz w:val="18"/>
      </w:rPr>
      <w:t xml:space="preserve">   </w:t>
    </w:r>
    <w:r w:rsidR="009847BD">
      <w:rPr>
        <w:sz w:val="18"/>
      </w:rPr>
      <w:t xml:space="preserve">  </w:t>
    </w:r>
    <w:r>
      <w:rPr>
        <w:sz w:val="18"/>
      </w:rPr>
      <w:t xml:space="preserve"> </w:t>
    </w:r>
    <w:r w:rsidR="009847BD">
      <w:rPr>
        <w:sz w:val="18"/>
      </w:rPr>
      <w:t xml:space="preserve"> </w:t>
    </w:r>
    <w:proofErr w:type="spellStart"/>
    <w:r>
      <w:rPr>
        <w:sz w:val="18"/>
      </w:rPr>
      <w:t>El.p</w:t>
    </w:r>
    <w:proofErr w:type="spellEnd"/>
    <w:r>
      <w:rPr>
        <w:sz w:val="18"/>
      </w:rPr>
      <w:t xml:space="preserve">. </w:t>
    </w:r>
    <w:proofErr w:type="spellStart"/>
    <w:r>
      <w:rPr>
        <w:sz w:val="18"/>
      </w:rPr>
      <w:t>info@vpt.lt</w:t>
    </w:r>
    <w:proofErr w:type="spellEnd"/>
    <w:r w:rsidR="009F1B90">
      <w:rPr>
        <w:sz w:val="18"/>
      </w:rPr>
      <w:t xml:space="preserve">       </w:t>
    </w:r>
    <w:r w:rsidRPr="00BB2F72">
      <w:rPr>
        <w:sz w:val="18"/>
      </w:rPr>
      <w:t xml:space="preserve">          </w:t>
    </w:r>
    <w:r>
      <w:rPr>
        <w:sz w:val="18"/>
      </w:rPr>
      <w:t>Kodas 188656261</w:t>
    </w:r>
  </w:p>
  <w:p w:rsidR="00EF7000" w:rsidRPr="004D1BAD" w:rsidRDefault="00EF7000" w:rsidP="0034579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18D" w:rsidRDefault="0059518D">
      <w:r>
        <w:separator/>
      </w:r>
    </w:p>
  </w:footnote>
  <w:footnote w:type="continuationSeparator" w:id="0">
    <w:p w:rsidR="0059518D" w:rsidRDefault="00595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000" w:rsidRDefault="00EF7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F7000" w:rsidRDefault="00EF700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000" w:rsidRDefault="00EF7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56A9">
      <w:rPr>
        <w:rStyle w:val="Puslapionumeris"/>
        <w:noProof/>
      </w:rPr>
      <w:t>4</w:t>
    </w:r>
    <w:r>
      <w:rPr>
        <w:rStyle w:val="Puslapionumeris"/>
      </w:rPr>
      <w:fldChar w:fldCharType="end"/>
    </w:r>
  </w:p>
  <w:p w:rsidR="00EF7000" w:rsidRDefault="00EF70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6"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
  </w:num>
  <w:num w:numId="4">
    <w:abstractNumId w:val="7"/>
  </w:num>
  <w:num w:numId="5">
    <w:abstractNumId w:val="2"/>
  </w:num>
  <w:num w:numId="6">
    <w:abstractNumId w:val="5"/>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662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FB6"/>
    <w:rsid w:val="000029A7"/>
    <w:rsid w:val="00007BCA"/>
    <w:rsid w:val="00011229"/>
    <w:rsid w:val="000205A5"/>
    <w:rsid w:val="00020AEA"/>
    <w:rsid w:val="00032E30"/>
    <w:rsid w:val="00041165"/>
    <w:rsid w:val="0005793E"/>
    <w:rsid w:val="00060736"/>
    <w:rsid w:val="00065D63"/>
    <w:rsid w:val="00067E13"/>
    <w:rsid w:val="00091B12"/>
    <w:rsid w:val="00094D97"/>
    <w:rsid w:val="00096D17"/>
    <w:rsid w:val="000A5831"/>
    <w:rsid w:val="000A5DDD"/>
    <w:rsid w:val="000A5F05"/>
    <w:rsid w:val="000B3F13"/>
    <w:rsid w:val="000B476E"/>
    <w:rsid w:val="000C26A8"/>
    <w:rsid w:val="000C2DFC"/>
    <w:rsid w:val="000D0B89"/>
    <w:rsid w:val="000D0EA9"/>
    <w:rsid w:val="000D2CBD"/>
    <w:rsid w:val="000D695C"/>
    <w:rsid w:val="000E7F12"/>
    <w:rsid w:val="0010247F"/>
    <w:rsid w:val="001031F1"/>
    <w:rsid w:val="0010506F"/>
    <w:rsid w:val="00120487"/>
    <w:rsid w:val="00120B1E"/>
    <w:rsid w:val="00121F69"/>
    <w:rsid w:val="00126EDE"/>
    <w:rsid w:val="0013157D"/>
    <w:rsid w:val="00135455"/>
    <w:rsid w:val="001413CF"/>
    <w:rsid w:val="00141EF4"/>
    <w:rsid w:val="00142022"/>
    <w:rsid w:val="00147903"/>
    <w:rsid w:val="001515B0"/>
    <w:rsid w:val="00162FFD"/>
    <w:rsid w:val="00164491"/>
    <w:rsid w:val="00177B63"/>
    <w:rsid w:val="00185600"/>
    <w:rsid w:val="0018705A"/>
    <w:rsid w:val="0019643A"/>
    <w:rsid w:val="001A0227"/>
    <w:rsid w:val="001A20D5"/>
    <w:rsid w:val="001C2ACF"/>
    <w:rsid w:val="001C3767"/>
    <w:rsid w:val="001D7559"/>
    <w:rsid w:val="001E1299"/>
    <w:rsid w:val="001E4DA1"/>
    <w:rsid w:val="001E4F4B"/>
    <w:rsid w:val="001E67DC"/>
    <w:rsid w:val="001E6B4E"/>
    <w:rsid w:val="001E7D68"/>
    <w:rsid w:val="001F21C3"/>
    <w:rsid w:val="001F3240"/>
    <w:rsid w:val="001F3259"/>
    <w:rsid w:val="001F54EA"/>
    <w:rsid w:val="001F557F"/>
    <w:rsid w:val="001F7EEE"/>
    <w:rsid w:val="00200CBA"/>
    <w:rsid w:val="00201C9C"/>
    <w:rsid w:val="00205813"/>
    <w:rsid w:val="00212DE7"/>
    <w:rsid w:val="002150D8"/>
    <w:rsid w:val="00217670"/>
    <w:rsid w:val="00220F8C"/>
    <w:rsid w:val="002237A5"/>
    <w:rsid w:val="00227615"/>
    <w:rsid w:val="00233FF7"/>
    <w:rsid w:val="00234580"/>
    <w:rsid w:val="00236278"/>
    <w:rsid w:val="0023768A"/>
    <w:rsid w:val="00237E48"/>
    <w:rsid w:val="0025785A"/>
    <w:rsid w:val="00263C03"/>
    <w:rsid w:val="002672AB"/>
    <w:rsid w:val="00273073"/>
    <w:rsid w:val="00275667"/>
    <w:rsid w:val="002824E2"/>
    <w:rsid w:val="00285309"/>
    <w:rsid w:val="002855E1"/>
    <w:rsid w:val="00285F4F"/>
    <w:rsid w:val="00295462"/>
    <w:rsid w:val="0029776E"/>
    <w:rsid w:val="002A37FA"/>
    <w:rsid w:val="002A6FD8"/>
    <w:rsid w:val="002A78D5"/>
    <w:rsid w:val="002C427F"/>
    <w:rsid w:val="002C4FE9"/>
    <w:rsid w:val="002D229A"/>
    <w:rsid w:val="002E19B3"/>
    <w:rsid w:val="002E270E"/>
    <w:rsid w:val="002E3BE6"/>
    <w:rsid w:val="002F3103"/>
    <w:rsid w:val="002F7678"/>
    <w:rsid w:val="002F7DA1"/>
    <w:rsid w:val="00310941"/>
    <w:rsid w:val="003126F6"/>
    <w:rsid w:val="00312B1A"/>
    <w:rsid w:val="00312F73"/>
    <w:rsid w:val="00313908"/>
    <w:rsid w:val="00323502"/>
    <w:rsid w:val="00330F2D"/>
    <w:rsid w:val="00334F10"/>
    <w:rsid w:val="00335354"/>
    <w:rsid w:val="0034260D"/>
    <w:rsid w:val="00344D5E"/>
    <w:rsid w:val="00345795"/>
    <w:rsid w:val="0034771D"/>
    <w:rsid w:val="0036093A"/>
    <w:rsid w:val="00360CC7"/>
    <w:rsid w:val="0036126A"/>
    <w:rsid w:val="00371C99"/>
    <w:rsid w:val="003830E2"/>
    <w:rsid w:val="00386371"/>
    <w:rsid w:val="003871FF"/>
    <w:rsid w:val="00390281"/>
    <w:rsid w:val="003A4870"/>
    <w:rsid w:val="003A64B7"/>
    <w:rsid w:val="003B0261"/>
    <w:rsid w:val="003B71B4"/>
    <w:rsid w:val="003C11D2"/>
    <w:rsid w:val="003C29C5"/>
    <w:rsid w:val="003C5714"/>
    <w:rsid w:val="003D36FE"/>
    <w:rsid w:val="003D70BB"/>
    <w:rsid w:val="003E5B85"/>
    <w:rsid w:val="003F1EE1"/>
    <w:rsid w:val="003F220C"/>
    <w:rsid w:val="003F2584"/>
    <w:rsid w:val="003F2855"/>
    <w:rsid w:val="003F4B96"/>
    <w:rsid w:val="003F55CE"/>
    <w:rsid w:val="003F5B08"/>
    <w:rsid w:val="00400B80"/>
    <w:rsid w:val="00411310"/>
    <w:rsid w:val="0041379D"/>
    <w:rsid w:val="00420B99"/>
    <w:rsid w:val="00422589"/>
    <w:rsid w:val="00427CC6"/>
    <w:rsid w:val="0043041A"/>
    <w:rsid w:val="004309DA"/>
    <w:rsid w:val="00430B91"/>
    <w:rsid w:val="00454216"/>
    <w:rsid w:val="00457A4A"/>
    <w:rsid w:val="00474479"/>
    <w:rsid w:val="004763F4"/>
    <w:rsid w:val="004826A4"/>
    <w:rsid w:val="004828F7"/>
    <w:rsid w:val="004A3586"/>
    <w:rsid w:val="004A4318"/>
    <w:rsid w:val="004B1D3A"/>
    <w:rsid w:val="004B41BA"/>
    <w:rsid w:val="004B4D76"/>
    <w:rsid w:val="004C2772"/>
    <w:rsid w:val="004D18E9"/>
    <w:rsid w:val="004D4015"/>
    <w:rsid w:val="004D47C1"/>
    <w:rsid w:val="004F150F"/>
    <w:rsid w:val="004F787A"/>
    <w:rsid w:val="00505F34"/>
    <w:rsid w:val="0051338C"/>
    <w:rsid w:val="00521032"/>
    <w:rsid w:val="00523B0B"/>
    <w:rsid w:val="00524684"/>
    <w:rsid w:val="0052505A"/>
    <w:rsid w:val="005277C1"/>
    <w:rsid w:val="00534E0D"/>
    <w:rsid w:val="00536BD1"/>
    <w:rsid w:val="0054095A"/>
    <w:rsid w:val="005541DF"/>
    <w:rsid w:val="00561AEF"/>
    <w:rsid w:val="005633F6"/>
    <w:rsid w:val="005903A4"/>
    <w:rsid w:val="00593E0B"/>
    <w:rsid w:val="0059518D"/>
    <w:rsid w:val="00595542"/>
    <w:rsid w:val="005965A2"/>
    <w:rsid w:val="005A030D"/>
    <w:rsid w:val="005A0BC6"/>
    <w:rsid w:val="005A3806"/>
    <w:rsid w:val="005A3E3E"/>
    <w:rsid w:val="005A4794"/>
    <w:rsid w:val="005B1964"/>
    <w:rsid w:val="005B43DC"/>
    <w:rsid w:val="005B7498"/>
    <w:rsid w:val="005C127D"/>
    <w:rsid w:val="005D31F2"/>
    <w:rsid w:val="005D6DCF"/>
    <w:rsid w:val="005E304B"/>
    <w:rsid w:val="005E386D"/>
    <w:rsid w:val="005E6FCF"/>
    <w:rsid w:val="005F16E7"/>
    <w:rsid w:val="005F2425"/>
    <w:rsid w:val="005F242B"/>
    <w:rsid w:val="005F2C7C"/>
    <w:rsid w:val="00603DF2"/>
    <w:rsid w:val="006157DD"/>
    <w:rsid w:val="00616232"/>
    <w:rsid w:val="00616F79"/>
    <w:rsid w:val="0062617D"/>
    <w:rsid w:val="00635C14"/>
    <w:rsid w:val="00635D84"/>
    <w:rsid w:val="00642E1E"/>
    <w:rsid w:val="00644429"/>
    <w:rsid w:val="00646FEC"/>
    <w:rsid w:val="00651C88"/>
    <w:rsid w:val="00651D27"/>
    <w:rsid w:val="00664415"/>
    <w:rsid w:val="006755D0"/>
    <w:rsid w:val="006772F3"/>
    <w:rsid w:val="0068226E"/>
    <w:rsid w:val="00685AA6"/>
    <w:rsid w:val="00687076"/>
    <w:rsid w:val="00690800"/>
    <w:rsid w:val="00692318"/>
    <w:rsid w:val="00692D70"/>
    <w:rsid w:val="00693D5D"/>
    <w:rsid w:val="006C1805"/>
    <w:rsid w:val="006C3CE6"/>
    <w:rsid w:val="006C3DE0"/>
    <w:rsid w:val="006C4D48"/>
    <w:rsid w:val="006D7882"/>
    <w:rsid w:val="006E1FB1"/>
    <w:rsid w:val="006E5BDF"/>
    <w:rsid w:val="006F5A1F"/>
    <w:rsid w:val="006F6A2B"/>
    <w:rsid w:val="006F7E56"/>
    <w:rsid w:val="007116DF"/>
    <w:rsid w:val="007229DE"/>
    <w:rsid w:val="00722A57"/>
    <w:rsid w:val="007302DD"/>
    <w:rsid w:val="007304BD"/>
    <w:rsid w:val="007336CA"/>
    <w:rsid w:val="00734403"/>
    <w:rsid w:val="00736125"/>
    <w:rsid w:val="00740FCA"/>
    <w:rsid w:val="00751AD9"/>
    <w:rsid w:val="00754E9D"/>
    <w:rsid w:val="00755ED2"/>
    <w:rsid w:val="00764778"/>
    <w:rsid w:val="007724B7"/>
    <w:rsid w:val="00775BE5"/>
    <w:rsid w:val="00781A8B"/>
    <w:rsid w:val="00785319"/>
    <w:rsid w:val="007A094A"/>
    <w:rsid w:val="007A7CC6"/>
    <w:rsid w:val="007B18D7"/>
    <w:rsid w:val="007B418D"/>
    <w:rsid w:val="007B5F54"/>
    <w:rsid w:val="007C7EC9"/>
    <w:rsid w:val="007D0BB6"/>
    <w:rsid w:val="007D2C04"/>
    <w:rsid w:val="007E5CFB"/>
    <w:rsid w:val="007E66F4"/>
    <w:rsid w:val="007E762C"/>
    <w:rsid w:val="007F09D7"/>
    <w:rsid w:val="007F205E"/>
    <w:rsid w:val="007F4DB5"/>
    <w:rsid w:val="00805FB6"/>
    <w:rsid w:val="00806DC3"/>
    <w:rsid w:val="0081123D"/>
    <w:rsid w:val="0081258D"/>
    <w:rsid w:val="00822507"/>
    <w:rsid w:val="0082471C"/>
    <w:rsid w:val="0083611F"/>
    <w:rsid w:val="008403BB"/>
    <w:rsid w:val="0084263D"/>
    <w:rsid w:val="00862D96"/>
    <w:rsid w:val="0087178C"/>
    <w:rsid w:val="00876609"/>
    <w:rsid w:val="00880C30"/>
    <w:rsid w:val="008842E8"/>
    <w:rsid w:val="00892C2E"/>
    <w:rsid w:val="008A64FD"/>
    <w:rsid w:val="008A6509"/>
    <w:rsid w:val="008A6E81"/>
    <w:rsid w:val="008B3261"/>
    <w:rsid w:val="008C218C"/>
    <w:rsid w:val="008D20C6"/>
    <w:rsid w:val="008D4DFC"/>
    <w:rsid w:val="008D6832"/>
    <w:rsid w:val="008D74A5"/>
    <w:rsid w:val="008F0B5C"/>
    <w:rsid w:val="008F0EB8"/>
    <w:rsid w:val="008F62AA"/>
    <w:rsid w:val="00905DF3"/>
    <w:rsid w:val="009103EC"/>
    <w:rsid w:val="009149F4"/>
    <w:rsid w:val="00914CE6"/>
    <w:rsid w:val="00921ED0"/>
    <w:rsid w:val="00922E31"/>
    <w:rsid w:val="009331BE"/>
    <w:rsid w:val="00935C07"/>
    <w:rsid w:val="00947CD5"/>
    <w:rsid w:val="00952E39"/>
    <w:rsid w:val="0095511C"/>
    <w:rsid w:val="00963D62"/>
    <w:rsid w:val="009640EC"/>
    <w:rsid w:val="009847BD"/>
    <w:rsid w:val="00986D62"/>
    <w:rsid w:val="009931AC"/>
    <w:rsid w:val="009A008C"/>
    <w:rsid w:val="009A19C0"/>
    <w:rsid w:val="009A2A2F"/>
    <w:rsid w:val="009A4719"/>
    <w:rsid w:val="009A5747"/>
    <w:rsid w:val="009C2C98"/>
    <w:rsid w:val="009E18B8"/>
    <w:rsid w:val="009E56CC"/>
    <w:rsid w:val="009F1B90"/>
    <w:rsid w:val="009F5A01"/>
    <w:rsid w:val="00A0159E"/>
    <w:rsid w:val="00A0280B"/>
    <w:rsid w:val="00A1308C"/>
    <w:rsid w:val="00A269F6"/>
    <w:rsid w:val="00A26BB4"/>
    <w:rsid w:val="00A27B6C"/>
    <w:rsid w:val="00A33F37"/>
    <w:rsid w:val="00A35DDE"/>
    <w:rsid w:val="00A36F16"/>
    <w:rsid w:val="00A50A25"/>
    <w:rsid w:val="00A563CB"/>
    <w:rsid w:val="00A608ED"/>
    <w:rsid w:val="00A62E0C"/>
    <w:rsid w:val="00A62F46"/>
    <w:rsid w:val="00A632F9"/>
    <w:rsid w:val="00A6447C"/>
    <w:rsid w:val="00A66FC6"/>
    <w:rsid w:val="00A70DC6"/>
    <w:rsid w:val="00A7413B"/>
    <w:rsid w:val="00A74D71"/>
    <w:rsid w:val="00A75835"/>
    <w:rsid w:val="00A810F1"/>
    <w:rsid w:val="00A85EC3"/>
    <w:rsid w:val="00A87DF7"/>
    <w:rsid w:val="00A9746D"/>
    <w:rsid w:val="00AA66EC"/>
    <w:rsid w:val="00AB1B38"/>
    <w:rsid w:val="00AB346E"/>
    <w:rsid w:val="00AC16CB"/>
    <w:rsid w:val="00AC5C85"/>
    <w:rsid w:val="00AD401C"/>
    <w:rsid w:val="00AE1F4E"/>
    <w:rsid w:val="00AE3433"/>
    <w:rsid w:val="00AE357F"/>
    <w:rsid w:val="00AE5D6A"/>
    <w:rsid w:val="00AE6A81"/>
    <w:rsid w:val="00AF031A"/>
    <w:rsid w:val="00AF220F"/>
    <w:rsid w:val="00B0406C"/>
    <w:rsid w:val="00B043CA"/>
    <w:rsid w:val="00B112FF"/>
    <w:rsid w:val="00B23044"/>
    <w:rsid w:val="00B33D0D"/>
    <w:rsid w:val="00B449B5"/>
    <w:rsid w:val="00B513F0"/>
    <w:rsid w:val="00B52446"/>
    <w:rsid w:val="00B55C05"/>
    <w:rsid w:val="00B56BEA"/>
    <w:rsid w:val="00B64414"/>
    <w:rsid w:val="00B64D5D"/>
    <w:rsid w:val="00B71637"/>
    <w:rsid w:val="00B74584"/>
    <w:rsid w:val="00B96F96"/>
    <w:rsid w:val="00B97313"/>
    <w:rsid w:val="00BA1022"/>
    <w:rsid w:val="00BA5737"/>
    <w:rsid w:val="00BA7823"/>
    <w:rsid w:val="00BA7F95"/>
    <w:rsid w:val="00BB0779"/>
    <w:rsid w:val="00BB139E"/>
    <w:rsid w:val="00BB1BA7"/>
    <w:rsid w:val="00BB5959"/>
    <w:rsid w:val="00BB5BE8"/>
    <w:rsid w:val="00BB7E08"/>
    <w:rsid w:val="00BD6C5E"/>
    <w:rsid w:val="00BE12CD"/>
    <w:rsid w:val="00BE16FC"/>
    <w:rsid w:val="00BF03E9"/>
    <w:rsid w:val="00BF2D89"/>
    <w:rsid w:val="00BF7874"/>
    <w:rsid w:val="00BF78AF"/>
    <w:rsid w:val="00C066CB"/>
    <w:rsid w:val="00C13EE4"/>
    <w:rsid w:val="00C14D1C"/>
    <w:rsid w:val="00C17789"/>
    <w:rsid w:val="00C177C5"/>
    <w:rsid w:val="00C22B6A"/>
    <w:rsid w:val="00C255C9"/>
    <w:rsid w:val="00C25676"/>
    <w:rsid w:val="00C3301D"/>
    <w:rsid w:val="00C34F10"/>
    <w:rsid w:val="00C43438"/>
    <w:rsid w:val="00C442F4"/>
    <w:rsid w:val="00C45851"/>
    <w:rsid w:val="00C50192"/>
    <w:rsid w:val="00C616C5"/>
    <w:rsid w:val="00C65220"/>
    <w:rsid w:val="00C70B46"/>
    <w:rsid w:val="00C874ED"/>
    <w:rsid w:val="00C87743"/>
    <w:rsid w:val="00C901A1"/>
    <w:rsid w:val="00C918D3"/>
    <w:rsid w:val="00C932CA"/>
    <w:rsid w:val="00C97613"/>
    <w:rsid w:val="00CA6600"/>
    <w:rsid w:val="00CB0FE5"/>
    <w:rsid w:val="00CB4367"/>
    <w:rsid w:val="00CB5024"/>
    <w:rsid w:val="00CB511F"/>
    <w:rsid w:val="00CB7DD8"/>
    <w:rsid w:val="00CC2618"/>
    <w:rsid w:val="00CD32F4"/>
    <w:rsid w:val="00CE0859"/>
    <w:rsid w:val="00CE229D"/>
    <w:rsid w:val="00D07A2E"/>
    <w:rsid w:val="00D11DD3"/>
    <w:rsid w:val="00D14C8F"/>
    <w:rsid w:val="00D23138"/>
    <w:rsid w:val="00D25F45"/>
    <w:rsid w:val="00D351F9"/>
    <w:rsid w:val="00D44B67"/>
    <w:rsid w:val="00D469FE"/>
    <w:rsid w:val="00D475C2"/>
    <w:rsid w:val="00D52DAB"/>
    <w:rsid w:val="00D55AF8"/>
    <w:rsid w:val="00D57C46"/>
    <w:rsid w:val="00D619CB"/>
    <w:rsid w:val="00D61A24"/>
    <w:rsid w:val="00D670B0"/>
    <w:rsid w:val="00D74CD2"/>
    <w:rsid w:val="00D807D2"/>
    <w:rsid w:val="00D8632C"/>
    <w:rsid w:val="00D9426D"/>
    <w:rsid w:val="00D95558"/>
    <w:rsid w:val="00D95BC3"/>
    <w:rsid w:val="00D97020"/>
    <w:rsid w:val="00DA16B9"/>
    <w:rsid w:val="00DB28BF"/>
    <w:rsid w:val="00DC6B37"/>
    <w:rsid w:val="00DC6C6D"/>
    <w:rsid w:val="00DD4403"/>
    <w:rsid w:val="00DE0D9A"/>
    <w:rsid w:val="00DE176C"/>
    <w:rsid w:val="00DE4107"/>
    <w:rsid w:val="00DE457C"/>
    <w:rsid w:val="00DE5C30"/>
    <w:rsid w:val="00DE671D"/>
    <w:rsid w:val="00DF48E5"/>
    <w:rsid w:val="00E057C5"/>
    <w:rsid w:val="00E105D7"/>
    <w:rsid w:val="00E10B8A"/>
    <w:rsid w:val="00E11456"/>
    <w:rsid w:val="00E32469"/>
    <w:rsid w:val="00E375C0"/>
    <w:rsid w:val="00E403D1"/>
    <w:rsid w:val="00E46269"/>
    <w:rsid w:val="00E47BA3"/>
    <w:rsid w:val="00E50D25"/>
    <w:rsid w:val="00E52C4E"/>
    <w:rsid w:val="00E56998"/>
    <w:rsid w:val="00E644BF"/>
    <w:rsid w:val="00E73883"/>
    <w:rsid w:val="00E75B4A"/>
    <w:rsid w:val="00E76B8E"/>
    <w:rsid w:val="00E845A3"/>
    <w:rsid w:val="00E873DE"/>
    <w:rsid w:val="00E87A05"/>
    <w:rsid w:val="00E900D3"/>
    <w:rsid w:val="00EA3FB2"/>
    <w:rsid w:val="00EA4E2B"/>
    <w:rsid w:val="00EB6FA4"/>
    <w:rsid w:val="00EB79C5"/>
    <w:rsid w:val="00EC4F58"/>
    <w:rsid w:val="00EC5839"/>
    <w:rsid w:val="00ED19CF"/>
    <w:rsid w:val="00ED6946"/>
    <w:rsid w:val="00ED7FBF"/>
    <w:rsid w:val="00EE3316"/>
    <w:rsid w:val="00EE41DE"/>
    <w:rsid w:val="00EF201F"/>
    <w:rsid w:val="00EF7000"/>
    <w:rsid w:val="00F00111"/>
    <w:rsid w:val="00F10DD2"/>
    <w:rsid w:val="00F114EF"/>
    <w:rsid w:val="00F13E3B"/>
    <w:rsid w:val="00F17D9E"/>
    <w:rsid w:val="00F202B1"/>
    <w:rsid w:val="00F23366"/>
    <w:rsid w:val="00F24F89"/>
    <w:rsid w:val="00F2612C"/>
    <w:rsid w:val="00F30236"/>
    <w:rsid w:val="00F358A9"/>
    <w:rsid w:val="00F62F10"/>
    <w:rsid w:val="00F64F60"/>
    <w:rsid w:val="00F6674F"/>
    <w:rsid w:val="00F66D96"/>
    <w:rsid w:val="00F705CD"/>
    <w:rsid w:val="00F72BD0"/>
    <w:rsid w:val="00F75E2A"/>
    <w:rsid w:val="00F81AEE"/>
    <w:rsid w:val="00F85F24"/>
    <w:rsid w:val="00F87C46"/>
    <w:rsid w:val="00F903B5"/>
    <w:rsid w:val="00F92D4E"/>
    <w:rsid w:val="00F93CA0"/>
    <w:rsid w:val="00FA0C2E"/>
    <w:rsid w:val="00FA5DDD"/>
    <w:rsid w:val="00FA65F3"/>
    <w:rsid w:val="00FC0222"/>
    <w:rsid w:val="00FC101E"/>
    <w:rsid w:val="00FD1061"/>
    <w:rsid w:val="00FD339F"/>
    <w:rsid w:val="00FD3B7D"/>
    <w:rsid w:val="00FD3DE9"/>
    <w:rsid w:val="00FD5D7D"/>
    <w:rsid w:val="00FD5E3C"/>
    <w:rsid w:val="00FD6E2C"/>
    <w:rsid w:val="00FE5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enu v:ext="edit" strokecolor="none"/>
    </o:shapedefaults>
    <o:shapelayout v:ext="edit">
      <o:idmap v:ext="edit" data="1"/>
    </o:shapelayout>
  </w:shapeDefaults>
  <w:decimalSymbol w:val=","/>
  <w:listSeparator w:val=";"/>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5FB6"/>
    <w:rPr>
      <w:lang w:eastAsia="en-US"/>
    </w:rPr>
  </w:style>
  <w:style w:type="paragraph" w:styleId="Antrat1">
    <w:name w:val="heading 1"/>
    <w:basedOn w:val="prastasis"/>
    <w:next w:val="prastasis"/>
    <w:qFormat/>
    <w:rsid w:val="00805FB6"/>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05FB6"/>
    <w:pPr>
      <w:tabs>
        <w:tab w:val="center" w:pos="4320"/>
        <w:tab w:val="right" w:pos="8640"/>
      </w:tabs>
    </w:pPr>
  </w:style>
  <w:style w:type="paragraph" w:styleId="Porat">
    <w:name w:val="footer"/>
    <w:basedOn w:val="prastasis"/>
    <w:link w:val="PoratDiagrama"/>
    <w:uiPriority w:val="99"/>
    <w:rsid w:val="00805FB6"/>
    <w:pPr>
      <w:tabs>
        <w:tab w:val="center" w:pos="4320"/>
        <w:tab w:val="right" w:pos="8640"/>
      </w:tabs>
    </w:pPr>
  </w:style>
  <w:style w:type="character" w:styleId="Puslapionumeris">
    <w:name w:val="page number"/>
    <w:basedOn w:val="Numatytasispastraiposriftas"/>
    <w:rsid w:val="00805FB6"/>
  </w:style>
  <w:style w:type="paragraph" w:styleId="Debesliotekstas">
    <w:name w:val="Balloon Text"/>
    <w:basedOn w:val="prastasis"/>
    <w:semiHidden/>
    <w:rsid w:val="00505F34"/>
    <w:rPr>
      <w:rFonts w:ascii="Tahoma" w:hAnsi="Tahoma" w:cs="Tahoma"/>
      <w:sz w:val="16"/>
      <w:szCs w:val="16"/>
    </w:rPr>
  </w:style>
  <w:style w:type="character" w:styleId="Komentaronuoroda">
    <w:name w:val="annotation reference"/>
    <w:semiHidden/>
    <w:rsid w:val="008D6832"/>
    <w:rPr>
      <w:sz w:val="16"/>
      <w:szCs w:val="16"/>
    </w:rPr>
  </w:style>
  <w:style w:type="paragraph" w:styleId="Komentarotekstas">
    <w:name w:val="annotation text"/>
    <w:basedOn w:val="prastasis"/>
    <w:semiHidden/>
    <w:rsid w:val="008D6832"/>
  </w:style>
  <w:style w:type="paragraph" w:styleId="Komentarotema">
    <w:name w:val="annotation subject"/>
    <w:basedOn w:val="Komentarotekstas"/>
    <w:next w:val="Komentarotekstas"/>
    <w:semiHidden/>
    <w:rsid w:val="008D6832"/>
    <w:rPr>
      <w:b/>
      <w:bCs/>
    </w:rPr>
  </w:style>
  <w:style w:type="paragraph" w:styleId="Sraopastraipa">
    <w:name w:val="List Paragraph"/>
    <w:basedOn w:val="prastasis"/>
    <w:uiPriority w:val="34"/>
    <w:qFormat/>
    <w:rsid w:val="00F23366"/>
    <w:pPr>
      <w:ind w:left="720"/>
      <w:contextualSpacing/>
    </w:pPr>
  </w:style>
  <w:style w:type="character" w:styleId="Hipersaitas">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prastasis"/>
    <w:uiPriority w:val="99"/>
    <w:unhideWhenUsed/>
    <w:rsid w:val="002824E2"/>
    <w:pPr>
      <w:spacing w:before="100" w:beforeAutospacing="1" w:after="100" w:afterAutospacing="1"/>
    </w:pPr>
    <w:rPr>
      <w:sz w:val="24"/>
      <w:szCs w:val="24"/>
      <w:lang w:eastAsia="lt-LT"/>
    </w:rPr>
  </w:style>
  <w:style w:type="table" w:styleId="Lentelstinklelis">
    <w:name w:val="Table Grid"/>
    <w:basedOn w:val="prastojilente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C874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793006">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39034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us.Raiseli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E8506-B842-4769-8283-3D505E45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Pages>
  <Words>1924</Words>
  <Characters>13556</Characters>
  <Application>Microsoft Office Word</Application>
  <DocSecurity>0</DocSecurity>
  <Lines>112</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Marius Raišelis</cp:lastModifiedBy>
  <cp:revision>14</cp:revision>
  <cp:lastPrinted>2017-06-08T06:00:00Z</cp:lastPrinted>
  <dcterms:created xsi:type="dcterms:W3CDTF">2017-04-05T09:43:00Z</dcterms:created>
  <dcterms:modified xsi:type="dcterms:W3CDTF">2017-06-08T10:53:00Z</dcterms:modified>
</cp:coreProperties>
</file>