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MON_1051956295"/>
    <w:bookmarkEnd w:id="0"/>
    <w:p w:rsidR="00FD4239" w:rsidRPr="005C3CB7" w:rsidRDefault="00FD4239" w:rsidP="00FD4239">
      <w:pPr>
        <w:spacing w:after="0" w:line="240" w:lineRule="auto"/>
        <w:jc w:val="center"/>
        <w:rPr>
          <w:rFonts w:ascii="Times New Roman" w:eastAsia="Times New Roman" w:hAnsi="Times New Roman"/>
          <w:sz w:val="24"/>
          <w:szCs w:val="24"/>
        </w:rPr>
      </w:pPr>
      <w:r w:rsidRPr="005C3CB7">
        <w:rPr>
          <w:rFonts w:ascii="Times New Roman" w:eastAsia="Times New Roman" w:hAnsi="Times New Roman"/>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8pt" o:ole="" fillcolor="window">
            <v:imagedata r:id="rId6" o:title=""/>
          </v:shape>
          <o:OLEObject Type="Embed" ProgID="Word.Picture.8" ShapeID="_x0000_i1025" DrawAspect="Content" ObjectID="_1540630465" r:id="rId7"/>
        </w:object>
      </w:r>
    </w:p>
    <w:p w:rsidR="00FD4239" w:rsidRPr="005C3CB7" w:rsidRDefault="00FD4239" w:rsidP="00FD4239">
      <w:pPr>
        <w:pStyle w:val="Antrat1"/>
        <w:tabs>
          <w:tab w:val="left" w:pos="2625"/>
          <w:tab w:val="center" w:pos="4819"/>
        </w:tabs>
        <w:rPr>
          <w:sz w:val="24"/>
          <w:szCs w:val="24"/>
        </w:rPr>
      </w:pPr>
      <w:r w:rsidRPr="005C3CB7">
        <w:rPr>
          <w:sz w:val="24"/>
          <w:szCs w:val="24"/>
        </w:rPr>
        <w:tab/>
      </w:r>
      <w:r w:rsidRPr="005C3CB7">
        <w:rPr>
          <w:sz w:val="24"/>
          <w:szCs w:val="24"/>
        </w:rPr>
        <w:tab/>
        <w:t>VIEŠŲJŲ PIRKIMŲ TARNYBA</w:t>
      </w:r>
    </w:p>
    <w:p w:rsidR="00FD4239" w:rsidRPr="005C3CB7" w:rsidRDefault="00FD4239" w:rsidP="00FD4239">
      <w:pPr>
        <w:jc w:val="center"/>
        <w:rPr>
          <w:rFonts w:ascii="Times New Roman" w:hAnsi="Times New Roman"/>
          <w:b/>
          <w:sz w:val="24"/>
          <w:szCs w:val="24"/>
        </w:rPr>
      </w:pPr>
      <w:r w:rsidRPr="005C3CB7">
        <w:rPr>
          <w:rFonts w:ascii="Times New Roman" w:hAnsi="Times New Roman"/>
          <w:b/>
          <w:sz w:val="24"/>
          <w:szCs w:val="24"/>
        </w:rPr>
        <w:t>PREVENCIJOS IR PIRKIMO SUTARČIŲ PRIEŽIŪROS SKYRIUS</w:t>
      </w:r>
    </w:p>
    <w:p w:rsidR="00FD4239" w:rsidRPr="005C3CB7" w:rsidRDefault="00FD4239" w:rsidP="00FD4239">
      <w:pPr>
        <w:ind w:left="-284" w:firstLine="284"/>
        <w:jc w:val="center"/>
        <w:rPr>
          <w:rFonts w:ascii="Times New Roman" w:hAnsi="Times New Roman"/>
          <w:b/>
          <w:bCs/>
          <w:sz w:val="24"/>
          <w:szCs w:val="24"/>
        </w:rPr>
      </w:pPr>
      <w:r w:rsidRPr="005C3CB7">
        <w:rPr>
          <w:rFonts w:ascii="Times New Roman" w:hAnsi="Times New Roman"/>
          <w:b/>
          <w:bCs/>
          <w:sz w:val="24"/>
          <w:szCs w:val="24"/>
        </w:rPr>
        <w:t>SPRENDIMAS DĖL SUTIKIMO ATLIKTI PIRKIMĄ NESKELBIAMŲ DERYBŲ BŪDU</w:t>
      </w:r>
    </w:p>
    <w:tbl>
      <w:tblPr>
        <w:tblW w:w="6526" w:type="dxa"/>
        <w:tblInd w:w="2799" w:type="dxa"/>
        <w:tblLayout w:type="fixed"/>
        <w:tblLook w:val="0000" w:firstRow="0" w:lastRow="0" w:firstColumn="0" w:lastColumn="0" w:noHBand="0" w:noVBand="0"/>
      </w:tblPr>
      <w:tblGrid>
        <w:gridCol w:w="3561"/>
        <w:gridCol w:w="1171"/>
        <w:gridCol w:w="382"/>
        <w:gridCol w:w="1412"/>
      </w:tblGrid>
      <w:tr w:rsidR="005C3CB7" w:rsidRPr="005C3CB7" w:rsidTr="00311D81">
        <w:trPr>
          <w:cantSplit/>
          <w:trHeight w:val="520"/>
        </w:trPr>
        <w:tc>
          <w:tcPr>
            <w:tcW w:w="3561" w:type="dxa"/>
          </w:tcPr>
          <w:p w:rsidR="00FD4239" w:rsidRPr="005C3CB7" w:rsidRDefault="00FD4239" w:rsidP="00311D81">
            <w:pPr>
              <w:pStyle w:val="Default"/>
              <w:jc w:val="center"/>
              <w:rPr>
                <w:color w:val="auto"/>
                <w:u w:val="single"/>
                <w:lang w:val="lt-LT"/>
              </w:rPr>
            </w:pPr>
          </w:p>
          <w:p w:rsidR="00FD4239" w:rsidRPr="005C3CB7" w:rsidRDefault="00FD4239" w:rsidP="00311D81">
            <w:pPr>
              <w:pStyle w:val="Default"/>
              <w:jc w:val="center"/>
              <w:rPr>
                <w:color w:val="auto"/>
                <w:lang w:val="lt-LT"/>
              </w:rPr>
            </w:pPr>
            <w:r w:rsidRPr="005C3CB7">
              <w:rPr>
                <w:color w:val="auto"/>
                <w:u w:val="single"/>
                <w:lang w:val="lt-LT"/>
              </w:rPr>
              <w:t xml:space="preserve">2016-11-   </w:t>
            </w:r>
            <w:r w:rsidRPr="005C3CB7">
              <w:rPr>
                <w:color w:val="auto"/>
                <w:lang w:val="lt-LT"/>
              </w:rPr>
              <w:t xml:space="preserve"> Nr. 4S-______</w:t>
            </w:r>
          </w:p>
          <w:p w:rsidR="00FD4239" w:rsidRPr="005C3CB7" w:rsidRDefault="00FD4239" w:rsidP="00311D81">
            <w:pPr>
              <w:pStyle w:val="Default"/>
              <w:jc w:val="center"/>
              <w:rPr>
                <w:color w:val="auto"/>
                <w:lang w:val="lt-LT"/>
              </w:rPr>
            </w:pPr>
            <w:r w:rsidRPr="005C3CB7">
              <w:rPr>
                <w:color w:val="auto"/>
                <w:lang w:val="lt-LT"/>
              </w:rPr>
              <w:t>Vilnius</w:t>
            </w:r>
          </w:p>
          <w:p w:rsidR="00FD4239" w:rsidRPr="005C3CB7" w:rsidRDefault="00FD4239" w:rsidP="00311D81">
            <w:pPr>
              <w:jc w:val="center"/>
              <w:rPr>
                <w:rFonts w:ascii="Times New Roman" w:hAnsi="Times New Roman"/>
                <w:sz w:val="24"/>
                <w:szCs w:val="24"/>
              </w:rPr>
            </w:pPr>
          </w:p>
        </w:tc>
        <w:tc>
          <w:tcPr>
            <w:tcW w:w="1171" w:type="dxa"/>
          </w:tcPr>
          <w:p w:rsidR="00FD4239" w:rsidRPr="005C3CB7" w:rsidRDefault="00FD4239" w:rsidP="00311D81">
            <w:pPr>
              <w:rPr>
                <w:rFonts w:ascii="Times New Roman" w:hAnsi="Times New Roman"/>
                <w:sz w:val="24"/>
                <w:szCs w:val="24"/>
              </w:rPr>
            </w:pPr>
          </w:p>
        </w:tc>
        <w:tc>
          <w:tcPr>
            <w:tcW w:w="382" w:type="dxa"/>
          </w:tcPr>
          <w:p w:rsidR="00FD4239" w:rsidRPr="005C3CB7" w:rsidRDefault="00FD4239" w:rsidP="00311D81">
            <w:pPr>
              <w:rPr>
                <w:rFonts w:ascii="Times New Roman" w:hAnsi="Times New Roman"/>
                <w:sz w:val="24"/>
                <w:szCs w:val="24"/>
              </w:rPr>
            </w:pPr>
          </w:p>
        </w:tc>
        <w:tc>
          <w:tcPr>
            <w:tcW w:w="1412" w:type="dxa"/>
          </w:tcPr>
          <w:p w:rsidR="00FD4239" w:rsidRPr="005C3CB7" w:rsidRDefault="00FD4239" w:rsidP="00311D81">
            <w:pPr>
              <w:rPr>
                <w:rFonts w:ascii="Times New Roman" w:hAnsi="Times New Roman"/>
                <w:sz w:val="24"/>
                <w:szCs w:val="24"/>
              </w:rPr>
            </w:pPr>
          </w:p>
        </w:tc>
      </w:tr>
    </w:tbl>
    <w:p w:rsidR="00FD4239" w:rsidRPr="005C3CB7" w:rsidRDefault="00FD4239" w:rsidP="00FD4239">
      <w:pPr>
        <w:spacing w:after="0" w:line="240" w:lineRule="auto"/>
        <w:ind w:firstLine="567"/>
        <w:jc w:val="both"/>
        <w:rPr>
          <w:rFonts w:ascii="Times New Roman" w:hAnsi="Times New Roman"/>
          <w:sz w:val="24"/>
          <w:szCs w:val="24"/>
        </w:rPr>
      </w:pPr>
      <w:r w:rsidRPr="005C3CB7">
        <w:rPr>
          <w:rFonts w:ascii="Times New Roman" w:hAnsi="Times New Roman"/>
          <w:sz w:val="24"/>
          <w:szCs w:val="24"/>
        </w:rPr>
        <w:t>Viešųjų pirkimų tarnyba (toliau – Tarnyba), vadovaudamasi Lietuvos Respublikos viešųjų pirkimų įstatymo (toliau – Įstatymas) 8</w:t>
      </w:r>
      <w:r w:rsidRPr="005C3CB7">
        <w:rPr>
          <w:rFonts w:ascii="Times New Roman" w:hAnsi="Times New Roman"/>
          <w:sz w:val="24"/>
          <w:szCs w:val="24"/>
          <w:vertAlign w:val="superscript"/>
        </w:rPr>
        <w:t>2</w:t>
      </w:r>
      <w:r w:rsidRPr="005C3CB7">
        <w:rPr>
          <w:rFonts w:ascii="Times New Roman" w:hAnsi="Times New Roman"/>
          <w:sz w:val="24"/>
          <w:szCs w:val="24"/>
        </w:rPr>
        <w:t xml:space="preserve"> straipsnio 2 dalies 7 punkto nuostatomis, išnagrinėjo </w:t>
      </w:r>
      <w:r w:rsidR="00720594" w:rsidRPr="005C3CB7">
        <w:rPr>
          <w:rFonts w:ascii="Times New Roman" w:hAnsi="Times New Roman"/>
          <w:sz w:val="24"/>
          <w:szCs w:val="24"/>
        </w:rPr>
        <w:t>Nacionalinės žemės tarnybos prie Žemės ūkio ministerijos</w:t>
      </w:r>
      <w:r w:rsidRPr="005C3CB7">
        <w:rPr>
          <w:rFonts w:ascii="Times New Roman" w:hAnsi="Times New Roman"/>
          <w:sz w:val="24"/>
          <w:szCs w:val="24"/>
        </w:rPr>
        <w:t xml:space="preserve"> (toliau – Perkančioji organizacija) pateiktą </w:t>
      </w:r>
      <w:r w:rsidR="00E41CEE" w:rsidRPr="005C3CB7">
        <w:rPr>
          <w:rFonts w:ascii="Times New Roman" w:hAnsi="Times New Roman"/>
          <w:sz w:val="24"/>
          <w:szCs w:val="24"/>
        </w:rPr>
        <w:t xml:space="preserve">prašymą sutikti </w:t>
      </w:r>
      <w:r w:rsidRPr="005C3CB7">
        <w:rPr>
          <w:rFonts w:ascii="Times New Roman" w:hAnsi="Times New Roman"/>
          <w:sz w:val="24"/>
          <w:szCs w:val="24"/>
        </w:rPr>
        <w:t>vykd</w:t>
      </w:r>
      <w:r w:rsidR="00E41CEE" w:rsidRPr="005C3CB7">
        <w:rPr>
          <w:rFonts w:ascii="Times New Roman" w:hAnsi="Times New Roman"/>
          <w:sz w:val="24"/>
          <w:szCs w:val="24"/>
        </w:rPr>
        <w:t>yti viešąjį pirkimą</w:t>
      </w:r>
      <w:r w:rsidR="001F52DB" w:rsidRPr="005C3CB7">
        <w:rPr>
          <w:rFonts w:ascii="Times New Roman" w:hAnsi="Times New Roman"/>
          <w:sz w:val="24"/>
          <w:szCs w:val="24"/>
        </w:rPr>
        <w:t xml:space="preserve"> dėl</w:t>
      </w:r>
      <w:r w:rsidRPr="005C3CB7">
        <w:rPr>
          <w:rFonts w:ascii="Times New Roman" w:hAnsi="Times New Roman"/>
          <w:sz w:val="24"/>
          <w:szCs w:val="24"/>
        </w:rPr>
        <w:t xml:space="preserve"> </w:t>
      </w:r>
      <w:r w:rsidR="001F52DB" w:rsidRPr="005C3CB7">
        <w:rPr>
          <w:rFonts w:ascii="Times New Roman" w:hAnsi="Times New Roman"/>
          <w:sz w:val="24"/>
          <w:szCs w:val="24"/>
        </w:rPr>
        <w:t xml:space="preserve">papildomų </w:t>
      </w:r>
      <w:r w:rsidR="00FC5CAE" w:rsidRPr="005C3CB7">
        <w:rPr>
          <w:rFonts w:ascii="Times New Roman" w:hAnsi="Times New Roman"/>
          <w:sz w:val="24"/>
          <w:szCs w:val="24"/>
        </w:rPr>
        <w:t xml:space="preserve">Žemės reformos žemėtvarkos projektų ir jiems prilyginamų žemės sklypų planų rengimo ir įgyvendinimo paslaugų pirkimo </w:t>
      </w:r>
      <w:r w:rsidRPr="005C3CB7">
        <w:rPr>
          <w:rFonts w:ascii="Times New Roman" w:hAnsi="Times New Roman"/>
          <w:sz w:val="24"/>
          <w:szCs w:val="24"/>
        </w:rPr>
        <w:t xml:space="preserve">neskelbiamų derybų būdu, vadovaujantis Įstatymo 56 straipsnio 4 dalies 1 punkto nuostatomis. </w:t>
      </w:r>
    </w:p>
    <w:p w:rsidR="00E41CEE" w:rsidRPr="005C3CB7" w:rsidRDefault="00FD4239" w:rsidP="00E41CEE">
      <w:pPr>
        <w:spacing w:after="0" w:line="240" w:lineRule="auto"/>
        <w:ind w:firstLine="567"/>
        <w:jc w:val="both"/>
        <w:rPr>
          <w:rFonts w:ascii="Times New Roman" w:hAnsi="Times New Roman"/>
          <w:sz w:val="24"/>
          <w:szCs w:val="24"/>
        </w:rPr>
      </w:pPr>
      <w:r w:rsidRPr="005C3CB7">
        <w:rPr>
          <w:rFonts w:ascii="Times New Roman" w:hAnsi="Times New Roman"/>
          <w:sz w:val="24"/>
          <w:szCs w:val="24"/>
        </w:rPr>
        <w:t>Perkančio</w:t>
      </w:r>
      <w:r w:rsidR="006C4DBB" w:rsidRPr="005C3CB7">
        <w:rPr>
          <w:rFonts w:ascii="Times New Roman" w:hAnsi="Times New Roman"/>
          <w:sz w:val="24"/>
          <w:szCs w:val="24"/>
        </w:rPr>
        <w:t>ji</w:t>
      </w:r>
      <w:r w:rsidRPr="005C3CB7">
        <w:rPr>
          <w:rFonts w:ascii="Times New Roman" w:hAnsi="Times New Roman"/>
          <w:sz w:val="24"/>
          <w:szCs w:val="24"/>
        </w:rPr>
        <w:t xml:space="preserve"> organizacij</w:t>
      </w:r>
      <w:r w:rsidR="006C4DBB" w:rsidRPr="005C3CB7">
        <w:rPr>
          <w:rFonts w:ascii="Times New Roman" w:hAnsi="Times New Roman"/>
          <w:sz w:val="24"/>
          <w:szCs w:val="24"/>
        </w:rPr>
        <w:t>a</w:t>
      </w:r>
      <w:r w:rsidRPr="005C3CB7">
        <w:rPr>
          <w:rFonts w:ascii="Times New Roman" w:hAnsi="Times New Roman"/>
          <w:sz w:val="24"/>
          <w:szCs w:val="24"/>
        </w:rPr>
        <w:t xml:space="preserve"> prašyme nurod</w:t>
      </w:r>
      <w:r w:rsidR="006C4DBB" w:rsidRPr="005C3CB7">
        <w:rPr>
          <w:rFonts w:ascii="Times New Roman" w:hAnsi="Times New Roman"/>
          <w:sz w:val="24"/>
          <w:szCs w:val="24"/>
        </w:rPr>
        <w:t xml:space="preserve">o, </w:t>
      </w:r>
      <w:r w:rsidRPr="005C3CB7">
        <w:rPr>
          <w:rFonts w:ascii="Times New Roman" w:hAnsi="Times New Roman"/>
          <w:sz w:val="24"/>
          <w:szCs w:val="24"/>
        </w:rPr>
        <w:t xml:space="preserve">kad </w:t>
      </w:r>
      <w:r w:rsidR="00E41CEE" w:rsidRPr="005C3CB7">
        <w:rPr>
          <w:rFonts w:ascii="Times New Roman" w:hAnsi="Times New Roman"/>
          <w:sz w:val="24"/>
          <w:szCs w:val="24"/>
        </w:rPr>
        <w:t xml:space="preserve">vykdė atvirą konkursą „Žemės reformos </w:t>
      </w:r>
      <w:r w:rsidR="007A1CAD" w:rsidRPr="005C3CB7">
        <w:rPr>
          <w:rFonts w:ascii="Times New Roman" w:hAnsi="Times New Roman"/>
          <w:sz w:val="24"/>
          <w:szCs w:val="24"/>
        </w:rPr>
        <w:t>žemėtvarkos projektų ir jiems prilyginamų žemės sklypų planų rengimo ir įgyvendinimo paslaugos“ (skelbtas 2015 m. gegužės 20 d. Centrinėje viešųjų pirkimų informacinėje sistemoje) (toliau - Pirkimas), Pirkimo Nr. 163555.</w:t>
      </w:r>
      <w:r w:rsidR="001F52DB" w:rsidRPr="005C3CB7">
        <w:rPr>
          <w:rFonts w:ascii="Times New Roman" w:hAnsi="Times New Roman"/>
          <w:sz w:val="24"/>
          <w:szCs w:val="24"/>
        </w:rPr>
        <w:t xml:space="preserve"> Pirkimas buvo suskirstytas į 52 pirkimo objekto dalis. Atlikus Pirkimo procedūras, su tiekėj</w:t>
      </w:r>
      <w:r w:rsidR="006C4DBB" w:rsidRPr="005C3CB7">
        <w:rPr>
          <w:rFonts w:ascii="Times New Roman" w:hAnsi="Times New Roman"/>
          <w:sz w:val="24"/>
          <w:szCs w:val="24"/>
        </w:rPr>
        <w:t>ais</w:t>
      </w:r>
      <w:r w:rsidR="001F52DB" w:rsidRPr="005C3CB7">
        <w:rPr>
          <w:rFonts w:ascii="Times New Roman" w:hAnsi="Times New Roman"/>
          <w:sz w:val="24"/>
          <w:szCs w:val="24"/>
        </w:rPr>
        <w:t xml:space="preserve"> buvo pasirašytos sutartys dėl 47 pirkimo objekto dalių, likusios 5 sutartys pasirašytos įvykdžius neskelbiamas derybas.</w:t>
      </w:r>
    </w:p>
    <w:p w:rsidR="00F77630" w:rsidRPr="005C3CB7" w:rsidRDefault="00F77630" w:rsidP="00E41CEE">
      <w:pPr>
        <w:spacing w:after="0" w:line="240" w:lineRule="auto"/>
        <w:ind w:firstLine="567"/>
        <w:jc w:val="both"/>
        <w:rPr>
          <w:rFonts w:ascii="Times New Roman" w:hAnsi="Times New Roman"/>
          <w:sz w:val="24"/>
          <w:szCs w:val="24"/>
        </w:rPr>
      </w:pPr>
      <w:r w:rsidRPr="005C3CB7">
        <w:rPr>
          <w:rFonts w:ascii="Times New Roman" w:hAnsi="Times New Roman"/>
          <w:sz w:val="24"/>
          <w:szCs w:val="24"/>
        </w:rPr>
        <w:t>Perkančioji organizacija nurodo, kad, vadovaujantis Lietuvos Respublikos žemės reformos įstatymo 4 straipsnio 1 dalimi, žemės reforma vykdoma pagal žemės reformos žemėtvarkos projektus, kitus teritorijų planavimo dokumentus. Žemės reformos žemėtvarkai projektai (toliau – Žemėtvarkos projektas) ir jiems prilyginami žemės sklypų planai rengiami, vadovaujantis Žemės reformos įstatymu, Lietuvos Respublikos Vyriausybės 1998 m. balandžio 1 d. nutarimu Nr. 385 „Dėl žemės reformos vykdymo kaimo gyvenamojoje vietovėje“ bei Žemės reformos žemėtvarkos projektų ir jiems prilyginamų žemės sklypų planų rengimo ir įgyvendinimo metodika, patvirtinta Lietuvos Respublikos žemės ir miškų ūkio ministerijos 1998 m. balandžio 23 d. įsakymu Nr. 207 „Dėl žemės reformos žemėtvarkos projektų ir jiems prilyginamų žemės sklypų planų rengimo ir įgyvendinimo metodikos patvirtinimo“</w:t>
      </w:r>
      <w:r w:rsidR="0086366A" w:rsidRPr="005C3CB7">
        <w:rPr>
          <w:rFonts w:ascii="Times New Roman" w:hAnsi="Times New Roman"/>
          <w:sz w:val="24"/>
          <w:szCs w:val="24"/>
        </w:rPr>
        <w:t xml:space="preserve"> (toliau – Metodika)</w:t>
      </w:r>
      <w:r w:rsidRPr="005C3CB7">
        <w:rPr>
          <w:rFonts w:ascii="Times New Roman" w:hAnsi="Times New Roman"/>
          <w:sz w:val="24"/>
          <w:szCs w:val="24"/>
        </w:rPr>
        <w:t>, ir laikantis šiuose teisės aktuose nustatytų procedūrų bei terminų.</w:t>
      </w:r>
    </w:p>
    <w:p w:rsidR="0091423D" w:rsidRPr="005C3CB7" w:rsidRDefault="0091423D" w:rsidP="00E41CEE">
      <w:pPr>
        <w:spacing w:after="0" w:line="240" w:lineRule="auto"/>
        <w:ind w:firstLine="567"/>
        <w:jc w:val="both"/>
        <w:rPr>
          <w:rFonts w:ascii="Times New Roman" w:hAnsi="Times New Roman"/>
          <w:sz w:val="24"/>
          <w:szCs w:val="24"/>
        </w:rPr>
      </w:pPr>
      <w:r w:rsidRPr="005C3CB7">
        <w:rPr>
          <w:rFonts w:ascii="Times New Roman" w:hAnsi="Times New Roman"/>
          <w:sz w:val="24"/>
          <w:szCs w:val="24"/>
        </w:rPr>
        <w:t xml:space="preserve">Nuo žemėtvarkos projektų ir jiems prilyginamų planų rengimo, įgyvendinimo darbų sklandaus vykdymo priklauso tinkamas nuosavybės teisių į žemę, mišką, vandens telkinius atkūrimo proceso atlikimas, taip pat ir kitų žemės reformos darbų vykdymas. </w:t>
      </w:r>
      <w:r w:rsidR="004D3676" w:rsidRPr="005C3CB7">
        <w:rPr>
          <w:rFonts w:ascii="Times New Roman" w:hAnsi="Times New Roman"/>
          <w:sz w:val="24"/>
          <w:szCs w:val="24"/>
        </w:rPr>
        <w:t>Žemėtvarkos projektuose ir (ar) jiems prilyginamuose planuose yra projektuojami ne tik žemės sklypai nuosavybės teisėms atkurti, tačiau ir, atsižvelgiant į fizinių ir juridinių asmenų pateiktus prašymus, kiti žemės sklypai (nuomai, pardavimui, perdavimui neatlygintinai naudotis ar valdyti patikėjimo teise ir t. t.).</w:t>
      </w:r>
      <w:r w:rsidR="0086366A" w:rsidRPr="005C3CB7">
        <w:rPr>
          <w:rFonts w:ascii="Times New Roman" w:hAnsi="Times New Roman"/>
          <w:sz w:val="24"/>
          <w:szCs w:val="24"/>
        </w:rPr>
        <w:t xml:space="preserve"> B</w:t>
      </w:r>
      <w:r w:rsidR="004A4281" w:rsidRPr="005C3CB7">
        <w:rPr>
          <w:rFonts w:ascii="Times New Roman" w:hAnsi="Times New Roman"/>
          <w:sz w:val="24"/>
          <w:szCs w:val="24"/>
        </w:rPr>
        <w:t xml:space="preserve">e to, žemėtvarkos projektuose ar jiems prilyginamuose planuose suprojektuoti žemės sklypai nuosavybės teisėms atkurti ar asmeniniam ūkui privatizuoti, ženklinami ir šių žemės sklypų kadastro duomenų bylos parengiamos valstybės biudžeto, o ne asmenų, kuriems suprojektuoti </w:t>
      </w:r>
      <w:r w:rsidR="008F7D84" w:rsidRPr="005C3CB7">
        <w:rPr>
          <w:rFonts w:ascii="Times New Roman" w:hAnsi="Times New Roman"/>
          <w:sz w:val="24"/>
          <w:szCs w:val="24"/>
        </w:rPr>
        <w:t>ž</w:t>
      </w:r>
      <w:r w:rsidR="004A4281" w:rsidRPr="005C3CB7">
        <w:rPr>
          <w:rFonts w:ascii="Times New Roman" w:hAnsi="Times New Roman"/>
          <w:sz w:val="24"/>
          <w:szCs w:val="24"/>
        </w:rPr>
        <w:t>emės sklypai, lėšomis.</w:t>
      </w:r>
      <w:r w:rsidR="00530206" w:rsidRPr="005C3CB7">
        <w:rPr>
          <w:rFonts w:ascii="Times New Roman" w:hAnsi="Times New Roman"/>
          <w:sz w:val="24"/>
          <w:szCs w:val="24"/>
        </w:rPr>
        <w:t xml:space="preserve"> Žemėtvarkos projekte ar jam prilyginamame plane suprojektuotų žemės sklypų nepaženklinus vietovėje ir neparengus šių žemės sklypų kadastro duomenų bylų</w:t>
      </w:r>
      <w:r w:rsidR="00892382" w:rsidRPr="005C3CB7">
        <w:rPr>
          <w:rFonts w:ascii="Times New Roman" w:hAnsi="Times New Roman"/>
          <w:sz w:val="24"/>
          <w:szCs w:val="24"/>
        </w:rPr>
        <w:t>,</w:t>
      </w:r>
      <w:r w:rsidR="00530206" w:rsidRPr="005C3CB7">
        <w:rPr>
          <w:rFonts w:ascii="Times New Roman" w:hAnsi="Times New Roman"/>
          <w:sz w:val="24"/>
          <w:szCs w:val="24"/>
        </w:rPr>
        <w:t xml:space="preserve"> Nacionalinė žemės tarnyba neturi galimybės priimti sprendimų dėl nuosavybės teisių atkūrimo ar asmeninio ūkio </w:t>
      </w:r>
      <w:r w:rsidR="005752C8" w:rsidRPr="005C3CB7">
        <w:rPr>
          <w:rFonts w:ascii="Times New Roman" w:hAnsi="Times New Roman"/>
          <w:sz w:val="24"/>
          <w:szCs w:val="24"/>
        </w:rPr>
        <w:t>ž</w:t>
      </w:r>
      <w:r w:rsidR="00530206" w:rsidRPr="005C3CB7">
        <w:rPr>
          <w:rFonts w:ascii="Times New Roman" w:hAnsi="Times New Roman"/>
          <w:sz w:val="24"/>
          <w:szCs w:val="24"/>
        </w:rPr>
        <w:t>emės privatizavimo.</w:t>
      </w:r>
    </w:p>
    <w:p w:rsidR="0091073E" w:rsidRPr="005C3CB7" w:rsidRDefault="0091073E" w:rsidP="00E41CEE">
      <w:pPr>
        <w:spacing w:after="0" w:line="240" w:lineRule="auto"/>
        <w:ind w:firstLine="567"/>
        <w:jc w:val="both"/>
        <w:rPr>
          <w:rFonts w:ascii="Times New Roman" w:hAnsi="Times New Roman"/>
          <w:sz w:val="24"/>
          <w:szCs w:val="24"/>
        </w:rPr>
      </w:pPr>
      <w:r w:rsidRPr="005C3CB7">
        <w:rPr>
          <w:rFonts w:ascii="Times New Roman" w:hAnsi="Times New Roman"/>
          <w:sz w:val="24"/>
          <w:szCs w:val="24"/>
        </w:rPr>
        <w:t>Perkančioji organizacija pažymi, kad pagal Metodikos 13 ir 14 punktus žemėtvarkos projektų ir jiems prilyginamų planų rengimas ir įgyvendinimas susideda iš parengiamųjų, žemės sklypų projektavimo darbų, žemėtvarkos projekto rengimo atveju</w:t>
      </w:r>
      <w:r w:rsidR="006C4DBB" w:rsidRPr="005C3CB7">
        <w:rPr>
          <w:rFonts w:ascii="Times New Roman" w:hAnsi="Times New Roman"/>
          <w:sz w:val="24"/>
          <w:szCs w:val="24"/>
        </w:rPr>
        <w:t>,</w:t>
      </w:r>
      <w:r w:rsidRPr="005C3CB7">
        <w:rPr>
          <w:rFonts w:ascii="Times New Roman" w:hAnsi="Times New Roman"/>
          <w:sz w:val="24"/>
          <w:szCs w:val="24"/>
        </w:rPr>
        <w:t xml:space="preserve"> ir iš viešojo svarstymo procedūros, derinimo, tikrinimo bei patvirtinimo, laisvos žemės fondo žemės plano ir laisvos žemės fondo žemės </w:t>
      </w:r>
      <w:r w:rsidRPr="005C3CB7">
        <w:rPr>
          <w:rFonts w:ascii="Times New Roman" w:hAnsi="Times New Roman"/>
          <w:sz w:val="24"/>
          <w:szCs w:val="24"/>
        </w:rPr>
        <w:lastRenderedPageBreak/>
        <w:t xml:space="preserve">plotų žiniaraščio parengimo ir patvirtinimo, žemėtvarkos projekte ar jam prilyginamajame plane suprojektuotų žemės sklypų paženklinimo vietovėje bei paženklintų </w:t>
      </w:r>
      <w:r w:rsidR="008B5508" w:rsidRPr="005C3CB7">
        <w:rPr>
          <w:rFonts w:ascii="Times New Roman" w:hAnsi="Times New Roman"/>
          <w:sz w:val="24"/>
          <w:szCs w:val="24"/>
        </w:rPr>
        <w:t>ž</w:t>
      </w:r>
      <w:r w:rsidRPr="005C3CB7">
        <w:rPr>
          <w:rFonts w:ascii="Times New Roman" w:hAnsi="Times New Roman"/>
          <w:sz w:val="24"/>
          <w:szCs w:val="24"/>
        </w:rPr>
        <w:t>emės sklypų kadastro duomenų bylų parengimo darbų.</w:t>
      </w:r>
    </w:p>
    <w:p w:rsidR="00F364DA" w:rsidRPr="005C3CB7" w:rsidRDefault="008B5508" w:rsidP="00E41CEE">
      <w:pPr>
        <w:spacing w:after="0" w:line="240" w:lineRule="auto"/>
        <w:ind w:firstLine="567"/>
        <w:jc w:val="both"/>
        <w:rPr>
          <w:rFonts w:ascii="Times New Roman" w:hAnsi="Times New Roman"/>
          <w:sz w:val="24"/>
          <w:szCs w:val="24"/>
        </w:rPr>
      </w:pPr>
      <w:r w:rsidRPr="005C3CB7">
        <w:rPr>
          <w:rFonts w:ascii="Times New Roman" w:hAnsi="Times New Roman"/>
          <w:sz w:val="24"/>
          <w:szCs w:val="24"/>
        </w:rPr>
        <w:t>Pagal Metodikos 24 punktą, tam, kad Nacionalinės žemės tarnybos teritorinio skyriaus vedėjas galėtų atitinkamu įsakymu patvirtinti planuojamą teritoriją žemėtvarkos projektui ir (ar) jam prilyginamam planui rengti, būtent žemėtvarkos projektą</w:t>
      </w:r>
      <w:r w:rsidR="00A258FA" w:rsidRPr="005C3CB7">
        <w:rPr>
          <w:rFonts w:ascii="Times New Roman" w:hAnsi="Times New Roman"/>
          <w:sz w:val="24"/>
          <w:szCs w:val="24"/>
        </w:rPr>
        <w:t xml:space="preserve"> ar jam prilyginamą planą rengiantis autorius privalo atlikti tam tikrus parengiamuosius darbus, t. y. patikslinti valstybės išperkamos ir neprivatizuojamos žemės plotus; atitinkamus žemės plotus priskirti laisvos žemės fondo žemei ir apskaičiuoti laisvos žemės fondo žemės plotus ir šių plotų naudmenas; išanalizuoti asmeninio ūkio žemės naudotojų turimos privačios bei galimos susigrąžinti natūra žemės toje kadastro vietovėje ir turimos laisvos žemės fondo žemės plotus; įvertinti, ar prie visų anksčiau suprojektuotų žemės sklypų yra privažiuojamieji keliai ir sudaryti sąrašą žemės sklypų, prie kurių keliai nėra suformuoti ir kitus darbus. Pažymėtina, kad be šių projekto autoriaus atliktų darbų nebūtų galimybės pradėti rengti žemėtvarkos projektus ar jam prilyginamus planus bei jų rengimo metu asmenims projektuoti žemės sklypus.</w:t>
      </w:r>
    </w:p>
    <w:p w:rsidR="0070776A" w:rsidRPr="005C3CB7" w:rsidRDefault="0083053C" w:rsidP="00E41CEE">
      <w:pPr>
        <w:spacing w:after="0" w:line="240" w:lineRule="auto"/>
        <w:ind w:firstLine="567"/>
        <w:jc w:val="both"/>
        <w:rPr>
          <w:rFonts w:ascii="Times New Roman" w:hAnsi="Times New Roman"/>
          <w:sz w:val="24"/>
          <w:szCs w:val="24"/>
        </w:rPr>
      </w:pPr>
      <w:r w:rsidRPr="005C3CB7">
        <w:rPr>
          <w:rFonts w:ascii="Times New Roman" w:hAnsi="Times New Roman"/>
          <w:sz w:val="24"/>
          <w:szCs w:val="24"/>
        </w:rPr>
        <w:t>Pagal daugelį sudarytų sutarčių žemėtvarkos projektų ar jiems prilyginamų planų parengiamieji darbai yra užsakyti, tiekėjų vykdomi ar jau atlikti. Be to, vadovaujantis Metodikos 33 punktu, sudarytas ir patvirtintas pretendentų, kuriems pradėtame rengti žemėtvarkos projekte ar jam prilyginamame plane bus projektuojami žemės sklypai, sąrašas, privalo būti perduotas parengiamuosius ir kitus darbus atlikusiam projekto autoriui.</w:t>
      </w:r>
      <w:r w:rsidR="00A238EC" w:rsidRPr="005C3CB7">
        <w:rPr>
          <w:rFonts w:ascii="Times New Roman" w:hAnsi="Times New Roman"/>
          <w:sz w:val="24"/>
          <w:szCs w:val="24"/>
        </w:rPr>
        <w:t xml:space="preserve"> Taip pat tas pats projekto autorius (paslaugų teikėjas), gavęs minėtą asmenų sąrašą, privalo dalyvauti susirinkimuose, kuriuose asmenims projektuojami žemės sklypai. Taip pat šio susirinkimo metu projekto autorius visus asmenis turi supažindinti su planuojamais žemėtvarkos projekto sprendiniais – su projektuojamais keliais, toje kadastro vietovėje esančiais laisvos žemės fondo žemės plotais, paaiškinti žemės sklypų projektavimo tvarką ir kita, bei suprojektuoti žemės sklypus. Susirinkimų  metu atliktus darbus projekto autorius gali padaryti tik tada, jei iki šių susirinkimų yra atlikęs visus kitus jam priskirtus anksčiau minėtus darbus.</w:t>
      </w:r>
    </w:p>
    <w:p w:rsidR="00A238EC" w:rsidRPr="005C3CB7" w:rsidRDefault="003824E0" w:rsidP="00E41CEE">
      <w:pPr>
        <w:spacing w:after="0" w:line="240" w:lineRule="auto"/>
        <w:ind w:firstLine="567"/>
        <w:jc w:val="both"/>
        <w:rPr>
          <w:rFonts w:ascii="Times New Roman" w:hAnsi="Times New Roman"/>
          <w:sz w:val="24"/>
          <w:szCs w:val="24"/>
        </w:rPr>
      </w:pPr>
      <w:r w:rsidRPr="005C3CB7">
        <w:rPr>
          <w:rFonts w:ascii="Times New Roman" w:hAnsi="Times New Roman"/>
          <w:sz w:val="24"/>
          <w:szCs w:val="24"/>
        </w:rPr>
        <w:t>Perkančioji organizacija pažymi ir tai, kad pagal Metodikos 55 punktą, tais atvejais, kada yra gaunamos pastabos iš asmenų, kuriems minėtuose projektuose suprojektuoti žemės sklypai, Nacionalinės žemės tarnybos teritorinis skyrius privalo šias pastabas nagrinėti būtent su tuo asmeniu (paslaugų tiekėju), kuris atliko parengiamuosius ir kitus darbus, dalyvavo susirinkimuo</w:t>
      </w:r>
      <w:r w:rsidR="002229D5" w:rsidRPr="005C3CB7">
        <w:rPr>
          <w:rFonts w:ascii="Times New Roman" w:hAnsi="Times New Roman"/>
          <w:sz w:val="24"/>
          <w:szCs w:val="24"/>
        </w:rPr>
        <w:t>se, projektavo žemės sklypus, t.</w:t>
      </w:r>
      <w:r w:rsidRPr="005C3CB7">
        <w:rPr>
          <w:rFonts w:ascii="Times New Roman" w:hAnsi="Times New Roman"/>
          <w:sz w:val="24"/>
          <w:szCs w:val="24"/>
        </w:rPr>
        <w:t xml:space="preserve"> y</w:t>
      </w:r>
      <w:r w:rsidR="002229D5" w:rsidRPr="005C3CB7">
        <w:rPr>
          <w:rFonts w:ascii="Times New Roman" w:hAnsi="Times New Roman"/>
          <w:sz w:val="24"/>
          <w:szCs w:val="24"/>
        </w:rPr>
        <w:t>.</w:t>
      </w:r>
      <w:r w:rsidRPr="005C3CB7">
        <w:rPr>
          <w:rFonts w:ascii="Times New Roman" w:hAnsi="Times New Roman"/>
          <w:sz w:val="24"/>
          <w:szCs w:val="24"/>
        </w:rPr>
        <w:t xml:space="preserve"> su tuo pačiu projekto autoriumi, kuris, jeigu būtų nustatyta, kad pareikštos pastabos pagrįstos, privalo ištaisyti netikslumus.</w:t>
      </w:r>
      <w:r w:rsidR="00EC587A" w:rsidRPr="005C3CB7">
        <w:rPr>
          <w:rFonts w:ascii="Times New Roman" w:hAnsi="Times New Roman"/>
          <w:sz w:val="24"/>
          <w:szCs w:val="24"/>
        </w:rPr>
        <w:t xml:space="preserve"> Be to, tam, kad parengtas žemėtvarkos projektas galėtų būti pateiktas visuomenei viešai svarstyti, vadovaujantis Metodikos 78, 80, 82, 83 punktais, taip pat tas pats projekto autorius turi parengti atitinkamus dokumentus ir sukomplektuoti žemėtvarkos projekto bylą. Be kita ko, paaiškinti suinteresuotiems asmenims žemės įsigijimo bei nuomos sąlygas ir tvarką, žemės sklypų projektavimo, žemėtvarkos projekto viešo svarstymo, derinimo, tvirtinimo bei įgyvendinimo tvarką, kitus aspektus.</w:t>
      </w:r>
      <w:r w:rsidR="002E1A4A" w:rsidRPr="005C3CB7">
        <w:rPr>
          <w:rFonts w:ascii="Times New Roman" w:hAnsi="Times New Roman"/>
          <w:sz w:val="24"/>
          <w:szCs w:val="24"/>
        </w:rPr>
        <w:t xml:space="preserve"> Tas pats projekto autorius privalo dalyvauti ir žemėtvarkos projekto viešojo svarstymo aptarimo susirinkime, nagrinėti gautas pretenzijas, esant poreikiui, ištaisyti neatitikimus.</w:t>
      </w:r>
    </w:p>
    <w:p w:rsidR="00951015" w:rsidRPr="005C3CB7" w:rsidRDefault="00951015" w:rsidP="00E41CEE">
      <w:pPr>
        <w:spacing w:after="0" w:line="240" w:lineRule="auto"/>
        <w:ind w:firstLine="567"/>
        <w:jc w:val="both"/>
        <w:rPr>
          <w:rFonts w:ascii="Times New Roman" w:hAnsi="Times New Roman"/>
          <w:sz w:val="24"/>
          <w:szCs w:val="24"/>
        </w:rPr>
      </w:pPr>
      <w:r w:rsidRPr="005C3CB7">
        <w:rPr>
          <w:rFonts w:ascii="Times New Roman" w:hAnsi="Times New Roman"/>
          <w:sz w:val="24"/>
          <w:szCs w:val="24"/>
        </w:rPr>
        <w:t>Pagal Metodikos 84 punktą parengto, viešai apsvarstyto ir suderinto su Nacionalinės žemės tarnybos teritoriniu skyriumi žemėtvarkos projekto derinimo procedūrą su atitinkamomis institucijomis privalo atlikti pats projekto autorius, kuris šio projekto rengimo metu pats ir atliko parengiamuosius darbus, suprojektavo žemės sklypus, dalyvavo viešajame svarstyme ir kita.</w:t>
      </w:r>
    </w:p>
    <w:p w:rsidR="002E1A4A" w:rsidRPr="005C3CB7" w:rsidRDefault="00ED571F" w:rsidP="00E41CEE">
      <w:pPr>
        <w:spacing w:after="0" w:line="240" w:lineRule="auto"/>
        <w:ind w:firstLine="567"/>
        <w:jc w:val="both"/>
        <w:rPr>
          <w:rFonts w:ascii="Times New Roman" w:hAnsi="Times New Roman"/>
          <w:sz w:val="24"/>
          <w:szCs w:val="24"/>
        </w:rPr>
      </w:pPr>
      <w:r w:rsidRPr="005C3CB7">
        <w:rPr>
          <w:rFonts w:ascii="Times New Roman" w:hAnsi="Times New Roman"/>
          <w:sz w:val="24"/>
          <w:szCs w:val="24"/>
        </w:rPr>
        <w:t>Taip pat, pagal Metodikos 97 punktą, patvirtinus žemėtvarkos projektą ar jam prilyginamą planą, būtent projekto autorius privalo parengti naują tos kadastro vietovės laisvos žemės fondo žemės planą ir prie jo pridedamus laisvos že</w:t>
      </w:r>
      <w:r w:rsidR="002229D5" w:rsidRPr="005C3CB7">
        <w:rPr>
          <w:rFonts w:ascii="Times New Roman" w:hAnsi="Times New Roman"/>
          <w:sz w:val="24"/>
          <w:szCs w:val="24"/>
        </w:rPr>
        <w:t>mės fondo žemės plotų žiniaraščius</w:t>
      </w:r>
      <w:r w:rsidRPr="005C3CB7">
        <w:rPr>
          <w:rFonts w:ascii="Times New Roman" w:hAnsi="Times New Roman"/>
          <w:sz w:val="24"/>
          <w:szCs w:val="24"/>
        </w:rPr>
        <w:t xml:space="preserve"> bei juos pateikti Nacionalinės žemės tarnybos teritoriniam skyriui.</w:t>
      </w:r>
    </w:p>
    <w:p w:rsidR="00ED571F" w:rsidRPr="005C3CB7" w:rsidRDefault="00ED571F" w:rsidP="00E41CEE">
      <w:pPr>
        <w:spacing w:after="0" w:line="240" w:lineRule="auto"/>
        <w:ind w:firstLine="567"/>
        <w:jc w:val="both"/>
        <w:rPr>
          <w:rFonts w:ascii="Times New Roman" w:hAnsi="Times New Roman"/>
          <w:sz w:val="24"/>
          <w:szCs w:val="24"/>
        </w:rPr>
      </w:pPr>
      <w:r w:rsidRPr="005C3CB7">
        <w:rPr>
          <w:rFonts w:ascii="Times New Roman" w:hAnsi="Times New Roman"/>
          <w:sz w:val="24"/>
          <w:szCs w:val="24"/>
        </w:rPr>
        <w:t xml:space="preserve">Žemėtvarkos </w:t>
      </w:r>
      <w:r w:rsidR="00283D0C" w:rsidRPr="005C3CB7">
        <w:rPr>
          <w:rFonts w:ascii="Times New Roman" w:hAnsi="Times New Roman"/>
          <w:sz w:val="24"/>
          <w:szCs w:val="24"/>
        </w:rPr>
        <w:t>projekto įgyvendinimo darbai apima suprojektuotų žemės sklypų ribų ir suprojektuotų kelių paženklinimą vietovėje, žemės sklypų kadastro duomenų bylų parengimą ir žemėtvarkos projekto patikslinimui reikalingų dokumentų parengimą.</w:t>
      </w:r>
    </w:p>
    <w:p w:rsidR="00283D0C" w:rsidRPr="005C3CB7" w:rsidRDefault="00283D0C" w:rsidP="00E41CEE">
      <w:pPr>
        <w:spacing w:after="0" w:line="240" w:lineRule="auto"/>
        <w:ind w:firstLine="567"/>
        <w:jc w:val="both"/>
        <w:rPr>
          <w:rFonts w:ascii="Times New Roman" w:hAnsi="Times New Roman"/>
          <w:sz w:val="24"/>
          <w:szCs w:val="24"/>
        </w:rPr>
      </w:pPr>
      <w:r w:rsidRPr="005C3CB7">
        <w:rPr>
          <w:rFonts w:ascii="Times New Roman" w:hAnsi="Times New Roman"/>
          <w:sz w:val="24"/>
          <w:szCs w:val="24"/>
        </w:rPr>
        <w:lastRenderedPageBreak/>
        <w:t>Vadovaujantis Metodikos 100 punktu, projektą parengęs autorius</w:t>
      </w:r>
      <w:r w:rsidR="008B652C" w:rsidRPr="005C3CB7">
        <w:rPr>
          <w:rFonts w:ascii="Times New Roman" w:hAnsi="Times New Roman"/>
          <w:sz w:val="24"/>
          <w:szCs w:val="24"/>
        </w:rPr>
        <w:t xml:space="preserve"> privalo parengti  pretendentų, kuriems žemėtvarkos projekte suprojektuoti žemės sklypai bus ženklinami iš valstybės  lėšų, sąrašą, kurį patvirtinus, pagal šį sąrašą, projekto autorius asmenims turės paženklinti suprojektuotus žemės sk</w:t>
      </w:r>
      <w:r w:rsidR="007D7DF3" w:rsidRPr="005C3CB7">
        <w:rPr>
          <w:rFonts w:ascii="Times New Roman" w:hAnsi="Times New Roman"/>
          <w:sz w:val="24"/>
          <w:szCs w:val="24"/>
        </w:rPr>
        <w:t>l</w:t>
      </w:r>
      <w:r w:rsidR="00237010" w:rsidRPr="005C3CB7">
        <w:rPr>
          <w:rFonts w:ascii="Times New Roman" w:hAnsi="Times New Roman"/>
          <w:sz w:val="24"/>
          <w:szCs w:val="24"/>
        </w:rPr>
        <w:t xml:space="preserve">ypus bei </w:t>
      </w:r>
      <w:r w:rsidR="008B652C" w:rsidRPr="005C3CB7">
        <w:rPr>
          <w:rFonts w:ascii="Times New Roman" w:hAnsi="Times New Roman"/>
          <w:sz w:val="24"/>
          <w:szCs w:val="24"/>
        </w:rPr>
        <w:t>p</w:t>
      </w:r>
      <w:r w:rsidR="00237010" w:rsidRPr="005C3CB7">
        <w:rPr>
          <w:rFonts w:ascii="Times New Roman" w:hAnsi="Times New Roman"/>
          <w:sz w:val="24"/>
          <w:szCs w:val="24"/>
        </w:rPr>
        <w:t>a</w:t>
      </w:r>
      <w:r w:rsidR="008B652C" w:rsidRPr="005C3CB7">
        <w:rPr>
          <w:rFonts w:ascii="Times New Roman" w:hAnsi="Times New Roman"/>
          <w:sz w:val="24"/>
          <w:szCs w:val="24"/>
        </w:rPr>
        <w:t>rengti šių žemės sklypų kadastro duomenų bylas. Kaip minėta pirmiau, Nacionalinė žemės tarnyba neturi galimybės priimti sprendimų dėl nuosavybės teisių atkūrimo tol, kol žemės sklypai, asmenims suprojektuoti nuosavybės teisėms atkurti, nebus paže</w:t>
      </w:r>
      <w:r w:rsidR="007D7DF3" w:rsidRPr="005C3CB7">
        <w:rPr>
          <w:rFonts w:ascii="Times New Roman" w:hAnsi="Times New Roman"/>
          <w:sz w:val="24"/>
          <w:szCs w:val="24"/>
        </w:rPr>
        <w:t>nklinti vietovėje bei parengtos</w:t>
      </w:r>
      <w:r w:rsidR="008B652C" w:rsidRPr="005C3CB7">
        <w:rPr>
          <w:rFonts w:ascii="Times New Roman" w:hAnsi="Times New Roman"/>
          <w:sz w:val="24"/>
          <w:szCs w:val="24"/>
        </w:rPr>
        <w:t xml:space="preserve"> šių žemės sklypų kadastro duomenų bylos.</w:t>
      </w:r>
    </w:p>
    <w:p w:rsidR="00224623" w:rsidRPr="005C3CB7" w:rsidRDefault="00224623" w:rsidP="00E41CEE">
      <w:pPr>
        <w:spacing w:after="0" w:line="240" w:lineRule="auto"/>
        <w:ind w:firstLine="567"/>
        <w:jc w:val="both"/>
        <w:rPr>
          <w:rFonts w:ascii="Times New Roman" w:hAnsi="Times New Roman"/>
          <w:sz w:val="24"/>
          <w:szCs w:val="24"/>
        </w:rPr>
      </w:pPr>
      <w:r w:rsidRPr="005C3CB7">
        <w:rPr>
          <w:rFonts w:ascii="Times New Roman" w:hAnsi="Times New Roman"/>
          <w:sz w:val="24"/>
          <w:szCs w:val="24"/>
        </w:rPr>
        <w:t>Sistemiškai vertinant žemėtvarkos projektų ir jiems prilyginamų planų rengimą ir įgyvendinimą reglamentuojančių teisės aktų nuostatas, matyti, kad visus žemėtvarkos projekto ir (ar) jam prilyginamojo plano rengimo ir įgyvendinimo darbus privalo atlikti tik tas pats projekto autorius. Pagal galiojantį reglamentavimą, negalima tokia situacija, kada žemėtvarkos</w:t>
      </w:r>
      <w:r w:rsidR="00025F94" w:rsidRPr="005C3CB7">
        <w:rPr>
          <w:rFonts w:ascii="Times New Roman" w:hAnsi="Times New Roman"/>
          <w:sz w:val="24"/>
          <w:szCs w:val="24"/>
        </w:rPr>
        <w:t xml:space="preserve"> projekto parengiamuosius darbus atlieka vienas projekto autorius, rengimo – kitas projekto autorius, nes visos šių projektų rengimo ir įgyvendinimo procedūros tarpusavyje yra betarpiškai susijusios ir nuosekliai gali būti vykdomos tik vieno paslaugų teikėjo (tam t</w:t>
      </w:r>
      <w:r w:rsidR="003B4763" w:rsidRPr="005C3CB7">
        <w:rPr>
          <w:rFonts w:ascii="Times New Roman" w:hAnsi="Times New Roman"/>
          <w:sz w:val="24"/>
          <w:szCs w:val="24"/>
        </w:rPr>
        <w:t>ikroje apibrėžtoje teritorijoje</w:t>
      </w:r>
      <w:r w:rsidR="00025F94" w:rsidRPr="005C3CB7">
        <w:rPr>
          <w:rFonts w:ascii="Times New Roman" w:hAnsi="Times New Roman"/>
          <w:sz w:val="24"/>
          <w:szCs w:val="24"/>
        </w:rPr>
        <w:t>)</w:t>
      </w:r>
      <w:r w:rsidR="003B4763" w:rsidRPr="005C3CB7">
        <w:rPr>
          <w:rFonts w:ascii="Times New Roman" w:hAnsi="Times New Roman"/>
          <w:sz w:val="24"/>
          <w:szCs w:val="24"/>
        </w:rPr>
        <w:t>.</w:t>
      </w:r>
      <w:r w:rsidR="005C7A05" w:rsidRPr="005C3CB7">
        <w:rPr>
          <w:rFonts w:ascii="Times New Roman" w:hAnsi="Times New Roman"/>
          <w:sz w:val="24"/>
          <w:szCs w:val="24"/>
        </w:rPr>
        <w:t xml:space="preserve"> Be to, kaip ir minėta pirmiau, vienuose darbų etapuose projekto autoriaus atlikti darbai Nacionalinės žemės tarnybos teritorinio skyriaus yra vertinami jau kitame žemėtvarkos projekto rengimo etape, pavyzdžiui, projekto autoriaus atlikti kai kurie žemėtvarkos projekto parengiamieji darbai yra vertinami jau pradėjus šio projekto rengimo darbus ir po šių duomenų įvertinimo tam pačiam projekto autoriui privalo būti pavedama atlikti tam tikrus darbus.</w:t>
      </w:r>
      <w:r w:rsidR="0073056B" w:rsidRPr="005C3CB7">
        <w:rPr>
          <w:rFonts w:ascii="Times New Roman" w:hAnsi="Times New Roman"/>
          <w:sz w:val="24"/>
          <w:szCs w:val="24"/>
        </w:rPr>
        <w:t xml:space="preserve"> Taigi, tuo atveju, jei vienas asmuo atliktų vienus konkretaus žemėtvarkos projekto rengimo darbus, o kitus to paties projekto rengimo darbus jau atliktų kitas asmuo, ne tik kad nuosekliai nebūtų vykdomi žemėtvarkos projektų ir jiems prilyginamų planų rengimo ir įgyvendinimo darbai, tačiau būtų pažeidžiamos ir teisės aktais reglamentuotos minėtų projektų rengimo ir įgyvendinimo darbų procedūros bei nuostatos.</w:t>
      </w:r>
    </w:p>
    <w:p w:rsidR="00D726C5" w:rsidRPr="005C3CB7" w:rsidRDefault="00D726C5" w:rsidP="00E41CEE">
      <w:pPr>
        <w:spacing w:after="0" w:line="240" w:lineRule="auto"/>
        <w:ind w:firstLine="567"/>
        <w:jc w:val="both"/>
        <w:rPr>
          <w:rFonts w:ascii="Times New Roman" w:hAnsi="Times New Roman"/>
          <w:sz w:val="24"/>
          <w:szCs w:val="24"/>
        </w:rPr>
      </w:pPr>
      <w:r w:rsidRPr="005C3CB7">
        <w:rPr>
          <w:rFonts w:ascii="Times New Roman" w:hAnsi="Times New Roman"/>
          <w:sz w:val="24"/>
          <w:szCs w:val="24"/>
        </w:rPr>
        <w:t>Žemėtvarkos projektų ir (ar) jiems prilyginamų planų rengimo metu turi būti svarstomi visi asmenų pateikti prašymai dėl žemės sklypų suprojektavimo atitinkamoje kadastro vietovėje. Tai reiškia, kad teisės aktais nėra suteikta teisė atitinkamos kadastro vietovės žemės valdos projekto rengimo metu nagrinėti tik kažkurios grupės asmenų prašymus dėl žemės sklypų suprojektavimo, pavyzdžiui, išskiriant tik tuos asmenis, kuriems žemės sklypai turi būti suprojektuoti nuosavybės teisėms atkurti arba nuomot</w:t>
      </w:r>
      <w:r w:rsidR="00237010" w:rsidRPr="005C3CB7">
        <w:rPr>
          <w:rFonts w:ascii="Times New Roman" w:hAnsi="Times New Roman"/>
          <w:sz w:val="24"/>
          <w:szCs w:val="24"/>
        </w:rPr>
        <w:t>i, pirkti iš valstybės. Taigi, N</w:t>
      </w:r>
      <w:r w:rsidRPr="005C3CB7">
        <w:rPr>
          <w:rFonts w:ascii="Times New Roman" w:hAnsi="Times New Roman"/>
          <w:sz w:val="24"/>
          <w:szCs w:val="24"/>
        </w:rPr>
        <w:t>acionalinės žemės tarnybos teritorinio skyriaus vedėjas į rengiamą žemės valdos projektą turi įtraukti ir patvirtinti sąrašą pretendentų, kurie pageidauja toje kadastro</w:t>
      </w:r>
      <w:r w:rsidR="002E2DB9" w:rsidRPr="005C3CB7">
        <w:rPr>
          <w:rFonts w:ascii="Times New Roman" w:hAnsi="Times New Roman"/>
          <w:sz w:val="24"/>
          <w:szCs w:val="24"/>
        </w:rPr>
        <w:t xml:space="preserve"> vietovėje susigrąžinti žemę, mišką ar vandens telkinį natūra, gauti neatlygintinai nuosavybėn, numoti, pirkti, valdyti patikėjimo teise ir kt.</w:t>
      </w:r>
    </w:p>
    <w:p w:rsidR="002E2DB9" w:rsidRPr="005C3CB7" w:rsidRDefault="008E5A72" w:rsidP="00E41CEE">
      <w:pPr>
        <w:spacing w:after="0" w:line="240" w:lineRule="auto"/>
        <w:ind w:firstLine="567"/>
        <w:jc w:val="both"/>
        <w:rPr>
          <w:rFonts w:ascii="Times New Roman" w:hAnsi="Times New Roman"/>
          <w:sz w:val="24"/>
          <w:szCs w:val="24"/>
        </w:rPr>
      </w:pPr>
      <w:r w:rsidRPr="005C3CB7">
        <w:rPr>
          <w:rFonts w:ascii="Times New Roman" w:hAnsi="Times New Roman"/>
          <w:sz w:val="24"/>
          <w:szCs w:val="24"/>
        </w:rPr>
        <w:t>Perkančioji organizacija atkreipia dėmesį į tai, kad žemėtvarkos projektų ar jiems prilyginamų planų rengimo metu asmenims projektuojami perdavimui neatlygintinai nuosavybėn lygiaverčiai žemės sklypai pagal parengtose išvadose dėl žemės, miško, vandens telkinio perdavimo nuosavybėn neatlygintinai nurodytos žemės, miško, vandens telkinio vertę, t. y. žemės valdos projekto rengimo metu asmuo pagal minėtoje išvadoje nurodytos žemės vertę gali pasirinkti vieną ar kelis žemės sklypus, kurių vertė atitiks išvadoje nurodytos žemės, miško, vandens telkinio vertę. Todėl iš anksto prognozuoti, kiek perduodamų neatlygintinai nuosavybėn lygiaverčių žemės sklypų, ženklinamų valstybės biudžeto lėšomis, asmuo pasirinks, nėra galimybės.</w:t>
      </w:r>
    </w:p>
    <w:p w:rsidR="008E5A72" w:rsidRPr="005C3CB7" w:rsidRDefault="008E5A72" w:rsidP="00E41CEE">
      <w:pPr>
        <w:spacing w:after="0" w:line="240" w:lineRule="auto"/>
        <w:ind w:firstLine="567"/>
        <w:jc w:val="both"/>
        <w:rPr>
          <w:rFonts w:ascii="Times New Roman" w:hAnsi="Times New Roman"/>
          <w:sz w:val="24"/>
          <w:szCs w:val="24"/>
        </w:rPr>
      </w:pPr>
      <w:r w:rsidRPr="005C3CB7">
        <w:rPr>
          <w:rFonts w:ascii="Times New Roman" w:hAnsi="Times New Roman"/>
          <w:sz w:val="24"/>
          <w:szCs w:val="24"/>
        </w:rPr>
        <w:t>Pradėjus žemėtvarkos projekto ar jam prilyginamo plano rengimo darbus – reikalingas suprojektuoti žemės valdų kiekis, taip pat</w:t>
      </w:r>
      <w:r w:rsidR="008D08CF" w:rsidRPr="005C3CB7">
        <w:rPr>
          <w:rFonts w:ascii="Times New Roman" w:hAnsi="Times New Roman"/>
          <w:sz w:val="24"/>
          <w:szCs w:val="24"/>
        </w:rPr>
        <w:t>,</w:t>
      </w:r>
      <w:r w:rsidRPr="005C3CB7">
        <w:rPr>
          <w:rFonts w:ascii="Times New Roman" w:hAnsi="Times New Roman"/>
          <w:sz w:val="24"/>
          <w:szCs w:val="24"/>
        </w:rPr>
        <w:t xml:space="preserve"> suprojektavus žemės valdas</w:t>
      </w:r>
      <w:r w:rsidR="008D08CF" w:rsidRPr="005C3CB7">
        <w:rPr>
          <w:rFonts w:ascii="Times New Roman" w:hAnsi="Times New Roman"/>
          <w:sz w:val="24"/>
          <w:szCs w:val="24"/>
        </w:rPr>
        <w:t>,</w:t>
      </w:r>
      <w:r w:rsidRPr="005C3CB7">
        <w:rPr>
          <w:rFonts w:ascii="Times New Roman" w:hAnsi="Times New Roman"/>
          <w:sz w:val="24"/>
          <w:szCs w:val="24"/>
        </w:rPr>
        <w:t xml:space="preserve"> reikalingas paženklinti valstybės biudžeto lėšomis žemės sklypų nuosavybės teisėms atkurti ar </w:t>
      </w:r>
      <w:r w:rsidR="00DC63FD" w:rsidRPr="005C3CB7">
        <w:rPr>
          <w:rFonts w:ascii="Times New Roman" w:hAnsi="Times New Roman"/>
          <w:sz w:val="24"/>
          <w:szCs w:val="24"/>
        </w:rPr>
        <w:t>asmeniniam ūkiui privatizuoti k</w:t>
      </w:r>
      <w:r w:rsidRPr="005C3CB7">
        <w:rPr>
          <w:rFonts w:ascii="Times New Roman" w:hAnsi="Times New Roman"/>
          <w:sz w:val="24"/>
          <w:szCs w:val="24"/>
        </w:rPr>
        <w:t>i</w:t>
      </w:r>
      <w:r w:rsidR="00DC63FD" w:rsidRPr="005C3CB7">
        <w:rPr>
          <w:rFonts w:ascii="Times New Roman" w:hAnsi="Times New Roman"/>
          <w:sz w:val="24"/>
          <w:szCs w:val="24"/>
        </w:rPr>
        <w:t>e</w:t>
      </w:r>
      <w:r w:rsidRPr="005C3CB7">
        <w:rPr>
          <w:rFonts w:ascii="Times New Roman" w:hAnsi="Times New Roman"/>
          <w:sz w:val="24"/>
          <w:szCs w:val="24"/>
        </w:rPr>
        <w:t xml:space="preserve">kis, išauga, nes asmenys pateikia naujus prašymus dėl žemės sklypų suprojektavimo tuo metu rengiamame žemėtvarkos projekte ar jam prilyginamame plane, taip pat gaunama naujų arba toliau įgyvendinamos jau turimos išvados dėl žemės, miško, vandens telkinio perdavimo nuosavybėn </w:t>
      </w:r>
      <w:r w:rsidR="00212A2E" w:rsidRPr="005C3CB7">
        <w:rPr>
          <w:rFonts w:ascii="Times New Roman" w:hAnsi="Times New Roman"/>
          <w:sz w:val="24"/>
          <w:szCs w:val="24"/>
        </w:rPr>
        <w:t>neatlygintinai ir šių prašymų ar išvadų skaičiaus bei</w:t>
      </w:r>
      <w:r w:rsidR="00DC63FD" w:rsidRPr="005C3CB7">
        <w:rPr>
          <w:rFonts w:ascii="Times New Roman" w:hAnsi="Times New Roman"/>
          <w:sz w:val="24"/>
          <w:szCs w:val="24"/>
        </w:rPr>
        <w:t>,</w:t>
      </w:r>
      <w:r w:rsidR="00212A2E" w:rsidRPr="005C3CB7">
        <w:rPr>
          <w:rFonts w:ascii="Times New Roman" w:hAnsi="Times New Roman"/>
          <w:sz w:val="24"/>
          <w:szCs w:val="24"/>
        </w:rPr>
        <w:t xml:space="preserve"> kiek žemės valdų reikės projektuoti ar žemės sklypų paženklinti praktiškai neįman</w:t>
      </w:r>
      <w:r w:rsidR="008D08CF" w:rsidRPr="005C3CB7">
        <w:rPr>
          <w:rFonts w:ascii="Times New Roman" w:hAnsi="Times New Roman"/>
          <w:sz w:val="24"/>
          <w:szCs w:val="24"/>
        </w:rPr>
        <w:t>oma tiksliai prognozuoti ir to P</w:t>
      </w:r>
      <w:r w:rsidR="00212A2E" w:rsidRPr="005C3CB7">
        <w:rPr>
          <w:rFonts w:ascii="Times New Roman" w:hAnsi="Times New Roman"/>
          <w:sz w:val="24"/>
          <w:szCs w:val="24"/>
        </w:rPr>
        <w:t>erkančioji organizacija iš anksto negal</w:t>
      </w:r>
      <w:r w:rsidR="00DC63FD" w:rsidRPr="005C3CB7">
        <w:rPr>
          <w:rFonts w:ascii="Times New Roman" w:hAnsi="Times New Roman"/>
          <w:sz w:val="24"/>
          <w:szCs w:val="24"/>
        </w:rPr>
        <w:t>i</w:t>
      </w:r>
      <w:r w:rsidR="00212A2E" w:rsidRPr="005C3CB7">
        <w:rPr>
          <w:rFonts w:ascii="Times New Roman" w:hAnsi="Times New Roman"/>
          <w:sz w:val="24"/>
          <w:szCs w:val="24"/>
        </w:rPr>
        <w:t xml:space="preserve"> numatyti.</w:t>
      </w:r>
    </w:p>
    <w:p w:rsidR="003F2134" w:rsidRPr="005C3CB7" w:rsidRDefault="003F2134" w:rsidP="00E41CEE">
      <w:pPr>
        <w:spacing w:after="0" w:line="240" w:lineRule="auto"/>
        <w:ind w:firstLine="567"/>
        <w:jc w:val="both"/>
        <w:rPr>
          <w:rFonts w:ascii="Times New Roman" w:hAnsi="Times New Roman"/>
          <w:sz w:val="24"/>
          <w:szCs w:val="24"/>
        </w:rPr>
      </w:pPr>
      <w:r w:rsidRPr="005C3CB7">
        <w:rPr>
          <w:rFonts w:ascii="Times New Roman" w:hAnsi="Times New Roman"/>
          <w:sz w:val="24"/>
          <w:szCs w:val="24"/>
        </w:rPr>
        <w:t xml:space="preserve">Pagal sutartis tiekėjai parengė reikalingus dokumentus žemėtvarkos projekto ar jam prilyginamo plano rengimui, parengti žemėtvarkos projektai ar jiems prilyginami planai, tačiau įvertinus šiuo metu gautus fizinių ir juridinių asmenų prašymų dėl žemės sklypų suprojektavimo </w:t>
      </w:r>
      <w:r w:rsidRPr="005C3CB7">
        <w:rPr>
          <w:rFonts w:ascii="Times New Roman" w:hAnsi="Times New Roman"/>
          <w:sz w:val="24"/>
          <w:szCs w:val="24"/>
        </w:rPr>
        <w:lastRenderedPageBreak/>
        <w:t xml:space="preserve">kiekius, taip pat kitus Nacionalinės žemės tarnybos teritoriniuose skyriuose gautus dokumentus, kurių pagrindu yra suprojektuoti žemės sklypai nuosavybės teisėms atkurti, nustatyta, kad kai kuriose </w:t>
      </w:r>
      <w:r w:rsidR="00DC63FD" w:rsidRPr="005C3CB7">
        <w:rPr>
          <w:rFonts w:ascii="Times New Roman" w:hAnsi="Times New Roman"/>
          <w:sz w:val="24"/>
          <w:szCs w:val="24"/>
        </w:rPr>
        <w:t xml:space="preserve">    </w:t>
      </w:r>
      <w:r w:rsidR="002C509D" w:rsidRPr="005C3CB7">
        <w:rPr>
          <w:rFonts w:ascii="Times New Roman" w:hAnsi="Times New Roman"/>
          <w:sz w:val="24"/>
          <w:szCs w:val="24"/>
        </w:rPr>
        <w:t xml:space="preserve">2015 m. </w:t>
      </w:r>
      <w:r w:rsidRPr="005C3CB7">
        <w:rPr>
          <w:rFonts w:ascii="Times New Roman" w:hAnsi="Times New Roman"/>
          <w:sz w:val="24"/>
          <w:szCs w:val="24"/>
        </w:rPr>
        <w:t>vykdyto Pirkimo objekto dalyse ir neskelbiamų derybų būdu vykdyto pirkimo 1-oje Pirkimo objekto dalyje pagal atitinkamas Sutartis Nacionalinė žemės tarnyba negali įsigyti reikiamo kiekio žemėtvarkos projektų ir jiems prilyginamų planų rengimo ir įgyvendinimo paslaugų, t. y. minėtuose žemės valdos projektuose suprojektuotų žemės sklypų ženklinimo ir šių žemės sklypų kadastro duomenų bylų parengimo darbų bei kitų darbų, kurie atliekami valstybės biudžeto lėšomis.</w:t>
      </w:r>
    </w:p>
    <w:p w:rsidR="002C2A11" w:rsidRPr="005C3CB7" w:rsidRDefault="00AA3A0E" w:rsidP="00E41CEE">
      <w:pPr>
        <w:spacing w:after="0" w:line="240" w:lineRule="auto"/>
        <w:ind w:firstLine="567"/>
        <w:jc w:val="both"/>
        <w:rPr>
          <w:rFonts w:ascii="Times New Roman" w:hAnsi="Times New Roman"/>
          <w:sz w:val="24"/>
          <w:szCs w:val="24"/>
        </w:rPr>
      </w:pPr>
      <w:r w:rsidRPr="005C3CB7">
        <w:rPr>
          <w:rFonts w:ascii="Times New Roman" w:hAnsi="Times New Roman"/>
          <w:sz w:val="24"/>
          <w:szCs w:val="24"/>
        </w:rPr>
        <w:t xml:space="preserve">Atsižvelgiant į tai, kad dėl pirmiau išvardintų aplinkybių, kurių nebuvo galima numatyti, paaiškėjo, kad tam, </w:t>
      </w:r>
      <w:r w:rsidR="00E5393A" w:rsidRPr="005C3CB7">
        <w:rPr>
          <w:rFonts w:ascii="Times New Roman" w:hAnsi="Times New Roman"/>
          <w:sz w:val="24"/>
          <w:szCs w:val="24"/>
        </w:rPr>
        <w:t>jog</w:t>
      </w:r>
      <w:r w:rsidRPr="005C3CB7">
        <w:rPr>
          <w:rFonts w:ascii="Times New Roman" w:hAnsi="Times New Roman"/>
          <w:sz w:val="24"/>
          <w:szCs w:val="24"/>
        </w:rPr>
        <w:t xml:space="preserve"> tęsti pagal Sutartis vykdomus darbus ir nuosavybės teisių atkūrimo procedūras, žemiau išvardintose savivaldybių teritorijose yra reikalingi papildomi žemėtvarkos projektų ar jiems prilyginamų planų įgyvendinimo darbai, kurie nebuvo įrašyti Sutartyse</w:t>
      </w:r>
      <w:r w:rsidR="00627199" w:rsidRPr="005C3CB7">
        <w:rPr>
          <w:rFonts w:ascii="Times New Roman" w:hAnsi="Times New Roman"/>
          <w:sz w:val="24"/>
          <w:szCs w:val="24"/>
        </w:rPr>
        <w:t xml:space="preserve">, tačiau šių darbų techniškai neįmanoma atskirti nuo Sutarčių: Jonavos rajono </w:t>
      </w:r>
      <w:r w:rsidR="00EC4C1F" w:rsidRPr="005C3CB7">
        <w:rPr>
          <w:rFonts w:ascii="Times New Roman" w:hAnsi="Times New Roman"/>
          <w:sz w:val="24"/>
          <w:szCs w:val="24"/>
        </w:rPr>
        <w:t>savivaldybės teritorijoje, Ignalinos rajono savivaldybės ir Visagino savivaldybės teritorijose,</w:t>
      </w:r>
      <w:r w:rsidR="00E5393A" w:rsidRPr="005C3CB7">
        <w:rPr>
          <w:rFonts w:ascii="Times New Roman" w:hAnsi="Times New Roman"/>
          <w:sz w:val="24"/>
          <w:szCs w:val="24"/>
        </w:rPr>
        <w:t xml:space="preserve"> Kėdainių rajono savivaldybės teritorijoje, Klaipėdos miesto savivaldybės ir Klaipėdos rajono savivaldybės teritorijoje, Plungės rajono savivaldybės ir Rietavo rajono savivaldybės teritorijose, Radviliškio rajono savivaldybės teritorijoje, Rokiškio rajono savivaldybės</w:t>
      </w:r>
      <w:r w:rsidR="0086366A" w:rsidRPr="005C3CB7">
        <w:rPr>
          <w:rFonts w:ascii="Times New Roman" w:hAnsi="Times New Roman"/>
          <w:sz w:val="24"/>
          <w:szCs w:val="24"/>
        </w:rPr>
        <w:t xml:space="preserve"> teritorijoje, Šakių rajono savivaldybės teritorijoje, Šalčininkų rajono savivaldybės teritorijoje, Šilalės rajon</w:t>
      </w:r>
      <w:r w:rsidR="008D4916" w:rsidRPr="005C3CB7">
        <w:rPr>
          <w:rFonts w:ascii="Times New Roman" w:hAnsi="Times New Roman"/>
          <w:sz w:val="24"/>
          <w:szCs w:val="24"/>
        </w:rPr>
        <w:t>o</w:t>
      </w:r>
      <w:r w:rsidR="0086366A" w:rsidRPr="005C3CB7">
        <w:rPr>
          <w:rFonts w:ascii="Times New Roman" w:hAnsi="Times New Roman"/>
          <w:sz w:val="24"/>
          <w:szCs w:val="24"/>
        </w:rPr>
        <w:t xml:space="preserve"> savivaldybės teritorijoje, Širvintų rajono savivaldybės teritorijoje, Švenčionių rajono savivaldybės teritorijoje, Trakų rajono savivaldybės teritorijoje, Vilkaviškio rajono savivaldybės teritorijoje, Vilniaus miesto savivaldybės ir Vilniaus rajono savivaldybės teritorijoje, Zarasų rajono savivaldybės teritorijoje, Marijampolės savivaldybės teritorijoje, Kazlų Rūdos savivaldybės teritorijoje, Lazdijų rajono savivaldybės ir Druskininkų savivaldybės teritorijose, Jurbarko rajono savivaldybės teritorijoje, Skuodo rajono savivaldybės teritorijoje, Kalvarijų savivaldybės teritorijoje. Pagal Sutartis reikalingos papildomos žemėtvarkos projektų ar jiems prilyginamų planų rengimo ir įgyvendinimo paslaugos.</w:t>
      </w:r>
    </w:p>
    <w:p w:rsidR="00EF2309" w:rsidRPr="005C3CB7" w:rsidRDefault="0086366A" w:rsidP="00EF2309">
      <w:pPr>
        <w:spacing w:after="0" w:line="240" w:lineRule="auto"/>
        <w:ind w:firstLine="567"/>
        <w:jc w:val="both"/>
        <w:rPr>
          <w:rFonts w:ascii="Times New Roman" w:hAnsi="Times New Roman"/>
          <w:sz w:val="24"/>
          <w:szCs w:val="24"/>
        </w:rPr>
      </w:pPr>
      <w:r w:rsidRPr="005C3CB7">
        <w:rPr>
          <w:rFonts w:ascii="Times New Roman" w:hAnsi="Times New Roman"/>
          <w:sz w:val="24"/>
          <w:szCs w:val="24"/>
        </w:rPr>
        <w:t>Perkančioji organizacija, atsižvelgdama į tai, kad nebuvo galima numatyti, kiek asmenys pateiks prašymų suprojektuoti žemės valdų, atitinkamai nebuvo galima prognozuoti</w:t>
      </w:r>
      <w:r w:rsidR="0006068A" w:rsidRPr="005C3CB7">
        <w:rPr>
          <w:rFonts w:ascii="Times New Roman" w:hAnsi="Times New Roman"/>
          <w:sz w:val="24"/>
          <w:szCs w:val="24"/>
        </w:rPr>
        <w:t>,</w:t>
      </w:r>
      <w:r w:rsidRPr="005C3CB7">
        <w:rPr>
          <w:rFonts w:ascii="Times New Roman" w:hAnsi="Times New Roman"/>
          <w:sz w:val="24"/>
          <w:szCs w:val="24"/>
        </w:rPr>
        <w:t xml:space="preserve"> kiek reikės paženklinti suprojektuotų žemės sklypų bei parengti šių žemės sklypų kadastro </w:t>
      </w:r>
      <w:r w:rsidR="00866BE2" w:rsidRPr="005C3CB7">
        <w:rPr>
          <w:rFonts w:ascii="Times New Roman" w:hAnsi="Times New Roman"/>
          <w:sz w:val="24"/>
          <w:szCs w:val="24"/>
        </w:rPr>
        <w:t>duomenų bylų</w:t>
      </w:r>
      <w:r w:rsidR="00E674C1" w:rsidRPr="005C3CB7">
        <w:rPr>
          <w:rFonts w:ascii="Times New Roman" w:hAnsi="Times New Roman"/>
          <w:sz w:val="24"/>
          <w:szCs w:val="24"/>
        </w:rPr>
        <w:t>,</w:t>
      </w:r>
      <w:r w:rsidR="00866BE2" w:rsidRPr="005C3CB7">
        <w:rPr>
          <w:rFonts w:ascii="Times New Roman" w:hAnsi="Times New Roman"/>
          <w:sz w:val="24"/>
          <w:szCs w:val="24"/>
        </w:rPr>
        <w:t xml:space="preserve"> bei atlikti kitų darbų, o žemėtvarkos projektų ir jiems prilyginamų planų rengimo ir įgyvendinimo procedūros techniškai negali būti skaidomos, ir į tai, kad pagal sudarytas Sutartis dėl paslaugų teikimo aukščiau išvardintose savivaldybi</w:t>
      </w:r>
      <w:r w:rsidR="0006068A" w:rsidRPr="005C3CB7">
        <w:rPr>
          <w:rFonts w:ascii="Times New Roman" w:hAnsi="Times New Roman"/>
          <w:sz w:val="24"/>
          <w:szCs w:val="24"/>
        </w:rPr>
        <w:t xml:space="preserve">ų teritorijose jau yra pradėtos </w:t>
      </w:r>
      <w:r w:rsidR="00866BE2" w:rsidRPr="005C3CB7">
        <w:rPr>
          <w:rFonts w:ascii="Times New Roman" w:hAnsi="Times New Roman"/>
          <w:sz w:val="24"/>
          <w:szCs w:val="24"/>
        </w:rPr>
        <w:t xml:space="preserve">vykdyti žemėtvarkos projektų ir jiems prilyginamų planų rengimo ir įgyvendinimo procedūros būtų vykdomos teisės aktų nustatyta tvarka, būtina įsigyti pirmiau išvardytas paslaugas iš tų pačių tiekėjų, su kuriais minėtose teritorijose Nacionalinė žemės tarnyba yra sudariusi atitinkamas paslaugų pirkimo – pardavimo sutartis. Perkančioji organizacija neturi jokių kitų alternatyvų įsigyti aukščiau </w:t>
      </w:r>
      <w:r w:rsidR="00003076" w:rsidRPr="005C3CB7">
        <w:rPr>
          <w:rFonts w:ascii="Times New Roman" w:hAnsi="Times New Roman"/>
          <w:sz w:val="24"/>
          <w:szCs w:val="24"/>
        </w:rPr>
        <w:t>minimas paslaugas kitais Įstatyme numatytais būdais, t. y. šio pirkimo vykdymas iš konkrečių tiekėjų, kurie šiuo metu jau teikia paslaugas pagal Sutartis yra vienintelė galimybė, užtikrinanti, kad būtų pasiektas Įstatymo 3 straipsnyje nustatytas viešųjų pirkimų tikslas – vadovaujantis Įstatymo reikalavimais įsigytos Perkančiajai organizacijai reikalingos paslaugos, racionaliai naudojant tam skirtas lėšas.</w:t>
      </w:r>
      <w:r w:rsidR="0006068A" w:rsidRPr="005C3CB7">
        <w:rPr>
          <w:rFonts w:ascii="Times New Roman" w:hAnsi="Times New Roman"/>
          <w:sz w:val="24"/>
          <w:szCs w:val="24"/>
        </w:rPr>
        <w:t xml:space="preserve"> Atsižvelgdama į šias aplinkybes, Perkančiosios organizacijos viešųjų pirkimų nuolatinė komisija priėmė sprendimą kreiptis į Tarnybą dėl sutikimo vykdyti „Žemės reformos žemėtvarkos projektų ir jiems prilyginamų žemės sklypų planų rengimo ir įgyvendinimo paslaugų“ pirkimą neskelbiamų derybų būdu, vadovaujantis Įstatymo 56 straipsnio 4 dalies 1 punkto nuostatomis iš tų tiekėjų, su kuriais sudarytos Sutartys (2016 m. spalio 5 d. Perkančiosios organizacijos viešųjų pirkimų nuolatinės komisijos posėdžio protokolas Nr. VP1-175).</w:t>
      </w:r>
      <w:r w:rsidR="00996535" w:rsidRPr="005C3CB7">
        <w:rPr>
          <w:rFonts w:ascii="Times New Roman" w:hAnsi="Times New Roman"/>
          <w:sz w:val="24"/>
          <w:szCs w:val="24"/>
        </w:rPr>
        <w:t xml:space="preserve"> Perkančioji organizacija pažymi, kad papildomai sudarytos kiekvienos sutarties kaina neviršys 30 procentų pagrindinės sutarties vertės.</w:t>
      </w:r>
    </w:p>
    <w:p w:rsidR="007300FC" w:rsidRPr="005C3CB7" w:rsidRDefault="00E1059E" w:rsidP="007300FC">
      <w:pPr>
        <w:spacing w:after="0" w:line="240" w:lineRule="auto"/>
        <w:ind w:firstLine="567"/>
        <w:jc w:val="both"/>
        <w:rPr>
          <w:rFonts w:ascii="Times New Roman" w:hAnsi="Times New Roman"/>
          <w:sz w:val="24"/>
          <w:szCs w:val="24"/>
        </w:rPr>
      </w:pPr>
      <w:r w:rsidRPr="005C3CB7">
        <w:rPr>
          <w:rFonts w:ascii="Times New Roman" w:hAnsi="Times New Roman"/>
          <w:sz w:val="24"/>
          <w:szCs w:val="24"/>
        </w:rPr>
        <w:t xml:space="preserve">Tarnyba pažymi, kad neskelbiamų derybų būdu pirkimo vykdymas yra Įstatymo išimtis, ir sąlygos, leidžiančios atlikti tokį pirkimą, turi būti aiškinamos itin siaurai, grindžiant jas akivaizdžiais </w:t>
      </w:r>
      <w:proofErr w:type="spellStart"/>
      <w:r w:rsidRPr="005C3CB7">
        <w:rPr>
          <w:rFonts w:ascii="Times New Roman" w:hAnsi="Times New Roman"/>
          <w:sz w:val="24"/>
          <w:szCs w:val="24"/>
        </w:rPr>
        <w:t>įrodymais</w:t>
      </w:r>
      <w:proofErr w:type="spellEnd"/>
      <w:r w:rsidRPr="005C3CB7">
        <w:rPr>
          <w:rFonts w:ascii="Times New Roman" w:hAnsi="Times New Roman"/>
          <w:sz w:val="24"/>
          <w:szCs w:val="24"/>
        </w:rPr>
        <w:t xml:space="preserve">. Viešasis pirkimas, vadovaujantis Įstatymo 56 straipsnio 4 dalies 1 punkto nuostatomis, gali būti vykdomas, tik jei išpildomos </w:t>
      </w:r>
      <w:r w:rsidRPr="005C3CB7">
        <w:rPr>
          <w:rFonts w:ascii="Times New Roman" w:hAnsi="Times New Roman"/>
          <w:sz w:val="24"/>
          <w:szCs w:val="24"/>
          <w:u w:val="single"/>
        </w:rPr>
        <w:t>visos šios sąlygos</w:t>
      </w:r>
      <w:r w:rsidRPr="005C3CB7">
        <w:rPr>
          <w:rFonts w:ascii="Times New Roman" w:hAnsi="Times New Roman"/>
          <w:sz w:val="24"/>
          <w:szCs w:val="24"/>
        </w:rPr>
        <w:t xml:space="preserve">: </w:t>
      </w:r>
      <w:r w:rsidR="00FD4239" w:rsidRPr="005C3CB7">
        <w:rPr>
          <w:rFonts w:ascii="Times New Roman" w:hAnsi="Times New Roman"/>
          <w:sz w:val="24"/>
          <w:szCs w:val="24"/>
        </w:rPr>
        <w:t>„</w:t>
      </w:r>
      <w:r w:rsidR="00FD4239" w:rsidRPr="005C3CB7">
        <w:rPr>
          <w:rFonts w:ascii="Times New Roman" w:hAnsi="Times New Roman"/>
          <w:b/>
          <w:i/>
          <w:sz w:val="24"/>
          <w:szCs w:val="24"/>
        </w:rPr>
        <w:t>kai dėl aplinkybių, kurių nebuvo galima numatyti</w:t>
      </w:r>
      <w:r w:rsidR="00FD4239" w:rsidRPr="005C3CB7">
        <w:rPr>
          <w:rFonts w:ascii="Times New Roman" w:hAnsi="Times New Roman"/>
          <w:i/>
          <w:sz w:val="24"/>
          <w:szCs w:val="24"/>
        </w:rPr>
        <w:t xml:space="preserve">, paaiškėja, kad yra reikalingi papildomi darbai arba paslaugos, </w:t>
      </w:r>
      <w:r w:rsidR="00FD4239" w:rsidRPr="005C3CB7">
        <w:rPr>
          <w:rFonts w:ascii="Times New Roman" w:hAnsi="Times New Roman"/>
          <w:b/>
          <w:i/>
          <w:sz w:val="24"/>
          <w:szCs w:val="24"/>
        </w:rPr>
        <w:t>kurie nebuvo įrašyti į pradinį projektą ar sudarytą pirkimo sutartį</w:t>
      </w:r>
      <w:r w:rsidR="00FD4239" w:rsidRPr="005C3CB7">
        <w:rPr>
          <w:rFonts w:ascii="Times New Roman" w:hAnsi="Times New Roman"/>
          <w:i/>
          <w:sz w:val="24"/>
          <w:szCs w:val="24"/>
        </w:rPr>
        <w:t xml:space="preserve"> ir kurių techniškai ar ekonomiškai neįmanoma atskirti nuo pradinės pirkimo sutarties, nesukeliant didelių nepatogumų perkančiajai organizacijai, arba kai </w:t>
      </w:r>
      <w:r w:rsidR="00FD4239" w:rsidRPr="005C3CB7">
        <w:rPr>
          <w:rFonts w:ascii="Times New Roman" w:hAnsi="Times New Roman"/>
          <w:i/>
          <w:sz w:val="24"/>
          <w:szCs w:val="24"/>
        </w:rPr>
        <w:lastRenderedPageBreak/>
        <w:t xml:space="preserve">tokie darbai ar paslaugos, nors ir gali būti atskirti nuo pradinės pirkimo sutarties, yra būtinai reikalingi jai užbaigti. </w:t>
      </w:r>
      <w:r w:rsidR="00FD4239" w:rsidRPr="005C3CB7">
        <w:rPr>
          <w:rFonts w:ascii="Times New Roman" w:hAnsi="Times New Roman"/>
          <w:b/>
          <w:i/>
          <w:sz w:val="24"/>
          <w:szCs w:val="24"/>
        </w:rPr>
        <w:t>Tokia papildomų darbų ar paslaugų pirkimo sutartis gali būti sudaroma tik su tuo tiekėju, su kuriuo buvo sudaryta pradinė pirkimo sutartis</w:t>
      </w:r>
      <w:r w:rsidR="00FD4239" w:rsidRPr="005C3CB7">
        <w:rPr>
          <w:rFonts w:ascii="Times New Roman" w:hAnsi="Times New Roman"/>
          <w:i/>
          <w:sz w:val="24"/>
          <w:szCs w:val="24"/>
        </w:rPr>
        <w:t>, o visų kitų papildomai sudarytų pirkimo sutarčių kaina neturi viršyti 50 procentų pagrindinės pirkimo sutarties vertės</w:t>
      </w:r>
      <w:r w:rsidR="00FD4239" w:rsidRPr="005C3CB7">
        <w:rPr>
          <w:rFonts w:ascii="Times New Roman" w:hAnsi="Times New Roman"/>
          <w:sz w:val="24"/>
          <w:szCs w:val="24"/>
        </w:rPr>
        <w:t xml:space="preserve">“. </w:t>
      </w:r>
    </w:p>
    <w:p w:rsidR="007300FC" w:rsidRPr="005C3CB7" w:rsidRDefault="007300FC" w:rsidP="00C744F5">
      <w:pPr>
        <w:spacing w:after="0" w:line="240" w:lineRule="auto"/>
        <w:ind w:firstLine="567"/>
        <w:jc w:val="both"/>
        <w:rPr>
          <w:rFonts w:ascii="Times New Roman" w:hAnsi="Times New Roman"/>
          <w:sz w:val="24"/>
          <w:szCs w:val="24"/>
        </w:rPr>
      </w:pPr>
      <w:r w:rsidRPr="005C3CB7">
        <w:rPr>
          <w:rFonts w:ascii="Times New Roman" w:hAnsi="Times New Roman"/>
          <w:sz w:val="24"/>
          <w:szCs w:val="24"/>
        </w:rPr>
        <w:t>Perkančiosios organiza</w:t>
      </w:r>
      <w:r w:rsidR="0011653C" w:rsidRPr="005C3CB7">
        <w:rPr>
          <w:rFonts w:ascii="Times New Roman" w:hAnsi="Times New Roman"/>
          <w:sz w:val="24"/>
          <w:szCs w:val="24"/>
        </w:rPr>
        <w:t>cijos nurodytos aplinkybės, kad</w:t>
      </w:r>
      <w:r w:rsidR="00F750BE" w:rsidRPr="005C3CB7">
        <w:rPr>
          <w:rFonts w:ascii="Times New Roman" w:hAnsi="Times New Roman"/>
          <w:sz w:val="24"/>
          <w:szCs w:val="24"/>
        </w:rPr>
        <w:t xml:space="preserve"> </w:t>
      </w:r>
      <w:r w:rsidR="00A3758C" w:rsidRPr="005C3CB7">
        <w:rPr>
          <w:rFonts w:ascii="Times New Roman" w:hAnsi="Times New Roman"/>
          <w:sz w:val="24"/>
          <w:szCs w:val="24"/>
        </w:rPr>
        <w:t xml:space="preserve">Perkančioji organizacija negali įsigyti reikiamo kiekio žemėtvarkos projektų ir jiems prilyginamų planų rengimo ir įgyvendinimo paslaugų, t. y.  </w:t>
      </w:r>
      <w:r w:rsidR="00A3758C" w:rsidRPr="005C3CB7">
        <w:rPr>
          <w:rFonts w:ascii="Times New Roman" w:hAnsi="Times New Roman"/>
          <w:i/>
          <w:sz w:val="24"/>
          <w:szCs w:val="24"/>
        </w:rPr>
        <w:t>žemės sklypų ženklinimo ir šių žemės sklypų kadastro duomenų bylų parengimo darbų bei kitų darbų</w:t>
      </w:r>
      <w:r w:rsidR="00A3758C" w:rsidRPr="005C3CB7">
        <w:rPr>
          <w:rFonts w:ascii="Times New Roman" w:hAnsi="Times New Roman"/>
          <w:sz w:val="24"/>
          <w:szCs w:val="24"/>
        </w:rPr>
        <w:t>, kurie atliekami valstybės biudžeto lėšomis, nes  sutartyse nustatyti šių paslaugų kiekiai jau yra išnaudoti,</w:t>
      </w:r>
      <w:r w:rsidR="00A3758C" w:rsidRPr="005C3CB7">
        <w:rPr>
          <w:rFonts w:ascii="Times New Roman" w:hAnsi="Times New Roman"/>
          <w:sz w:val="24"/>
          <w:szCs w:val="24"/>
        </w:rPr>
        <w:t xml:space="preserve"> o Perkančioji organizacija, rengdama </w:t>
      </w:r>
      <w:r w:rsidR="00F750BE" w:rsidRPr="005C3CB7">
        <w:rPr>
          <w:rFonts w:ascii="Times New Roman" w:hAnsi="Times New Roman"/>
          <w:sz w:val="24"/>
          <w:szCs w:val="24"/>
        </w:rPr>
        <w:t>Pirkimo dokumentu</w:t>
      </w:r>
      <w:r w:rsidR="00A3758C" w:rsidRPr="005C3CB7">
        <w:rPr>
          <w:rFonts w:ascii="Times New Roman" w:hAnsi="Times New Roman"/>
          <w:sz w:val="24"/>
          <w:szCs w:val="24"/>
        </w:rPr>
        <w:t>s</w:t>
      </w:r>
      <w:r w:rsidR="00F750BE" w:rsidRPr="005C3CB7">
        <w:rPr>
          <w:rFonts w:ascii="Times New Roman" w:hAnsi="Times New Roman"/>
          <w:sz w:val="24"/>
          <w:szCs w:val="24"/>
        </w:rPr>
        <w:t xml:space="preserve"> ir sudary</w:t>
      </w:r>
      <w:r w:rsidR="00A3758C" w:rsidRPr="005C3CB7">
        <w:rPr>
          <w:rFonts w:ascii="Times New Roman" w:hAnsi="Times New Roman"/>
          <w:sz w:val="24"/>
          <w:szCs w:val="24"/>
        </w:rPr>
        <w:t>dama</w:t>
      </w:r>
      <w:r w:rsidR="00F750BE" w:rsidRPr="005C3CB7">
        <w:rPr>
          <w:rFonts w:ascii="Times New Roman" w:hAnsi="Times New Roman"/>
          <w:sz w:val="24"/>
          <w:szCs w:val="24"/>
        </w:rPr>
        <w:t xml:space="preserve"> sutart</w:t>
      </w:r>
      <w:r w:rsidR="00A3758C" w:rsidRPr="005C3CB7">
        <w:rPr>
          <w:rFonts w:ascii="Times New Roman" w:hAnsi="Times New Roman"/>
          <w:sz w:val="24"/>
          <w:szCs w:val="24"/>
        </w:rPr>
        <w:t>is,</w:t>
      </w:r>
      <w:r w:rsidR="00F750BE" w:rsidRPr="005C3CB7">
        <w:rPr>
          <w:rFonts w:ascii="Times New Roman" w:hAnsi="Times New Roman"/>
          <w:sz w:val="24"/>
          <w:szCs w:val="24"/>
        </w:rPr>
        <w:t xml:space="preserve"> </w:t>
      </w:r>
      <w:r w:rsidR="00F750BE" w:rsidRPr="005C3CB7">
        <w:rPr>
          <w:rFonts w:ascii="Times New Roman" w:hAnsi="Times New Roman"/>
          <w:sz w:val="24"/>
          <w:szCs w:val="24"/>
        </w:rPr>
        <w:t>negalėjo</w:t>
      </w:r>
      <w:r w:rsidR="00F750BE" w:rsidRPr="005C3CB7">
        <w:rPr>
          <w:rFonts w:ascii="Times New Roman" w:hAnsi="Times New Roman"/>
          <w:sz w:val="24"/>
          <w:szCs w:val="24"/>
        </w:rPr>
        <w:t xml:space="preserve"> tiksliai </w:t>
      </w:r>
      <w:r w:rsidR="00F750BE" w:rsidRPr="005C3CB7">
        <w:rPr>
          <w:rFonts w:ascii="Times New Roman" w:hAnsi="Times New Roman"/>
          <w:sz w:val="24"/>
          <w:szCs w:val="24"/>
        </w:rPr>
        <w:t>numatyti, kiek asmenys pateiks prašymų suprojektuoti žemės valdų, kiek reikės paženklinti suprojektuotų žemės sklypų bei parengti šių žemės sklypų kadastro duomenų bylų, bei atlikti kitų darbų</w:t>
      </w:r>
      <w:r w:rsidR="0011653C" w:rsidRPr="005C3CB7">
        <w:rPr>
          <w:rFonts w:ascii="Times New Roman" w:hAnsi="Times New Roman"/>
          <w:sz w:val="24"/>
          <w:szCs w:val="24"/>
        </w:rPr>
        <w:t>,</w:t>
      </w:r>
      <w:r w:rsidR="00A3758C" w:rsidRPr="005C3CB7">
        <w:rPr>
          <w:rFonts w:ascii="Times New Roman" w:hAnsi="Times New Roman"/>
          <w:sz w:val="24"/>
          <w:szCs w:val="24"/>
        </w:rPr>
        <w:t xml:space="preserve"> </w:t>
      </w:r>
      <w:r w:rsidRPr="005C3CB7">
        <w:rPr>
          <w:rFonts w:ascii="Times New Roman" w:hAnsi="Times New Roman"/>
          <w:sz w:val="24"/>
          <w:szCs w:val="24"/>
        </w:rPr>
        <w:t xml:space="preserve">negali būti laikomos nenumatytomis aplinkybėmis, nes Perkančioji organizacija, </w:t>
      </w:r>
      <w:r w:rsidR="00F750BE" w:rsidRPr="005C3CB7">
        <w:rPr>
          <w:rFonts w:ascii="Times New Roman" w:hAnsi="Times New Roman"/>
          <w:sz w:val="24"/>
          <w:szCs w:val="24"/>
        </w:rPr>
        <w:t xml:space="preserve">organizuodama Pirkimą </w:t>
      </w:r>
      <w:r w:rsidR="00D433F8" w:rsidRPr="005C3CB7">
        <w:rPr>
          <w:rFonts w:ascii="Times New Roman" w:hAnsi="Times New Roman"/>
          <w:sz w:val="24"/>
          <w:szCs w:val="24"/>
        </w:rPr>
        <w:t xml:space="preserve">ir </w:t>
      </w:r>
      <w:r w:rsidRPr="005C3CB7">
        <w:rPr>
          <w:rFonts w:ascii="Times New Roman" w:hAnsi="Times New Roman"/>
          <w:sz w:val="24"/>
          <w:szCs w:val="24"/>
        </w:rPr>
        <w:t xml:space="preserve">rengdama Pirkimo dokumentus žinojo, kad žemės valdos projekto rengimo metu asmuo pagal nurodytos žemės vertę gali pasirinkti </w:t>
      </w:r>
      <w:r w:rsidRPr="005C3CB7">
        <w:rPr>
          <w:rFonts w:ascii="Times New Roman" w:hAnsi="Times New Roman"/>
          <w:sz w:val="24"/>
          <w:szCs w:val="24"/>
          <w:u w:val="single"/>
        </w:rPr>
        <w:t>vieną ar kelis</w:t>
      </w:r>
      <w:r w:rsidRPr="005C3CB7">
        <w:rPr>
          <w:rFonts w:ascii="Times New Roman" w:hAnsi="Times New Roman"/>
          <w:sz w:val="24"/>
          <w:szCs w:val="24"/>
        </w:rPr>
        <w:t xml:space="preserve"> žemės sklypus, kurių vertė atitinka parengtoje išvadoje dėl žemės, miško, vandens telkinio perdavimo nuosavybėn neatlygintinai nurodytos žemės, miško, vandens telkinio vertę, todėl galėjo ir </w:t>
      </w:r>
      <w:r w:rsidR="008D4916" w:rsidRPr="005C3CB7">
        <w:rPr>
          <w:rFonts w:ascii="Times New Roman" w:hAnsi="Times New Roman"/>
          <w:sz w:val="24"/>
          <w:szCs w:val="24"/>
        </w:rPr>
        <w:t>turė</w:t>
      </w:r>
      <w:r w:rsidR="00A3758C" w:rsidRPr="005C3CB7">
        <w:rPr>
          <w:rFonts w:ascii="Times New Roman" w:hAnsi="Times New Roman"/>
          <w:sz w:val="24"/>
          <w:szCs w:val="24"/>
        </w:rPr>
        <w:t xml:space="preserve">jo įvertinti šias aplinkybes, </w:t>
      </w:r>
      <w:r w:rsidR="00A70E02">
        <w:rPr>
          <w:rFonts w:ascii="Times New Roman" w:hAnsi="Times New Roman"/>
          <w:sz w:val="24"/>
          <w:szCs w:val="24"/>
        </w:rPr>
        <w:t xml:space="preserve">kad </w:t>
      </w:r>
      <w:r w:rsidR="00A70E02" w:rsidRPr="00A70E02">
        <w:rPr>
          <w:rFonts w:ascii="Times New Roman" w:hAnsi="Times New Roman"/>
          <w:sz w:val="24"/>
          <w:szCs w:val="24"/>
        </w:rPr>
        <w:t>prašymų dėl žemės sklypų ženklinimo ir š</w:t>
      </w:r>
      <w:r w:rsidR="00A70E02" w:rsidRPr="00A70E02">
        <w:rPr>
          <w:rFonts w:ascii="Times New Roman" w:hAnsi="Times New Roman"/>
          <w:sz w:val="24"/>
          <w:szCs w:val="24"/>
        </w:rPr>
        <w:t>ių žemės sklypų kadastro duomenų bylų parengimo darbų bei kitų darbų,</w:t>
      </w:r>
      <w:r w:rsidR="00A70E02">
        <w:rPr>
          <w:rFonts w:ascii="Times New Roman" w:hAnsi="Times New Roman"/>
          <w:sz w:val="24"/>
          <w:szCs w:val="24"/>
        </w:rPr>
        <w:t xml:space="preserve"> skaičius gali išaugti, bei, atsižvelgiant į tai, </w:t>
      </w:r>
      <w:r w:rsidR="00A3758C" w:rsidRPr="005C3CB7">
        <w:rPr>
          <w:rFonts w:ascii="Times New Roman" w:hAnsi="Times New Roman"/>
          <w:sz w:val="24"/>
          <w:szCs w:val="24"/>
        </w:rPr>
        <w:t>tinkamai parengti Pirkimo dokumentus</w:t>
      </w:r>
      <w:r w:rsidR="008D4916" w:rsidRPr="005C3CB7">
        <w:rPr>
          <w:rFonts w:ascii="Times New Roman" w:hAnsi="Times New Roman"/>
          <w:sz w:val="24"/>
          <w:szCs w:val="24"/>
        </w:rPr>
        <w:t xml:space="preserve">. </w:t>
      </w:r>
      <w:r w:rsidR="0023208B" w:rsidRPr="005C3CB7">
        <w:rPr>
          <w:rFonts w:ascii="Times New Roman" w:hAnsi="Times New Roman"/>
          <w:sz w:val="24"/>
          <w:szCs w:val="24"/>
        </w:rPr>
        <w:t xml:space="preserve">Iš Perkančiosios organizacijos pateiktų ir kitų su Pirkimu susijusių dokumentų nustatyta, kad Pirkimo dokumentuose ir sudarytose sutartyse pagal atskiras pirkimo objekto dalis buvo nurodyti maksimalūs perkamų paslaugų kiekiai, t. y. Perkančioji organizacija </w:t>
      </w:r>
      <w:r w:rsidR="00756671" w:rsidRPr="005C3CB7">
        <w:rPr>
          <w:rFonts w:ascii="Times New Roman" w:hAnsi="Times New Roman"/>
          <w:sz w:val="24"/>
          <w:szCs w:val="24"/>
        </w:rPr>
        <w:t xml:space="preserve">rengdama Pirkimo dokumentus, </w:t>
      </w:r>
      <w:r w:rsidR="0023208B" w:rsidRPr="005C3CB7">
        <w:rPr>
          <w:rFonts w:ascii="Times New Roman" w:hAnsi="Times New Roman"/>
          <w:sz w:val="24"/>
          <w:szCs w:val="24"/>
        </w:rPr>
        <w:t>nesivadovavo viešojo pirkimo – pardavimo sutarčių kainodaros taisyklių nustatymo metodika, patvirtinta 2003 m. vasario 25 d. Tarnybos direktoriaus įsakymu Nr. 1S-21 „Dėl Viešojo pirkimo – pardavimo sutarčių kainodaros nustatymo metodikos patvirtinimo“</w:t>
      </w:r>
      <w:r w:rsidR="002C4DFA" w:rsidRPr="005C3CB7">
        <w:rPr>
          <w:rFonts w:ascii="Times New Roman" w:hAnsi="Times New Roman"/>
          <w:sz w:val="24"/>
          <w:szCs w:val="24"/>
        </w:rPr>
        <w:t xml:space="preserve">, pagal kurią Pirkimo dokumentuose ir sutartyje, nurodant preliminarius kiekius, </w:t>
      </w:r>
      <w:r w:rsidR="00756671" w:rsidRPr="005C3CB7">
        <w:rPr>
          <w:rFonts w:ascii="Times New Roman" w:hAnsi="Times New Roman"/>
          <w:sz w:val="24"/>
          <w:szCs w:val="24"/>
          <w:u w:val="single"/>
        </w:rPr>
        <w:t xml:space="preserve">turėjo būti </w:t>
      </w:r>
      <w:r w:rsidR="002C4DFA" w:rsidRPr="005C3CB7">
        <w:rPr>
          <w:rFonts w:ascii="Times New Roman" w:hAnsi="Times New Roman"/>
          <w:sz w:val="24"/>
          <w:szCs w:val="24"/>
          <w:u w:val="single"/>
        </w:rPr>
        <w:t>nustatoma viršutinė ir apatinė ribos (pavyzdžiui, nuo &lt;...&gt; iki &lt;...&gt;; ne mažiau kaip &lt;...&gt;, bet ne daugiau kaip &lt;...&gt;) arba nurodoma paklaida procentine išraiška, arba, jei neįmanoma nustatyti apatinės ribos, nurodoma tik viršutinė riba (pavyzdžiui, ne daugiau kaip &lt;...&gt;)</w:t>
      </w:r>
      <w:r w:rsidR="002F14B7" w:rsidRPr="005C3CB7">
        <w:rPr>
          <w:rFonts w:ascii="Times New Roman" w:hAnsi="Times New Roman"/>
          <w:sz w:val="24"/>
          <w:szCs w:val="24"/>
        </w:rPr>
        <w:t xml:space="preserve">. </w:t>
      </w:r>
      <w:r w:rsidR="00C744F5" w:rsidRPr="005C3CB7">
        <w:rPr>
          <w:rFonts w:ascii="Times New Roman" w:hAnsi="Times New Roman"/>
          <w:sz w:val="24"/>
          <w:szCs w:val="24"/>
        </w:rPr>
        <w:t>Šiuo nagrinėjamu atveju, atsižvelgiant į tai, kad</w:t>
      </w:r>
      <w:r w:rsidR="00D433F8" w:rsidRPr="005C3CB7">
        <w:rPr>
          <w:rFonts w:ascii="Times New Roman" w:hAnsi="Times New Roman"/>
          <w:sz w:val="24"/>
          <w:szCs w:val="24"/>
        </w:rPr>
        <w:t xml:space="preserve"> </w:t>
      </w:r>
      <w:r w:rsidR="00B8146D" w:rsidRPr="005C3CB7">
        <w:rPr>
          <w:rFonts w:ascii="Times New Roman" w:hAnsi="Times New Roman"/>
          <w:sz w:val="24"/>
          <w:szCs w:val="24"/>
        </w:rPr>
        <w:t>Perkančioji organizacija netinkamai paskaičiav</w:t>
      </w:r>
      <w:r w:rsidR="00A3758C" w:rsidRPr="005C3CB7">
        <w:rPr>
          <w:rFonts w:ascii="Times New Roman" w:hAnsi="Times New Roman"/>
          <w:sz w:val="24"/>
          <w:szCs w:val="24"/>
        </w:rPr>
        <w:t xml:space="preserve">o </w:t>
      </w:r>
      <w:r w:rsidR="00B8146D" w:rsidRPr="005C3CB7">
        <w:rPr>
          <w:rFonts w:ascii="Times New Roman" w:hAnsi="Times New Roman"/>
          <w:sz w:val="24"/>
          <w:szCs w:val="24"/>
        </w:rPr>
        <w:t xml:space="preserve">planuojamus maksimalius paslaugų kiekius ir </w:t>
      </w:r>
      <w:r w:rsidR="00C744F5" w:rsidRPr="005C3CB7">
        <w:rPr>
          <w:rFonts w:ascii="Times New Roman" w:hAnsi="Times New Roman"/>
          <w:sz w:val="24"/>
          <w:szCs w:val="24"/>
        </w:rPr>
        <w:t>planuoja pirkti papildomus šių paslaugų kiekius</w:t>
      </w:r>
      <w:r w:rsidR="00B8146D" w:rsidRPr="005C3CB7">
        <w:rPr>
          <w:rFonts w:ascii="Times New Roman" w:hAnsi="Times New Roman"/>
          <w:sz w:val="24"/>
          <w:szCs w:val="24"/>
        </w:rPr>
        <w:t>, pirkimą laimėjusiems tiekėjams suteik</w:t>
      </w:r>
      <w:r w:rsidR="00C744F5" w:rsidRPr="005C3CB7">
        <w:rPr>
          <w:rFonts w:ascii="Times New Roman" w:hAnsi="Times New Roman"/>
          <w:sz w:val="24"/>
          <w:szCs w:val="24"/>
        </w:rPr>
        <w:t>ia</w:t>
      </w:r>
      <w:r w:rsidR="00B8146D" w:rsidRPr="005C3CB7">
        <w:rPr>
          <w:rFonts w:ascii="Times New Roman" w:hAnsi="Times New Roman"/>
          <w:sz w:val="24"/>
          <w:szCs w:val="24"/>
        </w:rPr>
        <w:t xml:space="preserve"> išskirtines sąlygas bei galimybę, nesivaržant su kitais galimais tiekėjais, teikti didesnes apimtis paslaugų, nei buvo </w:t>
      </w:r>
      <w:r w:rsidR="00756671" w:rsidRPr="005C3CB7">
        <w:rPr>
          <w:rFonts w:ascii="Times New Roman" w:hAnsi="Times New Roman"/>
          <w:sz w:val="24"/>
          <w:szCs w:val="24"/>
        </w:rPr>
        <w:t>skelbta Pirk</w:t>
      </w:r>
      <w:r w:rsidR="00C744F5" w:rsidRPr="005C3CB7">
        <w:rPr>
          <w:rFonts w:ascii="Times New Roman" w:hAnsi="Times New Roman"/>
          <w:sz w:val="24"/>
          <w:szCs w:val="24"/>
        </w:rPr>
        <w:t>imo dokumentuose, o tai</w:t>
      </w:r>
      <w:r w:rsidR="00756671" w:rsidRPr="005C3CB7">
        <w:rPr>
          <w:rFonts w:ascii="Times New Roman" w:hAnsi="Times New Roman"/>
          <w:sz w:val="24"/>
          <w:szCs w:val="24"/>
        </w:rPr>
        <w:t xml:space="preserve"> </w:t>
      </w:r>
      <w:r w:rsidR="00484F4F" w:rsidRPr="005C3CB7">
        <w:rPr>
          <w:rFonts w:ascii="Times New Roman" w:hAnsi="Times New Roman"/>
          <w:sz w:val="24"/>
          <w:szCs w:val="24"/>
        </w:rPr>
        <w:t>neužtikrin</w:t>
      </w:r>
      <w:r w:rsidR="00057234" w:rsidRPr="005C3CB7">
        <w:rPr>
          <w:rFonts w:ascii="Times New Roman" w:hAnsi="Times New Roman"/>
          <w:sz w:val="24"/>
          <w:szCs w:val="24"/>
        </w:rPr>
        <w:t>a kitų šias paslaugas norinčių ir galinčių teikti tiekėjų konkurencij</w:t>
      </w:r>
      <w:r w:rsidR="00756671" w:rsidRPr="005C3CB7">
        <w:rPr>
          <w:rFonts w:ascii="Times New Roman" w:hAnsi="Times New Roman"/>
          <w:sz w:val="24"/>
          <w:szCs w:val="24"/>
        </w:rPr>
        <w:t>os</w:t>
      </w:r>
      <w:r w:rsidR="00057234" w:rsidRPr="005C3CB7">
        <w:rPr>
          <w:rFonts w:ascii="Times New Roman" w:hAnsi="Times New Roman"/>
          <w:sz w:val="24"/>
          <w:szCs w:val="24"/>
        </w:rPr>
        <w:t xml:space="preserve">, </w:t>
      </w:r>
      <w:r w:rsidR="00756671" w:rsidRPr="005C3CB7">
        <w:rPr>
          <w:rFonts w:ascii="Times New Roman" w:hAnsi="Times New Roman"/>
          <w:sz w:val="24"/>
          <w:szCs w:val="24"/>
        </w:rPr>
        <w:t>bei</w:t>
      </w:r>
      <w:r w:rsidR="00484F4F" w:rsidRPr="005C3CB7">
        <w:rPr>
          <w:rFonts w:ascii="Times New Roman" w:hAnsi="Times New Roman"/>
          <w:sz w:val="24"/>
          <w:szCs w:val="24"/>
        </w:rPr>
        <w:t xml:space="preserve"> ne</w:t>
      </w:r>
      <w:r w:rsidR="00057234" w:rsidRPr="005C3CB7">
        <w:rPr>
          <w:rFonts w:ascii="Times New Roman" w:hAnsi="Times New Roman"/>
          <w:sz w:val="24"/>
          <w:szCs w:val="24"/>
        </w:rPr>
        <w:t>užtikrin</w:t>
      </w:r>
      <w:r w:rsidR="00484F4F" w:rsidRPr="005C3CB7">
        <w:rPr>
          <w:rFonts w:ascii="Times New Roman" w:hAnsi="Times New Roman"/>
          <w:sz w:val="24"/>
          <w:szCs w:val="24"/>
        </w:rPr>
        <w:t>a</w:t>
      </w:r>
      <w:r w:rsidR="00057234" w:rsidRPr="005C3CB7">
        <w:rPr>
          <w:rFonts w:ascii="Times New Roman" w:hAnsi="Times New Roman"/>
          <w:sz w:val="24"/>
          <w:szCs w:val="24"/>
        </w:rPr>
        <w:t xml:space="preserve"> Įstatymo 3 straipsnyje nustatytų lygiateisiškumo ir skaidrumo principų laikym</w:t>
      </w:r>
      <w:r w:rsidR="00756671" w:rsidRPr="005C3CB7">
        <w:rPr>
          <w:rFonts w:ascii="Times New Roman" w:hAnsi="Times New Roman"/>
          <w:sz w:val="24"/>
          <w:szCs w:val="24"/>
        </w:rPr>
        <w:t>osi,</w:t>
      </w:r>
      <w:r w:rsidR="00057234" w:rsidRPr="005C3CB7">
        <w:rPr>
          <w:rFonts w:ascii="Times New Roman" w:hAnsi="Times New Roman"/>
          <w:sz w:val="24"/>
          <w:szCs w:val="24"/>
        </w:rPr>
        <w:t xml:space="preserve"> racional</w:t>
      </w:r>
      <w:r w:rsidR="00756671" w:rsidRPr="005C3CB7">
        <w:rPr>
          <w:rFonts w:ascii="Times New Roman" w:hAnsi="Times New Roman"/>
          <w:sz w:val="24"/>
          <w:szCs w:val="24"/>
        </w:rPr>
        <w:t>a</w:t>
      </w:r>
      <w:r w:rsidR="00FB4D4C" w:rsidRPr="005C3CB7">
        <w:rPr>
          <w:rFonts w:ascii="Times New Roman" w:hAnsi="Times New Roman"/>
          <w:sz w:val="24"/>
          <w:szCs w:val="24"/>
        </w:rPr>
        <w:t>us</w:t>
      </w:r>
      <w:r w:rsidR="00057234" w:rsidRPr="005C3CB7">
        <w:rPr>
          <w:rFonts w:ascii="Times New Roman" w:hAnsi="Times New Roman"/>
          <w:sz w:val="24"/>
          <w:szCs w:val="24"/>
        </w:rPr>
        <w:t xml:space="preserve"> šiam pirkimui skirtų lėšų panaudojim</w:t>
      </w:r>
      <w:r w:rsidR="00756671" w:rsidRPr="005C3CB7">
        <w:rPr>
          <w:rFonts w:ascii="Times New Roman" w:hAnsi="Times New Roman"/>
          <w:sz w:val="24"/>
          <w:szCs w:val="24"/>
        </w:rPr>
        <w:t>o</w:t>
      </w:r>
      <w:r w:rsidR="00057234" w:rsidRPr="005C3CB7">
        <w:rPr>
          <w:rFonts w:ascii="Times New Roman" w:hAnsi="Times New Roman"/>
          <w:sz w:val="24"/>
          <w:szCs w:val="24"/>
        </w:rPr>
        <w:t>.</w:t>
      </w:r>
    </w:p>
    <w:p w:rsidR="00964B08" w:rsidRPr="005C3CB7" w:rsidRDefault="0082342A" w:rsidP="00DA3B9C">
      <w:pPr>
        <w:spacing w:after="0" w:line="240" w:lineRule="auto"/>
        <w:ind w:firstLine="567"/>
        <w:jc w:val="both"/>
        <w:rPr>
          <w:rFonts w:ascii="Times New Roman" w:hAnsi="Times New Roman"/>
          <w:sz w:val="24"/>
          <w:szCs w:val="24"/>
        </w:rPr>
      </w:pPr>
      <w:r w:rsidRPr="005C3CB7">
        <w:rPr>
          <w:rFonts w:ascii="Times New Roman" w:hAnsi="Times New Roman"/>
          <w:sz w:val="24"/>
          <w:szCs w:val="24"/>
        </w:rPr>
        <w:t xml:space="preserve">Įvertinus </w:t>
      </w:r>
      <w:r w:rsidR="00DA3B9C" w:rsidRPr="005C3CB7">
        <w:rPr>
          <w:rFonts w:ascii="Times New Roman" w:hAnsi="Times New Roman"/>
          <w:sz w:val="24"/>
          <w:szCs w:val="24"/>
        </w:rPr>
        <w:t>aukščiau išdėstytą</w:t>
      </w:r>
      <w:r w:rsidRPr="005C3CB7">
        <w:rPr>
          <w:rFonts w:ascii="Times New Roman" w:hAnsi="Times New Roman"/>
          <w:sz w:val="24"/>
          <w:szCs w:val="24"/>
        </w:rPr>
        <w:t xml:space="preserve">, darytina išvada, kad Perkančioji organizacija nepagrindė pasirinkto pirkimo būdo, </w:t>
      </w:r>
      <w:r w:rsidR="00DA3B9C" w:rsidRPr="005C3CB7">
        <w:rPr>
          <w:rFonts w:ascii="Times New Roman" w:hAnsi="Times New Roman"/>
          <w:sz w:val="24"/>
          <w:szCs w:val="24"/>
        </w:rPr>
        <w:t>todėl Tarnyba,</w:t>
      </w:r>
      <w:r w:rsidR="00F55FCD" w:rsidRPr="005C3CB7">
        <w:rPr>
          <w:rFonts w:ascii="Times New Roman" w:hAnsi="Times New Roman"/>
          <w:sz w:val="24"/>
          <w:szCs w:val="24"/>
        </w:rPr>
        <w:t xml:space="preserve"> </w:t>
      </w:r>
      <w:r w:rsidR="00964B08" w:rsidRPr="005C3CB7">
        <w:rPr>
          <w:rFonts w:ascii="Times New Roman" w:hAnsi="Times New Roman"/>
          <w:sz w:val="24"/>
          <w:szCs w:val="24"/>
        </w:rPr>
        <w:t>vadovaudamasi Įstatymo 8</w:t>
      </w:r>
      <w:r w:rsidR="00964B08" w:rsidRPr="005C3CB7">
        <w:rPr>
          <w:rFonts w:ascii="Times New Roman" w:hAnsi="Times New Roman"/>
          <w:sz w:val="24"/>
          <w:szCs w:val="24"/>
          <w:vertAlign w:val="superscript"/>
        </w:rPr>
        <w:t>2</w:t>
      </w:r>
      <w:r w:rsidR="00964B08" w:rsidRPr="005C3CB7">
        <w:rPr>
          <w:rFonts w:ascii="Times New Roman" w:hAnsi="Times New Roman"/>
          <w:sz w:val="24"/>
          <w:szCs w:val="24"/>
        </w:rPr>
        <w:t xml:space="preserve"> straipsnio 2 dalies 7 punk</w:t>
      </w:r>
      <w:r w:rsidR="00DA3B9C" w:rsidRPr="005C3CB7">
        <w:rPr>
          <w:rFonts w:ascii="Times New Roman" w:hAnsi="Times New Roman"/>
          <w:sz w:val="24"/>
          <w:szCs w:val="24"/>
        </w:rPr>
        <w:t>to nuostatomis,</w:t>
      </w:r>
      <w:r w:rsidR="00964B08" w:rsidRPr="005C3CB7">
        <w:rPr>
          <w:rFonts w:ascii="Times New Roman" w:hAnsi="Times New Roman"/>
          <w:sz w:val="24"/>
          <w:szCs w:val="24"/>
        </w:rPr>
        <w:t xml:space="preserve"> </w:t>
      </w:r>
      <w:r w:rsidR="00964B08" w:rsidRPr="005C3CB7">
        <w:rPr>
          <w:rFonts w:ascii="Times New Roman" w:hAnsi="Times New Roman"/>
          <w:b/>
          <w:bCs/>
          <w:sz w:val="24"/>
          <w:szCs w:val="24"/>
        </w:rPr>
        <w:t>neturi pagrindo sutikti</w:t>
      </w:r>
      <w:r w:rsidR="00964B08" w:rsidRPr="005C3CB7">
        <w:rPr>
          <w:rFonts w:ascii="Times New Roman" w:hAnsi="Times New Roman"/>
          <w:sz w:val="24"/>
          <w:szCs w:val="24"/>
        </w:rPr>
        <w:t xml:space="preserve">, kad </w:t>
      </w:r>
      <w:r w:rsidR="00F55FCD" w:rsidRPr="005C3CB7">
        <w:rPr>
          <w:rFonts w:ascii="Times New Roman" w:hAnsi="Times New Roman"/>
          <w:sz w:val="24"/>
          <w:szCs w:val="24"/>
        </w:rPr>
        <w:t>Nacionalinė</w:t>
      </w:r>
      <w:r w:rsidR="00964B08" w:rsidRPr="005C3CB7">
        <w:rPr>
          <w:rFonts w:ascii="Times New Roman" w:hAnsi="Times New Roman"/>
          <w:sz w:val="24"/>
          <w:szCs w:val="24"/>
        </w:rPr>
        <w:t xml:space="preserve"> žemės tarnyb</w:t>
      </w:r>
      <w:r w:rsidR="00F55FCD" w:rsidRPr="005C3CB7">
        <w:rPr>
          <w:rFonts w:ascii="Times New Roman" w:hAnsi="Times New Roman"/>
          <w:sz w:val="24"/>
          <w:szCs w:val="24"/>
        </w:rPr>
        <w:t>a</w:t>
      </w:r>
      <w:r w:rsidR="00964B08" w:rsidRPr="005C3CB7">
        <w:rPr>
          <w:rFonts w:ascii="Times New Roman" w:hAnsi="Times New Roman"/>
          <w:sz w:val="24"/>
          <w:szCs w:val="24"/>
        </w:rPr>
        <w:t xml:space="preserve"> prie Žemės ūkio ministerijos vykdytų viešąjį pirkimą dėl papildomų Žemės reformos žemėtvarkos projektų ir jiems prilyginamų žemės sklypų planų rengimo ir įgyvendinimo paslaugų neskelbiamų derybų būdu, vadovaujantis </w:t>
      </w:r>
      <w:r w:rsidR="00964B08" w:rsidRPr="005C3CB7">
        <w:rPr>
          <w:rFonts w:ascii="Times New Roman" w:hAnsi="Times New Roman"/>
          <w:b/>
          <w:sz w:val="24"/>
          <w:szCs w:val="24"/>
        </w:rPr>
        <w:t>Įstatymo 56 straipsnio 4 dalies 1 punkto</w:t>
      </w:r>
      <w:r w:rsidR="00964B08" w:rsidRPr="005C3CB7">
        <w:rPr>
          <w:rFonts w:ascii="Times New Roman" w:hAnsi="Times New Roman"/>
          <w:sz w:val="24"/>
          <w:szCs w:val="24"/>
        </w:rPr>
        <w:t xml:space="preserve"> nuostatomis.</w:t>
      </w:r>
    </w:p>
    <w:p w:rsidR="00964B08" w:rsidRPr="005C3CB7" w:rsidRDefault="00964B08" w:rsidP="00964B08">
      <w:pPr>
        <w:spacing w:after="0" w:line="240" w:lineRule="auto"/>
        <w:ind w:firstLine="720"/>
        <w:jc w:val="both"/>
        <w:rPr>
          <w:rFonts w:ascii="Times New Roman" w:hAnsi="Times New Roman"/>
          <w:sz w:val="24"/>
          <w:szCs w:val="24"/>
        </w:rPr>
      </w:pPr>
      <w:r w:rsidRPr="005C3CB7">
        <w:rPr>
          <w:rFonts w:ascii="Times New Roman" w:hAnsi="Times New Roman"/>
          <w:bCs/>
          <w:sz w:val="24"/>
          <w:szCs w:val="24"/>
          <w:lang w:eastAsia="lt-LT"/>
        </w:rPr>
        <w:t>Vadovaujantis Lietuvos Respublikos administracinių bylų teisenos įstatymo 5 ir 17 straipsniais, nesutikę su šiuo Tarnybos sprendimu, Jūs galite jį apskųsti teismui šio įstatymo nustatyta tvarka.</w:t>
      </w:r>
    </w:p>
    <w:p w:rsidR="00FD4239" w:rsidRPr="005C3CB7" w:rsidRDefault="00FD4239" w:rsidP="00FD4239">
      <w:pPr>
        <w:spacing w:after="0" w:line="240" w:lineRule="auto"/>
        <w:ind w:right="283"/>
        <w:jc w:val="both"/>
        <w:rPr>
          <w:rFonts w:ascii="Times New Roman" w:eastAsia="Times New Roman" w:hAnsi="Times New Roman"/>
          <w:sz w:val="24"/>
          <w:szCs w:val="24"/>
        </w:rPr>
      </w:pPr>
    </w:p>
    <w:p w:rsidR="009A6214" w:rsidRPr="005C3CB7" w:rsidRDefault="009A6214" w:rsidP="00FD4239">
      <w:pPr>
        <w:spacing w:after="0" w:line="240" w:lineRule="auto"/>
        <w:ind w:right="283"/>
        <w:jc w:val="both"/>
        <w:rPr>
          <w:rFonts w:ascii="Times New Roman" w:eastAsia="Times New Roman" w:hAnsi="Times New Roman"/>
          <w:sz w:val="24"/>
          <w:szCs w:val="24"/>
        </w:rPr>
      </w:pPr>
    </w:p>
    <w:p w:rsidR="00FD4239" w:rsidRPr="005C3CB7" w:rsidRDefault="00FD4239" w:rsidP="00FD4239">
      <w:pPr>
        <w:spacing w:after="0" w:line="240" w:lineRule="auto"/>
        <w:jc w:val="both"/>
        <w:rPr>
          <w:rFonts w:ascii="Times New Roman" w:hAnsi="Times New Roman"/>
          <w:sz w:val="24"/>
          <w:szCs w:val="24"/>
        </w:rPr>
      </w:pPr>
      <w:r w:rsidRPr="005C3CB7">
        <w:rPr>
          <w:rFonts w:ascii="Times New Roman" w:hAnsi="Times New Roman"/>
          <w:sz w:val="24"/>
          <w:szCs w:val="24"/>
        </w:rPr>
        <w:t>Prevencijos ir pirkimo sutarčių priežiūros skyriaus</w:t>
      </w:r>
    </w:p>
    <w:p w:rsidR="00FD4239" w:rsidRPr="005C3CB7" w:rsidRDefault="00FD4239" w:rsidP="00FD4239">
      <w:pPr>
        <w:spacing w:after="0" w:line="240" w:lineRule="auto"/>
        <w:jc w:val="both"/>
        <w:rPr>
          <w:rFonts w:ascii="Times New Roman" w:hAnsi="Times New Roman"/>
          <w:sz w:val="24"/>
          <w:szCs w:val="24"/>
        </w:rPr>
      </w:pPr>
      <w:r w:rsidRPr="005C3CB7">
        <w:rPr>
          <w:rFonts w:ascii="Times New Roman" w:hAnsi="Times New Roman"/>
          <w:sz w:val="24"/>
          <w:szCs w:val="24"/>
        </w:rPr>
        <w:t>vyriausioji specialistė                                                                                               Lina Klingienė</w:t>
      </w:r>
    </w:p>
    <w:p w:rsidR="00C744F5" w:rsidRPr="005C3CB7" w:rsidRDefault="00C744F5" w:rsidP="00FD4239">
      <w:pPr>
        <w:tabs>
          <w:tab w:val="left" w:pos="7635"/>
        </w:tabs>
        <w:ind w:right="-1"/>
        <w:jc w:val="both"/>
        <w:rPr>
          <w:rFonts w:ascii="Times New Roman" w:hAnsi="Times New Roman"/>
          <w:sz w:val="20"/>
          <w:szCs w:val="20"/>
        </w:rPr>
      </w:pPr>
      <w:bookmarkStart w:id="1" w:name="_GoBack"/>
      <w:bookmarkEnd w:id="1"/>
    </w:p>
    <w:p w:rsidR="009A6214" w:rsidRPr="005C3CB7" w:rsidRDefault="009A6214" w:rsidP="00FD4239">
      <w:pPr>
        <w:tabs>
          <w:tab w:val="left" w:pos="7635"/>
        </w:tabs>
        <w:ind w:right="-1"/>
        <w:jc w:val="both"/>
        <w:rPr>
          <w:rFonts w:ascii="Times New Roman" w:hAnsi="Times New Roman"/>
          <w:sz w:val="20"/>
          <w:szCs w:val="20"/>
        </w:rPr>
      </w:pPr>
    </w:p>
    <w:p w:rsidR="002E014A" w:rsidRPr="005C3CB7" w:rsidRDefault="00FD4239" w:rsidP="00FD4239">
      <w:pPr>
        <w:tabs>
          <w:tab w:val="left" w:pos="7635"/>
        </w:tabs>
        <w:ind w:right="-1"/>
        <w:jc w:val="both"/>
        <w:rPr>
          <w:rFonts w:ascii="Times New Roman" w:hAnsi="Times New Roman"/>
          <w:sz w:val="20"/>
          <w:szCs w:val="20"/>
        </w:rPr>
      </w:pPr>
      <w:r w:rsidRPr="005C3CB7">
        <w:rPr>
          <w:rFonts w:ascii="Times New Roman" w:hAnsi="Times New Roman"/>
          <w:sz w:val="20"/>
          <w:szCs w:val="20"/>
        </w:rPr>
        <w:t xml:space="preserve">Lina Klingienė, tel. (8 5) 219 7050, faks. (85) 213 6213, el. p. </w:t>
      </w:r>
      <w:hyperlink r:id="rId8" w:history="1">
        <w:r w:rsidRPr="005C3CB7">
          <w:rPr>
            <w:rStyle w:val="Hipersaitas"/>
            <w:rFonts w:ascii="Times New Roman" w:hAnsi="Times New Roman"/>
            <w:color w:val="auto"/>
            <w:sz w:val="20"/>
            <w:szCs w:val="20"/>
          </w:rPr>
          <w:t>Lina.Klingiene</w:t>
        </w:r>
        <w:r w:rsidRPr="005C3CB7">
          <w:rPr>
            <w:rStyle w:val="Hipersaitas"/>
            <w:rFonts w:ascii="Times New Roman" w:hAnsi="Times New Roman"/>
            <w:color w:val="auto"/>
            <w:sz w:val="20"/>
            <w:szCs w:val="20"/>
            <w:lang w:val="en-GB"/>
          </w:rPr>
          <w:t>@</w:t>
        </w:r>
        <w:proofErr w:type="spellStart"/>
        <w:r w:rsidRPr="005C3CB7">
          <w:rPr>
            <w:rStyle w:val="Hipersaitas"/>
            <w:rFonts w:ascii="Times New Roman" w:hAnsi="Times New Roman"/>
            <w:color w:val="auto"/>
            <w:sz w:val="20"/>
            <w:szCs w:val="20"/>
          </w:rPr>
          <w:t>vpt.lt</w:t>
        </w:r>
        <w:proofErr w:type="spellEnd"/>
      </w:hyperlink>
    </w:p>
    <w:sectPr w:rsidR="002E014A" w:rsidRPr="005C3CB7" w:rsidSect="00224623">
      <w:headerReference w:type="even" r:id="rId9"/>
      <w:headerReference w:type="default" r:id="rId10"/>
      <w:footerReference w:type="default" r:id="rId11"/>
      <w:footerReference w:type="first" r:id="rId12"/>
      <w:pgSz w:w="11907" w:h="16840" w:code="9"/>
      <w:pgMar w:top="1134" w:right="567" w:bottom="1134" w:left="1701" w:header="567" w:footer="454" w:gutter="0"/>
      <w:cols w:space="1296"/>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529E" w:rsidRDefault="0088529E">
      <w:pPr>
        <w:spacing w:after="0" w:line="240" w:lineRule="auto"/>
      </w:pPr>
      <w:r>
        <w:separator/>
      </w:r>
    </w:p>
  </w:endnote>
  <w:endnote w:type="continuationSeparator" w:id="0">
    <w:p w:rsidR="0088529E" w:rsidRDefault="008852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7DB5" w:rsidRDefault="0088529E">
    <w:pPr>
      <w:pStyle w:val="Porat"/>
    </w:pPr>
  </w:p>
  <w:p w:rsidR="00247DB5" w:rsidRDefault="0088529E">
    <w:pPr>
      <w:pStyle w:val="Porat"/>
    </w:pPr>
  </w:p>
  <w:p w:rsidR="00247DB5" w:rsidRDefault="0088529E">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tblBorders>
      <w:tblLook w:val="04A0" w:firstRow="1" w:lastRow="0" w:firstColumn="1" w:lastColumn="0" w:noHBand="0" w:noVBand="1"/>
    </w:tblPr>
    <w:tblGrid>
      <w:gridCol w:w="3215"/>
      <w:gridCol w:w="3212"/>
      <w:gridCol w:w="3212"/>
    </w:tblGrid>
    <w:tr w:rsidR="00247DB5" w:rsidRPr="00772006" w:rsidTr="008A2FC7">
      <w:tc>
        <w:tcPr>
          <w:tcW w:w="3225" w:type="dxa"/>
        </w:tcPr>
        <w:p w:rsidR="00247DB5" w:rsidRPr="00772006" w:rsidRDefault="002C2A11" w:rsidP="008A2FC7">
          <w:pPr>
            <w:pStyle w:val="Porat"/>
            <w:rPr>
              <w:rFonts w:ascii="Times New Roman" w:hAnsi="Times New Roman"/>
              <w:sz w:val="18"/>
              <w:szCs w:val="18"/>
            </w:rPr>
          </w:pPr>
          <w:r w:rsidRPr="00772006">
            <w:rPr>
              <w:rFonts w:ascii="Times New Roman" w:hAnsi="Times New Roman"/>
              <w:sz w:val="18"/>
              <w:szCs w:val="18"/>
            </w:rPr>
            <w:t>Biudžetinė įstaiga</w:t>
          </w:r>
        </w:p>
        <w:p w:rsidR="00247DB5" w:rsidRPr="00772006" w:rsidRDefault="002C2A11" w:rsidP="008A2FC7">
          <w:pPr>
            <w:pStyle w:val="Porat"/>
            <w:rPr>
              <w:rFonts w:ascii="Times New Roman" w:hAnsi="Times New Roman"/>
              <w:sz w:val="18"/>
              <w:szCs w:val="18"/>
            </w:rPr>
          </w:pPr>
          <w:r w:rsidRPr="00772006">
            <w:rPr>
              <w:rFonts w:ascii="Times New Roman" w:hAnsi="Times New Roman"/>
              <w:sz w:val="18"/>
              <w:szCs w:val="18"/>
            </w:rPr>
            <w:t>Kareivių g. 1, 08221 Vilnius</w:t>
          </w:r>
        </w:p>
        <w:p w:rsidR="00247DB5" w:rsidRPr="00772006" w:rsidRDefault="002C2A11" w:rsidP="008A2FC7">
          <w:pPr>
            <w:pStyle w:val="Porat"/>
            <w:rPr>
              <w:rFonts w:ascii="Times New Roman" w:hAnsi="Times New Roman"/>
              <w:sz w:val="18"/>
              <w:szCs w:val="18"/>
            </w:rPr>
          </w:pPr>
          <w:r w:rsidRPr="00772006">
            <w:rPr>
              <w:rFonts w:ascii="Times New Roman" w:hAnsi="Times New Roman"/>
              <w:sz w:val="18"/>
              <w:szCs w:val="18"/>
            </w:rPr>
            <w:t>http://www.vpt.lt</w:t>
          </w:r>
        </w:p>
      </w:tc>
      <w:tc>
        <w:tcPr>
          <w:tcW w:w="3225" w:type="dxa"/>
        </w:tcPr>
        <w:p w:rsidR="00247DB5" w:rsidRPr="00772006" w:rsidRDefault="002C2A11" w:rsidP="008A2FC7">
          <w:pPr>
            <w:pStyle w:val="Porat"/>
            <w:rPr>
              <w:rFonts w:ascii="Times New Roman" w:hAnsi="Times New Roman"/>
              <w:sz w:val="18"/>
              <w:szCs w:val="18"/>
            </w:rPr>
          </w:pPr>
          <w:r w:rsidRPr="00772006">
            <w:rPr>
              <w:rFonts w:ascii="Times New Roman" w:hAnsi="Times New Roman"/>
              <w:sz w:val="18"/>
              <w:szCs w:val="18"/>
            </w:rPr>
            <w:t>Tel. (8 5) 219 7001</w:t>
          </w:r>
        </w:p>
        <w:p w:rsidR="00247DB5" w:rsidRPr="00772006" w:rsidRDefault="002C2A11" w:rsidP="008A2FC7">
          <w:pPr>
            <w:pStyle w:val="Porat"/>
            <w:rPr>
              <w:rFonts w:ascii="Times New Roman" w:hAnsi="Times New Roman"/>
              <w:sz w:val="18"/>
              <w:szCs w:val="18"/>
            </w:rPr>
          </w:pPr>
          <w:r w:rsidRPr="00772006">
            <w:rPr>
              <w:rFonts w:ascii="Times New Roman" w:hAnsi="Times New Roman"/>
              <w:sz w:val="18"/>
              <w:szCs w:val="18"/>
            </w:rPr>
            <w:t>Faks. (8 5) 213 6213</w:t>
          </w:r>
        </w:p>
        <w:p w:rsidR="00247DB5" w:rsidRPr="00772006" w:rsidRDefault="002C2A11" w:rsidP="008A2FC7">
          <w:pPr>
            <w:pStyle w:val="Porat"/>
            <w:rPr>
              <w:rFonts w:ascii="Times New Roman" w:hAnsi="Times New Roman"/>
              <w:sz w:val="18"/>
              <w:szCs w:val="18"/>
            </w:rPr>
          </w:pPr>
          <w:r w:rsidRPr="00772006">
            <w:rPr>
              <w:rFonts w:ascii="Times New Roman" w:hAnsi="Times New Roman"/>
              <w:sz w:val="18"/>
              <w:szCs w:val="18"/>
            </w:rPr>
            <w:t>El. p. info@vpt.lt</w:t>
          </w:r>
        </w:p>
      </w:tc>
      <w:tc>
        <w:tcPr>
          <w:tcW w:w="3225" w:type="dxa"/>
        </w:tcPr>
        <w:p w:rsidR="00247DB5" w:rsidRPr="00772006" w:rsidRDefault="002C2A11" w:rsidP="008A2FC7">
          <w:pPr>
            <w:pStyle w:val="Porat"/>
            <w:rPr>
              <w:rFonts w:ascii="Times New Roman" w:hAnsi="Times New Roman"/>
              <w:sz w:val="18"/>
              <w:szCs w:val="18"/>
            </w:rPr>
          </w:pPr>
          <w:r w:rsidRPr="00772006">
            <w:rPr>
              <w:rFonts w:ascii="Times New Roman" w:hAnsi="Times New Roman"/>
              <w:sz w:val="18"/>
              <w:szCs w:val="18"/>
            </w:rPr>
            <w:t>Duomenys kaupiami ir saugomi</w:t>
          </w:r>
        </w:p>
        <w:p w:rsidR="00247DB5" w:rsidRPr="00772006" w:rsidRDefault="002C2A11" w:rsidP="008A2FC7">
          <w:pPr>
            <w:pStyle w:val="Porat"/>
            <w:rPr>
              <w:rFonts w:ascii="Times New Roman" w:hAnsi="Times New Roman"/>
              <w:sz w:val="18"/>
              <w:szCs w:val="18"/>
            </w:rPr>
          </w:pPr>
          <w:r w:rsidRPr="00772006">
            <w:rPr>
              <w:rFonts w:ascii="Times New Roman" w:hAnsi="Times New Roman"/>
              <w:sz w:val="18"/>
              <w:szCs w:val="18"/>
            </w:rPr>
            <w:t>Juridinių asmenų registre</w:t>
          </w:r>
        </w:p>
        <w:p w:rsidR="00247DB5" w:rsidRPr="00772006" w:rsidRDefault="002C2A11" w:rsidP="008A2FC7">
          <w:pPr>
            <w:pStyle w:val="Porat"/>
            <w:rPr>
              <w:rFonts w:ascii="Times New Roman" w:hAnsi="Times New Roman"/>
              <w:sz w:val="18"/>
              <w:szCs w:val="18"/>
            </w:rPr>
          </w:pPr>
          <w:r w:rsidRPr="00772006">
            <w:rPr>
              <w:rFonts w:ascii="Times New Roman" w:hAnsi="Times New Roman"/>
              <w:sz w:val="18"/>
              <w:szCs w:val="18"/>
            </w:rPr>
            <w:t>Kodas 188656261</w:t>
          </w:r>
        </w:p>
      </w:tc>
    </w:tr>
  </w:tbl>
  <w:p w:rsidR="00247DB5" w:rsidRPr="00DC371C" w:rsidRDefault="0088529E" w:rsidP="008A2FC7">
    <w:pPr>
      <w:pStyle w:val="Porat"/>
      <w:rPr>
        <w:rFonts w:ascii="Times New Roman" w:hAnsi="Times New Roman"/>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529E" w:rsidRDefault="0088529E">
      <w:pPr>
        <w:spacing w:after="0" w:line="240" w:lineRule="auto"/>
      </w:pPr>
      <w:r>
        <w:separator/>
      </w:r>
    </w:p>
  </w:footnote>
  <w:footnote w:type="continuationSeparator" w:id="0">
    <w:p w:rsidR="0088529E" w:rsidRDefault="008852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7DB5" w:rsidRDefault="002C2A1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247DB5" w:rsidRDefault="0088529E">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7DB5" w:rsidRDefault="002C2A1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A70E02">
      <w:rPr>
        <w:rStyle w:val="Puslapionumeris"/>
        <w:noProof/>
      </w:rPr>
      <w:t>4</w:t>
    </w:r>
    <w:r>
      <w:rPr>
        <w:rStyle w:val="Puslapionumeris"/>
      </w:rPr>
      <w:fldChar w:fldCharType="end"/>
    </w:r>
  </w:p>
  <w:p w:rsidR="00247DB5" w:rsidRDefault="0088529E">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239"/>
    <w:rsid w:val="00003076"/>
    <w:rsid w:val="00025F94"/>
    <w:rsid w:val="00057234"/>
    <w:rsid w:val="0006068A"/>
    <w:rsid w:val="001025DF"/>
    <w:rsid w:val="0011653C"/>
    <w:rsid w:val="00177540"/>
    <w:rsid w:val="001B3A32"/>
    <w:rsid w:val="001B7F88"/>
    <w:rsid w:val="001C45E3"/>
    <w:rsid w:val="001F52DB"/>
    <w:rsid w:val="00212A2E"/>
    <w:rsid w:val="002229D5"/>
    <w:rsid w:val="00224623"/>
    <w:rsid w:val="0023196D"/>
    <w:rsid w:val="0023208B"/>
    <w:rsid w:val="00236805"/>
    <w:rsid w:val="00237010"/>
    <w:rsid w:val="00283D0C"/>
    <w:rsid w:val="002C2A11"/>
    <w:rsid w:val="002C4DFA"/>
    <w:rsid w:val="002C509D"/>
    <w:rsid w:val="002E014A"/>
    <w:rsid w:val="002E1A4A"/>
    <w:rsid w:val="002E2DB9"/>
    <w:rsid w:val="002F14B7"/>
    <w:rsid w:val="002F7988"/>
    <w:rsid w:val="003824E0"/>
    <w:rsid w:val="003B4763"/>
    <w:rsid w:val="003B6DD3"/>
    <w:rsid w:val="003F2134"/>
    <w:rsid w:val="004053A4"/>
    <w:rsid w:val="00484F4F"/>
    <w:rsid w:val="004A4281"/>
    <w:rsid w:val="004D3676"/>
    <w:rsid w:val="00530206"/>
    <w:rsid w:val="005752C8"/>
    <w:rsid w:val="00580CB5"/>
    <w:rsid w:val="005842B4"/>
    <w:rsid w:val="005B3CB2"/>
    <w:rsid w:val="005C3CB7"/>
    <w:rsid w:val="005C7A05"/>
    <w:rsid w:val="005F06B3"/>
    <w:rsid w:val="00627199"/>
    <w:rsid w:val="006443DA"/>
    <w:rsid w:val="006C4DBB"/>
    <w:rsid w:val="0070776A"/>
    <w:rsid w:val="0071483D"/>
    <w:rsid w:val="00720594"/>
    <w:rsid w:val="007300FC"/>
    <w:rsid w:val="0073056B"/>
    <w:rsid w:val="00756671"/>
    <w:rsid w:val="007909E8"/>
    <w:rsid w:val="007A1CAD"/>
    <w:rsid w:val="007D7DF3"/>
    <w:rsid w:val="00812CD6"/>
    <w:rsid w:val="008177B2"/>
    <w:rsid w:val="0082342A"/>
    <w:rsid w:val="0083053C"/>
    <w:rsid w:val="0086366A"/>
    <w:rsid w:val="00866BE2"/>
    <w:rsid w:val="0088529E"/>
    <w:rsid w:val="00892382"/>
    <w:rsid w:val="008B4622"/>
    <w:rsid w:val="008B5508"/>
    <w:rsid w:val="008B652C"/>
    <w:rsid w:val="008D08CF"/>
    <w:rsid w:val="008D4916"/>
    <w:rsid w:val="008E5A72"/>
    <w:rsid w:val="008F7D84"/>
    <w:rsid w:val="0091073E"/>
    <w:rsid w:val="0091423D"/>
    <w:rsid w:val="00930678"/>
    <w:rsid w:val="00935D48"/>
    <w:rsid w:val="009406E9"/>
    <w:rsid w:val="00951015"/>
    <w:rsid w:val="00964B08"/>
    <w:rsid w:val="00996535"/>
    <w:rsid w:val="009A6214"/>
    <w:rsid w:val="009E6CC1"/>
    <w:rsid w:val="00A238EC"/>
    <w:rsid w:val="00A258FA"/>
    <w:rsid w:val="00A3758C"/>
    <w:rsid w:val="00A55C74"/>
    <w:rsid w:val="00A70E02"/>
    <w:rsid w:val="00AA3A0E"/>
    <w:rsid w:val="00AB3029"/>
    <w:rsid w:val="00B32D5F"/>
    <w:rsid w:val="00B8146D"/>
    <w:rsid w:val="00C2127E"/>
    <w:rsid w:val="00C744F5"/>
    <w:rsid w:val="00CA6AF1"/>
    <w:rsid w:val="00CB267C"/>
    <w:rsid w:val="00D25283"/>
    <w:rsid w:val="00D433F8"/>
    <w:rsid w:val="00D51E40"/>
    <w:rsid w:val="00D61B9B"/>
    <w:rsid w:val="00D726C5"/>
    <w:rsid w:val="00DA3B9C"/>
    <w:rsid w:val="00DC63FD"/>
    <w:rsid w:val="00E1059E"/>
    <w:rsid w:val="00E20FD1"/>
    <w:rsid w:val="00E41CEE"/>
    <w:rsid w:val="00E5393A"/>
    <w:rsid w:val="00E65278"/>
    <w:rsid w:val="00E674C1"/>
    <w:rsid w:val="00EC4C1F"/>
    <w:rsid w:val="00EC587A"/>
    <w:rsid w:val="00ED571F"/>
    <w:rsid w:val="00EF2309"/>
    <w:rsid w:val="00F359E3"/>
    <w:rsid w:val="00F364DA"/>
    <w:rsid w:val="00F55FCD"/>
    <w:rsid w:val="00F750BE"/>
    <w:rsid w:val="00F774BE"/>
    <w:rsid w:val="00F77630"/>
    <w:rsid w:val="00FB4D4C"/>
    <w:rsid w:val="00FC5CAE"/>
    <w:rsid w:val="00FD42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530759-7585-45B4-A5A6-5A4B27D96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D4239"/>
    <w:pPr>
      <w:spacing w:after="200" w:line="276" w:lineRule="auto"/>
    </w:pPr>
    <w:rPr>
      <w:rFonts w:ascii="Calibri" w:eastAsia="Calibri" w:hAnsi="Calibri" w:cs="Times New Roman"/>
    </w:rPr>
  </w:style>
  <w:style w:type="paragraph" w:styleId="Antrat1">
    <w:name w:val="heading 1"/>
    <w:basedOn w:val="prastasis"/>
    <w:next w:val="prastasis"/>
    <w:link w:val="Antrat1Diagrama"/>
    <w:qFormat/>
    <w:rsid w:val="00FD4239"/>
    <w:pPr>
      <w:keepNext/>
      <w:spacing w:after="0" w:line="240" w:lineRule="auto"/>
      <w:outlineLvl w:val="0"/>
    </w:pPr>
    <w:rPr>
      <w:rFonts w:ascii="Times New Roman" w:eastAsia="Times New Roman" w:hAnsi="Times New Roman"/>
      <w:b/>
      <w:bCs/>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FD4239"/>
    <w:rPr>
      <w:rFonts w:ascii="Times New Roman" w:eastAsia="Times New Roman" w:hAnsi="Times New Roman" w:cs="Times New Roman"/>
      <w:b/>
      <w:bCs/>
      <w:sz w:val="32"/>
      <w:szCs w:val="32"/>
    </w:rPr>
  </w:style>
  <w:style w:type="paragraph" w:styleId="Antrats">
    <w:name w:val="header"/>
    <w:basedOn w:val="prastasis"/>
    <w:link w:val="AntratsDiagrama"/>
    <w:uiPriority w:val="99"/>
    <w:unhideWhenUsed/>
    <w:rsid w:val="00FD423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D4239"/>
    <w:rPr>
      <w:rFonts w:ascii="Calibri" w:eastAsia="Calibri" w:hAnsi="Calibri" w:cs="Times New Roman"/>
    </w:rPr>
  </w:style>
  <w:style w:type="paragraph" w:styleId="Porat">
    <w:name w:val="footer"/>
    <w:basedOn w:val="prastasis"/>
    <w:link w:val="PoratDiagrama"/>
    <w:uiPriority w:val="99"/>
    <w:unhideWhenUsed/>
    <w:rsid w:val="00FD423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D4239"/>
    <w:rPr>
      <w:rFonts w:ascii="Calibri" w:eastAsia="Calibri" w:hAnsi="Calibri" w:cs="Times New Roman"/>
    </w:rPr>
  </w:style>
  <w:style w:type="character" w:styleId="Puslapionumeris">
    <w:name w:val="page number"/>
    <w:basedOn w:val="Numatytasispastraiposriftas"/>
    <w:rsid w:val="00FD4239"/>
  </w:style>
  <w:style w:type="character" w:styleId="Hipersaitas">
    <w:name w:val="Hyperlink"/>
    <w:basedOn w:val="Numatytasispastraiposriftas"/>
    <w:uiPriority w:val="99"/>
    <w:unhideWhenUsed/>
    <w:rsid w:val="00FD4239"/>
    <w:rPr>
      <w:color w:val="0563C1" w:themeColor="hyperlink"/>
      <w:u w:val="single"/>
    </w:rPr>
  </w:style>
  <w:style w:type="paragraph" w:customStyle="1" w:styleId="Default">
    <w:name w:val="Default"/>
    <w:rsid w:val="00FD4239"/>
    <w:pPr>
      <w:autoSpaceDE w:val="0"/>
      <w:autoSpaceDN w:val="0"/>
      <w:adjustRightInd w:val="0"/>
      <w:spacing w:after="0" w:line="240" w:lineRule="auto"/>
    </w:pPr>
    <w:rPr>
      <w:rFonts w:ascii="Times New Roman" w:eastAsia="Times New Roman" w:hAnsi="Times New Roman" w:cs="Times New Roman"/>
      <w:color w:val="000000"/>
      <w:sz w:val="24"/>
      <w:szCs w:val="24"/>
      <w:lang w:val="en-US" w:eastAsia="lt-LT"/>
    </w:rPr>
  </w:style>
  <w:style w:type="paragraph" w:styleId="Debesliotekstas">
    <w:name w:val="Balloon Text"/>
    <w:basedOn w:val="prastasis"/>
    <w:link w:val="DebesliotekstasDiagrama"/>
    <w:uiPriority w:val="99"/>
    <w:semiHidden/>
    <w:unhideWhenUsed/>
    <w:rsid w:val="008B462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B4622"/>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na.Klingiene@vpt.lt"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1472</TotalTime>
  <Pages>5</Pages>
  <Words>14239</Words>
  <Characters>8117</Characters>
  <Application>Microsoft Office Word</Application>
  <DocSecurity>0</DocSecurity>
  <Lines>67</Lines>
  <Paragraphs>44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Klingienė</dc:creator>
  <cp:keywords/>
  <dc:description/>
  <cp:lastModifiedBy>Lina Klingienė</cp:lastModifiedBy>
  <cp:revision>84</cp:revision>
  <cp:lastPrinted>2016-11-14T09:42:00Z</cp:lastPrinted>
  <dcterms:created xsi:type="dcterms:W3CDTF">2016-10-18T10:11:00Z</dcterms:created>
  <dcterms:modified xsi:type="dcterms:W3CDTF">2016-11-14T10:08:00Z</dcterms:modified>
</cp:coreProperties>
</file>