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394A8C" w:rsidRDefault="00394A8C" w:rsidP="00394A8C">
      <w:pPr>
        <w:pStyle w:val="Antrat1"/>
        <w:jc w:val="center"/>
        <w:rPr>
          <w:rFonts w:ascii="CG Times" w:hAnsi="CG Times"/>
        </w:rPr>
      </w:pPr>
      <w:r>
        <w:rPr>
          <w:rFonts w:ascii="CG Times" w:hAnsi="CG Times"/>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8" o:title=""/>
          </v:shape>
          <o:OLEObject Type="Embed" ProgID="Word.Picture.8" ShapeID="_x0000_i1025" DrawAspect="Content" ObjectID="_1538215848" r:id="rId9"/>
        </w:object>
      </w:r>
    </w:p>
    <w:p w:rsidR="00394A8C" w:rsidRPr="00C8777D" w:rsidRDefault="00394A8C" w:rsidP="00394A8C">
      <w:pPr>
        <w:rPr>
          <w:sz w:val="24"/>
          <w:szCs w:val="24"/>
        </w:rPr>
      </w:pPr>
    </w:p>
    <w:p w:rsidR="00394A8C" w:rsidRDefault="00394A8C" w:rsidP="00394A8C">
      <w:pPr>
        <w:pStyle w:val="Antrat1"/>
        <w:jc w:val="center"/>
        <w:rPr>
          <w:sz w:val="24"/>
        </w:rPr>
      </w:pPr>
      <w:r>
        <w:rPr>
          <w:sz w:val="24"/>
        </w:rPr>
        <w:t>VIEŠŲJŲ PIRKIMŲ TARNYBA</w:t>
      </w:r>
    </w:p>
    <w:p w:rsidR="00F31218" w:rsidRDefault="00F31218" w:rsidP="00F31218">
      <w:pPr>
        <w:rPr>
          <w:b/>
          <w:sz w:val="24"/>
          <w:szCs w:val="24"/>
        </w:rPr>
      </w:pPr>
      <w:r>
        <w:rPr>
          <w:b/>
          <w:sz w:val="24"/>
          <w:szCs w:val="24"/>
        </w:rPr>
        <w:t xml:space="preserve">           </w:t>
      </w:r>
      <w:r w:rsidRPr="00F31218">
        <w:rPr>
          <w:b/>
          <w:sz w:val="24"/>
          <w:szCs w:val="24"/>
        </w:rPr>
        <w:t xml:space="preserve">            PREVENCIJOS IR PIRKIMO SUTARČIŲ PRIEŽIŪROS SKYRIUS</w:t>
      </w:r>
    </w:p>
    <w:p w:rsidR="00F31218" w:rsidRDefault="00F31218" w:rsidP="00F31218">
      <w:pPr>
        <w:rPr>
          <w:b/>
          <w:sz w:val="24"/>
          <w:szCs w:val="24"/>
        </w:rPr>
      </w:pPr>
    </w:p>
    <w:p w:rsidR="00F31218" w:rsidRDefault="00F31218" w:rsidP="00F31218">
      <w:pPr>
        <w:rPr>
          <w:b/>
          <w:sz w:val="24"/>
          <w:szCs w:val="24"/>
        </w:rPr>
      </w:pPr>
      <w:r>
        <w:rPr>
          <w:b/>
          <w:sz w:val="24"/>
          <w:szCs w:val="24"/>
        </w:rPr>
        <w:t>SPRENDIMAS DĖL SUTIKIMO VYKDYTI PIRKIMĄ NESKELBIAMŲ DERYBŲ BŪDU</w:t>
      </w:r>
    </w:p>
    <w:p w:rsidR="00F31218" w:rsidRDefault="00F31218" w:rsidP="00F31218">
      <w:pPr>
        <w:rPr>
          <w:b/>
          <w:sz w:val="24"/>
          <w:szCs w:val="24"/>
        </w:rPr>
      </w:pPr>
    </w:p>
    <w:p w:rsidR="00F31218" w:rsidRDefault="00F31218" w:rsidP="00F31218">
      <w:pPr>
        <w:rPr>
          <w:b/>
          <w:sz w:val="24"/>
          <w:szCs w:val="24"/>
        </w:rPr>
      </w:pPr>
    </w:p>
    <w:p w:rsidR="00F31218" w:rsidRPr="00F31218" w:rsidRDefault="00F31218" w:rsidP="00F31218">
      <w:pPr>
        <w:rPr>
          <w:sz w:val="24"/>
          <w:szCs w:val="24"/>
        </w:rPr>
      </w:pPr>
      <w:r w:rsidRPr="00F31218">
        <w:rPr>
          <w:sz w:val="24"/>
          <w:szCs w:val="24"/>
        </w:rPr>
        <w:t xml:space="preserve">                                                       </w:t>
      </w:r>
      <w:r w:rsidR="007E118A">
        <w:rPr>
          <w:sz w:val="24"/>
          <w:szCs w:val="24"/>
        </w:rPr>
        <w:t xml:space="preserve"> </w:t>
      </w:r>
      <w:r>
        <w:rPr>
          <w:sz w:val="24"/>
          <w:szCs w:val="24"/>
        </w:rPr>
        <w:t xml:space="preserve">      </w:t>
      </w:r>
      <w:r w:rsidRPr="00F31218">
        <w:rPr>
          <w:sz w:val="24"/>
          <w:szCs w:val="24"/>
        </w:rPr>
        <w:t xml:space="preserve">  2016-10- </w:t>
      </w:r>
      <w:r w:rsidR="007E118A">
        <w:rPr>
          <w:sz w:val="24"/>
          <w:szCs w:val="24"/>
        </w:rPr>
        <w:t xml:space="preserve">  </w:t>
      </w:r>
      <w:r w:rsidRPr="00F31218">
        <w:rPr>
          <w:sz w:val="24"/>
          <w:szCs w:val="24"/>
        </w:rPr>
        <w:t>Nr. 4S-</w:t>
      </w:r>
    </w:p>
    <w:p w:rsidR="00F31218" w:rsidRPr="00F31218" w:rsidRDefault="00F31218" w:rsidP="00F31218">
      <w:pPr>
        <w:rPr>
          <w:sz w:val="24"/>
          <w:szCs w:val="24"/>
        </w:rPr>
      </w:pPr>
      <w:r w:rsidRPr="00F31218">
        <w:rPr>
          <w:sz w:val="24"/>
          <w:szCs w:val="24"/>
        </w:rPr>
        <w:t xml:space="preserve">                                                             </w:t>
      </w:r>
      <w:r w:rsidR="007E118A">
        <w:rPr>
          <w:sz w:val="24"/>
          <w:szCs w:val="24"/>
        </w:rPr>
        <w:t xml:space="preserve">     </w:t>
      </w:r>
      <w:r>
        <w:rPr>
          <w:sz w:val="24"/>
          <w:szCs w:val="24"/>
        </w:rPr>
        <w:t xml:space="preserve"> </w:t>
      </w:r>
      <w:r w:rsidRPr="00F31218">
        <w:rPr>
          <w:sz w:val="24"/>
          <w:szCs w:val="24"/>
        </w:rPr>
        <w:t xml:space="preserve">    Vilnius</w:t>
      </w:r>
    </w:p>
    <w:p w:rsidR="00F31218" w:rsidRDefault="00F31218" w:rsidP="00F31218">
      <w:pPr>
        <w:rPr>
          <w:b/>
          <w:sz w:val="24"/>
          <w:szCs w:val="24"/>
        </w:rPr>
      </w:pPr>
    </w:p>
    <w:p w:rsidR="00F31218" w:rsidRPr="00F31218" w:rsidRDefault="00F31218" w:rsidP="00F31218">
      <w:pPr>
        <w:rPr>
          <w:b/>
          <w:sz w:val="24"/>
          <w:szCs w:val="24"/>
        </w:rPr>
      </w:pPr>
    </w:p>
    <w:p w:rsidR="00394A8C" w:rsidRDefault="00394A8C" w:rsidP="00394A8C"/>
    <w:p w:rsidR="00F67FE7" w:rsidRDefault="00394A8C" w:rsidP="007E118A">
      <w:pPr>
        <w:spacing w:line="360" w:lineRule="auto"/>
        <w:ind w:firstLine="851"/>
        <w:jc w:val="both"/>
        <w:rPr>
          <w:sz w:val="24"/>
          <w:szCs w:val="24"/>
        </w:rPr>
      </w:pPr>
      <w:r>
        <w:rPr>
          <w:sz w:val="24"/>
          <w:szCs w:val="24"/>
        </w:rPr>
        <w:t>Viešųjų pirkimų tarnyba (toliau – Tarnyba), vadovaudamasi Lietuvos Respublikos viešųjų pirkimų įstatymo</w:t>
      </w:r>
      <w:r w:rsidR="000763B9">
        <w:rPr>
          <w:sz w:val="24"/>
          <w:szCs w:val="24"/>
        </w:rPr>
        <w:t xml:space="preserve"> (toliau</w:t>
      </w:r>
      <w:r>
        <w:rPr>
          <w:sz w:val="24"/>
          <w:szCs w:val="24"/>
        </w:rPr>
        <w:t xml:space="preserve"> – Įstatymas) 8</w:t>
      </w:r>
      <w:r>
        <w:rPr>
          <w:sz w:val="24"/>
          <w:szCs w:val="24"/>
          <w:vertAlign w:val="superscript"/>
        </w:rPr>
        <w:t>2</w:t>
      </w:r>
      <w:r>
        <w:rPr>
          <w:sz w:val="24"/>
          <w:szCs w:val="24"/>
        </w:rPr>
        <w:t xml:space="preserve"> straipsnio 2 dalies 7 punkto nuostatomis, išnagrinėjo Jūsų </w:t>
      </w:r>
      <w:r>
        <w:rPr>
          <w:sz w:val="24"/>
        </w:rPr>
        <w:t xml:space="preserve">prašymą </w:t>
      </w:r>
      <w:r w:rsidRPr="00F67FE7">
        <w:rPr>
          <w:sz w:val="24"/>
        </w:rPr>
        <w:t>sutikti</w:t>
      </w:r>
      <w:r w:rsidRPr="00F67FE7">
        <w:rPr>
          <w:i/>
          <w:sz w:val="24"/>
        </w:rPr>
        <w:t xml:space="preserve"> Gyventojų perspėjimo ir informavimo, naudojant viešųjų judriojo telefono ryšio paslaugų tiekėjų tinklų infrastruktūrą, sistemos (toliau – GPIS) </w:t>
      </w:r>
      <w:r w:rsidR="00F67FE7" w:rsidRPr="00F67FE7">
        <w:rPr>
          <w:i/>
          <w:sz w:val="24"/>
        </w:rPr>
        <w:t xml:space="preserve">plėtros į </w:t>
      </w:r>
      <w:r w:rsidR="003235E2">
        <w:rPr>
          <w:i/>
          <w:sz w:val="24"/>
        </w:rPr>
        <w:t>4</w:t>
      </w:r>
      <w:r w:rsidR="00F67FE7" w:rsidRPr="00F67FE7">
        <w:rPr>
          <w:i/>
          <w:sz w:val="24"/>
        </w:rPr>
        <w:t>G (</w:t>
      </w:r>
      <w:r w:rsidR="003235E2">
        <w:rPr>
          <w:i/>
          <w:sz w:val="24"/>
        </w:rPr>
        <w:t>LTE</w:t>
      </w:r>
      <w:r w:rsidR="00F67FE7" w:rsidRPr="00F67FE7">
        <w:rPr>
          <w:i/>
          <w:sz w:val="24"/>
        </w:rPr>
        <w:t xml:space="preserve">) tinklus </w:t>
      </w:r>
      <w:r w:rsidRPr="00F67FE7">
        <w:rPr>
          <w:i/>
          <w:sz w:val="24"/>
        </w:rPr>
        <w:t>paslaug</w:t>
      </w:r>
      <w:r w:rsidR="00F67FE7" w:rsidRPr="00F67FE7">
        <w:rPr>
          <w:i/>
          <w:sz w:val="24"/>
        </w:rPr>
        <w:t>os</w:t>
      </w:r>
      <w:r w:rsidRPr="00F67FE7">
        <w:rPr>
          <w:i/>
          <w:sz w:val="24"/>
        </w:rPr>
        <w:t xml:space="preserve"> </w:t>
      </w:r>
      <w:r>
        <w:rPr>
          <w:sz w:val="24"/>
        </w:rPr>
        <w:t xml:space="preserve">viešąjį pirkimą </w:t>
      </w:r>
      <w:r>
        <w:rPr>
          <w:sz w:val="24"/>
          <w:szCs w:val="24"/>
        </w:rPr>
        <w:t>vykdyti neskelbiamų derybų būdu</w:t>
      </w:r>
      <w:r w:rsidRPr="003D39D1">
        <w:rPr>
          <w:sz w:val="24"/>
        </w:rPr>
        <w:t xml:space="preserve"> </w:t>
      </w:r>
      <w:r>
        <w:rPr>
          <w:sz w:val="24"/>
        </w:rPr>
        <w:t xml:space="preserve">iš </w:t>
      </w:r>
      <w:r w:rsidR="00F67FE7">
        <w:rPr>
          <w:sz w:val="24"/>
        </w:rPr>
        <w:t>UAB „NT Service“ ir UAB „Hnit-Baltic“</w:t>
      </w:r>
      <w:r w:rsidR="0031326E">
        <w:rPr>
          <w:sz w:val="24"/>
        </w:rPr>
        <w:t>,</w:t>
      </w:r>
      <w:r>
        <w:rPr>
          <w:sz w:val="24"/>
          <w:szCs w:val="24"/>
        </w:rPr>
        <w:t xml:space="preserve"> vadovaujantis Įstatymo 56 straipsnio 1 dalies 3 punkto nuostatomis.</w:t>
      </w:r>
    </w:p>
    <w:p w:rsidR="00F67FE7" w:rsidRDefault="00F67FE7" w:rsidP="007E118A">
      <w:pPr>
        <w:spacing w:line="360" w:lineRule="auto"/>
        <w:ind w:firstLine="851"/>
        <w:jc w:val="both"/>
        <w:rPr>
          <w:sz w:val="24"/>
        </w:rPr>
      </w:pPr>
      <w:r>
        <w:rPr>
          <w:sz w:val="24"/>
          <w:szCs w:val="24"/>
        </w:rPr>
        <w:t xml:space="preserve">Priešgaisrinės apsaugos ir gelbėjimo departamento prie Vidaus reikalų ministerijos </w:t>
      </w:r>
      <w:r w:rsidR="00394A8C">
        <w:rPr>
          <w:sz w:val="24"/>
        </w:rPr>
        <w:t xml:space="preserve">(toliau – </w:t>
      </w:r>
      <w:r w:rsidR="00394A8C">
        <w:rPr>
          <w:sz w:val="24"/>
          <w:szCs w:val="24"/>
        </w:rPr>
        <w:t xml:space="preserve">Perkančioji organizacija) prašymas motyvuojamas tuo, kad </w:t>
      </w:r>
      <w:r>
        <w:rPr>
          <w:sz w:val="24"/>
          <w:szCs w:val="24"/>
        </w:rPr>
        <w:t>įgyvendinant projektą „Gyventojų perspėjimas ir informavimas, naudojant viešųjų judriojo telefono ryšio paslaugų tiekėjų tinklų infrastruktūr</w:t>
      </w:r>
      <w:r w:rsidR="003235E2">
        <w:rPr>
          <w:sz w:val="24"/>
          <w:szCs w:val="24"/>
        </w:rPr>
        <w:t>ą</w:t>
      </w:r>
      <w:r>
        <w:rPr>
          <w:sz w:val="24"/>
          <w:szCs w:val="24"/>
        </w:rPr>
        <w:t xml:space="preserve">“, projekto kodas Nr. VP2-3.1-IVPK-03-V-01-009 (toliau – Projektas), </w:t>
      </w:r>
      <w:r w:rsidR="0051561F">
        <w:rPr>
          <w:sz w:val="24"/>
          <w:szCs w:val="24"/>
        </w:rPr>
        <w:t xml:space="preserve">2011 m. kovo 8 d. tarp Perkančiosios organizacijos ir </w:t>
      </w:r>
      <w:r w:rsidR="0051561F">
        <w:rPr>
          <w:sz w:val="24"/>
        </w:rPr>
        <w:t xml:space="preserve">UAB „NT Service“ </w:t>
      </w:r>
      <w:r w:rsidR="0031326E">
        <w:rPr>
          <w:sz w:val="24"/>
        </w:rPr>
        <w:t>bei</w:t>
      </w:r>
      <w:r w:rsidR="0051561F">
        <w:rPr>
          <w:sz w:val="24"/>
        </w:rPr>
        <w:t xml:space="preserve"> UAB „Hnit-Baltic“</w:t>
      </w:r>
      <w:r w:rsidR="0051561F">
        <w:rPr>
          <w:sz w:val="24"/>
          <w:szCs w:val="24"/>
        </w:rPr>
        <w:t xml:space="preserve">, veikiančių jungtinės veiklos sutarties pagrindu, buvo pasirašyta </w:t>
      </w:r>
      <w:r w:rsidR="0051561F" w:rsidRPr="0051561F">
        <w:rPr>
          <w:sz w:val="24"/>
        </w:rPr>
        <w:t xml:space="preserve">Gyventojų perspėjimo ir informavimo, naudojant viešųjų judriojo telefono ryšio paslaugų tiekėjų tinklų infrastruktūrą, sistemos </w:t>
      </w:r>
      <w:r w:rsidR="0051561F">
        <w:rPr>
          <w:sz w:val="24"/>
        </w:rPr>
        <w:t>pirkimo sutartis Nr. 35-6 (</w:t>
      </w:r>
      <w:r w:rsidR="0051561F" w:rsidRPr="0051561F">
        <w:rPr>
          <w:sz w:val="24"/>
        </w:rPr>
        <w:t xml:space="preserve">toliau – </w:t>
      </w:r>
      <w:r w:rsidR="0051561F">
        <w:rPr>
          <w:sz w:val="24"/>
        </w:rPr>
        <w:t xml:space="preserve">Sutartis). </w:t>
      </w:r>
      <w:r w:rsidR="000806BC">
        <w:rPr>
          <w:sz w:val="24"/>
        </w:rPr>
        <w:t xml:space="preserve">GPIS sėkmingai eksploatuojama nuo 2012 m. rugpjūčio 1 d. ir nuo eksploatacijos pradžios iki šio laiko GPIS perspėjimo pranešimams perduoti panaudota 106 kartus. Nuo 2014 m. vidurio pradėjo mažėti gyventojų, gaunančių perspėjimo pranešimus, skaičius. Minėtą situaciją pastebėjo ir įvardijo Lietuvos Respublikos Valstybės kontrolė ir 2015 m., atlikusi savivaldybėse finansinį (teisėtumo) auditą (2015 m. rugsėjo 30 d. valstybinio audito ataskaita Nr. FA-P-30-1-32 „Dėl Lietuvos Respublikos savivaldybėse atlikto finansinio (teisėtumo) audito rezultatų“). Perkančioji organizacija buvo įpareigota atlikti analizę ir nustatyti priežastis, dėl kurių dalis gyventojų perspėjimo pranešimų negauna. </w:t>
      </w:r>
      <w:r w:rsidR="00946E56">
        <w:rPr>
          <w:sz w:val="24"/>
        </w:rPr>
        <w:t>Be to, Lietuvos Respublikos Vyriausybės 2015 m. spalio 14 d. nutarimu Nr. 1087</w:t>
      </w:r>
      <w:r w:rsidR="006142C5">
        <w:rPr>
          <w:sz w:val="24"/>
        </w:rPr>
        <w:t xml:space="preserve"> „Dėl Lietuvos Respublikos Vyriausybės 2016 metų veiklos prioritetų“ </w:t>
      </w:r>
      <w:r w:rsidR="00946E56">
        <w:rPr>
          <w:sz w:val="24"/>
        </w:rPr>
        <w:t xml:space="preserve">Perkančioji organizacija buvo įpareigota atlikti GPIS funkcionalumo analizę ir pasirengti </w:t>
      </w:r>
      <w:r w:rsidR="00946E56">
        <w:rPr>
          <w:sz w:val="24"/>
        </w:rPr>
        <w:lastRenderedPageBreak/>
        <w:t>jos plėtrai (Lietuvos Respublikos Vyriausybės 2016 metų veiklos prioritetų įgyvendinimo pažangos lentelės 5.2.14 punktas)</w:t>
      </w:r>
      <w:r w:rsidR="00D216BD">
        <w:rPr>
          <w:sz w:val="24"/>
        </w:rPr>
        <w:t xml:space="preserve">. Atlikta analizė parodė, kad pagrindinė priežastis yra ta, kad dėl spartaus naujos kartos tinklų skirtų duomenų perdavimo, plėtros, sparčiai didėja gyventojų, kurie naudojasi duomenų perdavimu paslauga 4G (LTE) tinklais, skaičius. Duomenų perdavimo spartos ir interneto paslaugų prieinamumo didinimas skatina spartų naujos kartos judriojo telefono ryšių tinklų 4G (LTE) plėtojimą ir išmaniųjų įrenginių, galinčių dirbti LTE tinkluose, paklausą ir jų skaičių didėjimą rinkoje. Kadangi GPIS įdiegta tik 2G ir 3G tinkluose, todėl gyventojai, nuolat besinaudojantys 4G tinklu, perspėjimo pranešimų gauti negali. Siekdami, kad sparčiai diegiamos naujos judriojo ryšio technologijos, neturėtų įtakos gyventojų galimybei gauti perspėjimo pranešimus, nepriklausomai nuo kokios kartos tinklu ir kokiomis paslaugomis naudojasi, būtina atlikti esamos </w:t>
      </w:r>
      <w:r w:rsidR="006710DC">
        <w:rPr>
          <w:sz w:val="24"/>
        </w:rPr>
        <w:t xml:space="preserve">GPIS funkcionalumo išplėtimą į 4G tinklus. Perkančiosios organizacijos įdiegtos GPIS techninės galimybės, užtikrinančios perspėjimo pranešimų siuntimą, naudojant korinio transliavimo technologiją, gali siųsti pranešimus ir į 4G tinklus, dėl to nereikia įsigyti naujos techninės įrangos. Reikalinga atnaujinti Perkančiosios organizacijos administruojamų Korinio transliavimo centrų (CBC), esančių mobiliojo ryšio operatorių infrastruktūroje programinę įrangą, o pastariesiems aktyvuoti korinio transliavimo funkciją 4G tinkluose. </w:t>
      </w:r>
      <w:r w:rsidR="00664696">
        <w:rPr>
          <w:sz w:val="24"/>
        </w:rPr>
        <w:t xml:space="preserve">Perkančioji organizacija nurodo, kad </w:t>
      </w:r>
      <w:r w:rsidR="006710DC">
        <w:rPr>
          <w:sz w:val="24"/>
        </w:rPr>
        <w:t>įsigyjamos</w:t>
      </w:r>
      <w:r w:rsidR="006F25DF">
        <w:rPr>
          <w:sz w:val="24"/>
        </w:rPr>
        <w:t xml:space="preserve"> </w:t>
      </w:r>
      <w:r w:rsidR="006F25DF" w:rsidRPr="006F25DF">
        <w:rPr>
          <w:sz w:val="24"/>
        </w:rPr>
        <w:t>GPIS plėtr</w:t>
      </w:r>
      <w:r w:rsidR="006F25DF">
        <w:rPr>
          <w:sz w:val="24"/>
        </w:rPr>
        <w:t xml:space="preserve">os </w:t>
      </w:r>
      <w:r w:rsidR="006F25DF" w:rsidRPr="006F25DF">
        <w:rPr>
          <w:sz w:val="24"/>
        </w:rPr>
        <w:t xml:space="preserve">į </w:t>
      </w:r>
      <w:r w:rsidR="006710DC">
        <w:rPr>
          <w:sz w:val="24"/>
        </w:rPr>
        <w:t>4</w:t>
      </w:r>
      <w:r w:rsidR="006F25DF" w:rsidRPr="006F25DF">
        <w:rPr>
          <w:sz w:val="24"/>
        </w:rPr>
        <w:t>G (</w:t>
      </w:r>
      <w:r w:rsidR="006710DC">
        <w:rPr>
          <w:sz w:val="24"/>
        </w:rPr>
        <w:t>LTE</w:t>
      </w:r>
      <w:r w:rsidR="006F25DF" w:rsidRPr="006F25DF">
        <w:rPr>
          <w:sz w:val="24"/>
        </w:rPr>
        <w:t>) tinklus</w:t>
      </w:r>
      <w:r w:rsidR="006F25DF">
        <w:rPr>
          <w:sz w:val="24"/>
        </w:rPr>
        <w:t xml:space="preserve"> </w:t>
      </w:r>
      <w:r w:rsidR="006710DC">
        <w:rPr>
          <w:sz w:val="24"/>
        </w:rPr>
        <w:t>paslaugas sudaro</w:t>
      </w:r>
      <w:r w:rsidR="006F25DF">
        <w:rPr>
          <w:sz w:val="24"/>
        </w:rPr>
        <w:t>:</w:t>
      </w:r>
    </w:p>
    <w:p w:rsidR="005068DA" w:rsidRDefault="00C1472C" w:rsidP="007E118A">
      <w:pPr>
        <w:spacing w:line="360" w:lineRule="auto"/>
        <w:ind w:firstLine="851"/>
        <w:jc w:val="both"/>
        <w:rPr>
          <w:sz w:val="24"/>
        </w:rPr>
      </w:pPr>
      <w:r>
        <w:rPr>
          <w:sz w:val="24"/>
        </w:rPr>
        <w:t xml:space="preserve">- </w:t>
      </w:r>
      <w:r w:rsidR="006710DC">
        <w:rPr>
          <w:sz w:val="24"/>
        </w:rPr>
        <w:t xml:space="preserve">Esamos GPIS </w:t>
      </w:r>
      <w:r w:rsidR="005068DA">
        <w:rPr>
          <w:sz w:val="24"/>
        </w:rPr>
        <w:t xml:space="preserve">CBC programinės įrangos atnaujinimas </w:t>
      </w:r>
      <w:r w:rsidR="006710DC">
        <w:rPr>
          <w:sz w:val="24"/>
        </w:rPr>
        <w:t xml:space="preserve"> 4G </w:t>
      </w:r>
      <w:r w:rsidR="005068DA">
        <w:rPr>
          <w:sz w:val="24"/>
        </w:rPr>
        <w:t>(LTE) Operatorių tinklų infrastruktūros geografinių duomenų integravimui į GPIIS sistemą;</w:t>
      </w:r>
    </w:p>
    <w:p w:rsidR="005068DA" w:rsidRDefault="005068DA" w:rsidP="007E118A">
      <w:pPr>
        <w:spacing w:line="360" w:lineRule="auto"/>
        <w:ind w:firstLine="851"/>
        <w:jc w:val="both"/>
        <w:rPr>
          <w:sz w:val="24"/>
        </w:rPr>
      </w:pPr>
      <w:r>
        <w:rPr>
          <w:sz w:val="24"/>
        </w:rPr>
        <w:t>-  Esamos GPIS CBE dalies  programinės įrangos atnaujinimas, papildomų  4G (LTE) tinklo sluoksnių sukūrimas, geografinių 4G (LTE) tinklo duomenų integravimas į GPIIS, vartotojų grupių konfigūravimas;</w:t>
      </w:r>
    </w:p>
    <w:p w:rsidR="005068DA" w:rsidRDefault="005068DA" w:rsidP="007E118A">
      <w:pPr>
        <w:spacing w:line="360" w:lineRule="auto"/>
        <w:ind w:firstLine="851"/>
        <w:jc w:val="both"/>
        <w:rPr>
          <w:sz w:val="24"/>
        </w:rPr>
      </w:pPr>
      <w:r>
        <w:rPr>
          <w:sz w:val="24"/>
        </w:rPr>
        <w:t>- Esamos GPIS dokumentacijos papildymas ar atnaujinimas ta dalimi, kuri atitiktų išplėstos į 4G (LTE) tinklus GPIS – oje atliktus pakeitimus ar atnaujinimus.</w:t>
      </w:r>
    </w:p>
    <w:p w:rsidR="005068DA" w:rsidRDefault="005068DA" w:rsidP="007E118A">
      <w:pPr>
        <w:spacing w:line="360" w:lineRule="auto"/>
        <w:ind w:firstLine="851"/>
        <w:jc w:val="both"/>
        <w:rPr>
          <w:sz w:val="24"/>
        </w:rPr>
      </w:pPr>
      <w:r>
        <w:rPr>
          <w:sz w:val="24"/>
        </w:rPr>
        <w:t>Pagrindiniai GPIS plėtrai į 4G tinklus konfigūravimo darbai privalo būti atlikti šioje programinėje įrangoje:</w:t>
      </w:r>
    </w:p>
    <w:p w:rsidR="005068DA" w:rsidRDefault="005068DA" w:rsidP="007E118A">
      <w:pPr>
        <w:spacing w:line="360" w:lineRule="auto"/>
        <w:ind w:firstLine="851"/>
        <w:jc w:val="both"/>
        <w:rPr>
          <w:sz w:val="24"/>
        </w:rPr>
      </w:pPr>
      <w:r>
        <w:rPr>
          <w:sz w:val="24"/>
        </w:rPr>
        <w:t xml:space="preserve">- Korinio transliavimo centro (CBC) programinėje įrangoje licencijuojamos </w:t>
      </w:r>
      <w:r w:rsidR="001C7950">
        <w:rPr>
          <w:sz w:val="24"/>
        </w:rPr>
        <w:t>Celltick gamintojo</w:t>
      </w:r>
      <w:r>
        <w:rPr>
          <w:sz w:val="24"/>
        </w:rPr>
        <w:t>;</w:t>
      </w:r>
    </w:p>
    <w:p w:rsidR="00F67FE7" w:rsidRDefault="00C1472C" w:rsidP="007E118A">
      <w:pPr>
        <w:spacing w:line="360" w:lineRule="auto"/>
        <w:ind w:firstLine="851"/>
        <w:jc w:val="both"/>
        <w:rPr>
          <w:sz w:val="24"/>
        </w:rPr>
      </w:pPr>
      <w:r>
        <w:rPr>
          <w:sz w:val="24"/>
          <w:szCs w:val="24"/>
        </w:rPr>
        <w:t xml:space="preserve">- </w:t>
      </w:r>
      <w:r w:rsidR="006F25DF">
        <w:rPr>
          <w:sz w:val="24"/>
          <w:szCs w:val="24"/>
        </w:rPr>
        <w:t xml:space="preserve">HB Viewer for Messaging programinėje įrangoje </w:t>
      </w:r>
      <w:r w:rsidR="006F25DF">
        <w:rPr>
          <w:sz w:val="24"/>
        </w:rPr>
        <w:t>licencijuojamo UAB „Hnit – Baltic“;</w:t>
      </w:r>
    </w:p>
    <w:p w:rsidR="006F25DF" w:rsidRDefault="00C1472C" w:rsidP="007E118A">
      <w:pPr>
        <w:spacing w:line="360" w:lineRule="auto"/>
        <w:ind w:firstLine="851"/>
        <w:jc w:val="both"/>
        <w:rPr>
          <w:sz w:val="24"/>
        </w:rPr>
      </w:pPr>
      <w:r>
        <w:rPr>
          <w:sz w:val="24"/>
        </w:rPr>
        <w:t xml:space="preserve">- </w:t>
      </w:r>
      <w:r w:rsidR="006F25DF">
        <w:rPr>
          <w:sz w:val="24"/>
        </w:rPr>
        <w:t xml:space="preserve">GIS aplikacijų serverio programinėje įrangoje </w:t>
      </w:r>
      <w:r w:rsidR="00EA0436">
        <w:rPr>
          <w:sz w:val="24"/>
        </w:rPr>
        <w:t>ESRI;</w:t>
      </w:r>
    </w:p>
    <w:p w:rsidR="00B96779" w:rsidRDefault="00664696" w:rsidP="007E118A">
      <w:pPr>
        <w:spacing w:line="360" w:lineRule="auto"/>
        <w:ind w:firstLine="851"/>
        <w:jc w:val="both"/>
        <w:rPr>
          <w:sz w:val="24"/>
          <w:szCs w:val="24"/>
        </w:rPr>
      </w:pPr>
      <w:r>
        <w:rPr>
          <w:sz w:val="24"/>
        </w:rPr>
        <w:t xml:space="preserve">Pažymėtina, kad </w:t>
      </w:r>
      <w:r w:rsidR="00B96779">
        <w:rPr>
          <w:sz w:val="24"/>
        </w:rPr>
        <w:t>UAB „Hnit-Baltic“</w:t>
      </w:r>
      <w:r w:rsidR="00B96779">
        <w:rPr>
          <w:sz w:val="24"/>
          <w:szCs w:val="24"/>
        </w:rPr>
        <w:t>, 201</w:t>
      </w:r>
      <w:r w:rsidR="000645ED">
        <w:rPr>
          <w:sz w:val="24"/>
          <w:szCs w:val="24"/>
        </w:rPr>
        <w:t>6</w:t>
      </w:r>
      <w:r w:rsidR="00B96779">
        <w:rPr>
          <w:sz w:val="24"/>
          <w:szCs w:val="24"/>
        </w:rPr>
        <w:t xml:space="preserve"> m. </w:t>
      </w:r>
      <w:r w:rsidR="000645ED">
        <w:rPr>
          <w:sz w:val="24"/>
          <w:szCs w:val="24"/>
        </w:rPr>
        <w:t>rugsėjo 28</w:t>
      </w:r>
      <w:r w:rsidR="00B96779">
        <w:rPr>
          <w:sz w:val="24"/>
          <w:szCs w:val="24"/>
        </w:rPr>
        <w:t xml:space="preserve"> 5 d. rašte Nr. SR</w:t>
      </w:r>
      <w:r w:rsidR="000645ED">
        <w:rPr>
          <w:sz w:val="24"/>
          <w:szCs w:val="24"/>
        </w:rPr>
        <w:t>16248</w:t>
      </w:r>
      <w:r w:rsidR="00B96779">
        <w:rPr>
          <w:sz w:val="24"/>
          <w:szCs w:val="24"/>
        </w:rPr>
        <w:t xml:space="preserve"> „Dėl </w:t>
      </w:r>
      <w:r w:rsidR="000645ED">
        <w:rPr>
          <w:sz w:val="24"/>
          <w:szCs w:val="24"/>
        </w:rPr>
        <w:t>informacijos pateikimo</w:t>
      </w:r>
      <w:r w:rsidR="00B96779">
        <w:rPr>
          <w:sz w:val="24"/>
          <w:szCs w:val="24"/>
        </w:rPr>
        <w:t>“</w:t>
      </w:r>
      <w:r>
        <w:rPr>
          <w:sz w:val="24"/>
          <w:szCs w:val="24"/>
        </w:rPr>
        <w:t xml:space="preserve"> </w:t>
      </w:r>
      <w:r w:rsidR="00B96779">
        <w:rPr>
          <w:sz w:val="24"/>
          <w:szCs w:val="24"/>
        </w:rPr>
        <w:t xml:space="preserve">patvirtino, kad visos intelektualinės nuosavybės teisės į HB Viewer for Messaging programinę įrangą priklauso </w:t>
      </w:r>
      <w:r w:rsidR="00B96779">
        <w:rPr>
          <w:sz w:val="24"/>
        </w:rPr>
        <w:t>UAB „Hnit-Baltic“</w:t>
      </w:r>
      <w:r w:rsidR="00B96779">
        <w:rPr>
          <w:sz w:val="24"/>
          <w:szCs w:val="24"/>
        </w:rPr>
        <w:t xml:space="preserve"> ir ji vienintelė</w:t>
      </w:r>
      <w:r w:rsidR="000645ED">
        <w:rPr>
          <w:sz w:val="24"/>
          <w:szCs w:val="24"/>
        </w:rPr>
        <w:t xml:space="preserve"> </w:t>
      </w:r>
      <w:r w:rsidR="005D3E26">
        <w:rPr>
          <w:sz w:val="24"/>
          <w:szCs w:val="24"/>
        </w:rPr>
        <w:t>bendrovė, turinti prieigą šiai programinei įrangai</w:t>
      </w:r>
      <w:r w:rsidR="00771D40">
        <w:rPr>
          <w:sz w:val="24"/>
          <w:szCs w:val="24"/>
        </w:rPr>
        <w:t xml:space="preserve"> </w:t>
      </w:r>
      <w:r w:rsidR="000645ED">
        <w:rPr>
          <w:sz w:val="24"/>
          <w:szCs w:val="24"/>
        </w:rPr>
        <w:t xml:space="preserve">diegti, </w:t>
      </w:r>
      <w:r w:rsidR="00771D40">
        <w:rPr>
          <w:sz w:val="24"/>
          <w:szCs w:val="24"/>
        </w:rPr>
        <w:t xml:space="preserve">taisyti, </w:t>
      </w:r>
      <w:r w:rsidR="000645ED">
        <w:rPr>
          <w:sz w:val="24"/>
          <w:szCs w:val="24"/>
        </w:rPr>
        <w:t xml:space="preserve">platinti, </w:t>
      </w:r>
      <w:r w:rsidR="00771D40">
        <w:rPr>
          <w:sz w:val="24"/>
          <w:szCs w:val="24"/>
        </w:rPr>
        <w:t xml:space="preserve">keisti </w:t>
      </w:r>
      <w:r w:rsidR="000645ED">
        <w:rPr>
          <w:sz w:val="24"/>
          <w:szCs w:val="24"/>
        </w:rPr>
        <w:t>ir prižiūrėti</w:t>
      </w:r>
      <w:r w:rsidR="00771D40">
        <w:rPr>
          <w:sz w:val="24"/>
          <w:szCs w:val="24"/>
        </w:rPr>
        <w:t xml:space="preserve">. Be to, ji yra vienintelė ESRI </w:t>
      </w:r>
      <w:r w:rsidR="00771D40">
        <w:rPr>
          <w:sz w:val="24"/>
          <w:szCs w:val="24"/>
        </w:rPr>
        <w:lastRenderedPageBreak/>
        <w:t>įgaliota atstovė Lietuvoje, išimtinėmis teisėmis teikianti ESRI sukurtos programinės įrangos</w:t>
      </w:r>
      <w:r w:rsidR="005D3E26">
        <w:rPr>
          <w:sz w:val="24"/>
          <w:szCs w:val="24"/>
        </w:rPr>
        <w:t xml:space="preserve"> „ArcGis“ pri</w:t>
      </w:r>
      <w:r w:rsidR="00771D40">
        <w:rPr>
          <w:sz w:val="24"/>
        </w:rPr>
        <w:t>ežiūros ir palaikymo paslaugas</w:t>
      </w:r>
      <w:r w:rsidR="005D3E26">
        <w:rPr>
          <w:sz w:val="24"/>
        </w:rPr>
        <w:t xml:space="preserve">, kurios neįmanomos be teisės diegti šią programinę įrangą, atlikti įrangos techninį aptarnavimą ir garantinę priežiūrą, teikti susijusią medžiagą bei naudojimosi </w:t>
      </w:r>
      <w:r w:rsidR="000B2A8E">
        <w:rPr>
          <w:sz w:val="24"/>
        </w:rPr>
        <w:t>instrukcija</w:t>
      </w:r>
      <w:r w:rsidR="007134FA">
        <w:rPr>
          <w:sz w:val="24"/>
        </w:rPr>
        <w:t>s</w:t>
      </w:r>
      <w:bookmarkStart w:id="1" w:name="_GoBack"/>
      <w:bookmarkEnd w:id="1"/>
      <w:r w:rsidR="000B2A8E">
        <w:rPr>
          <w:sz w:val="24"/>
        </w:rPr>
        <w:t xml:space="preserve"> </w:t>
      </w:r>
      <w:r w:rsidR="00771D40">
        <w:rPr>
          <w:sz w:val="24"/>
        </w:rPr>
        <w:t>(ESRI 201</w:t>
      </w:r>
      <w:r w:rsidR="005D3E26">
        <w:rPr>
          <w:sz w:val="24"/>
        </w:rPr>
        <w:t>6</w:t>
      </w:r>
      <w:r w:rsidR="00771D40">
        <w:rPr>
          <w:sz w:val="24"/>
        </w:rPr>
        <w:t xml:space="preserve"> m. </w:t>
      </w:r>
      <w:r w:rsidR="005D3E26">
        <w:rPr>
          <w:sz w:val="24"/>
        </w:rPr>
        <w:t>vasario 24</w:t>
      </w:r>
      <w:r w:rsidR="00771D40">
        <w:rPr>
          <w:sz w:val="24"/>
        </w:rPr>
        <w:t xml:space="preserve"> d. raštas). UAB „NT Service“ </w:t>
      </w:r>
      <w:r w:rsidR="005D3E26">
        <w:rPr>
          <w:sz w:val="24"/>
        </w:rPr>
        <w:t xml:space="preserve">2016 m. rugsėjo 30 d. raštu Nr. V-NTS1-09.30 „Dėl informacijos pateikimo, patvirtino, kad </w:t>
      </w:r>
      <w:r w:rsidR="00771D40">
        <w:rPr>
          <w:sz w:val="24"/>
        </w:rPr>
        <w:t>yra vienintelis Celltick autorizuotas atstovas licencijuoti CBC produktą ir tiekti susijusias diegimo ir priežiūros paslaugas Lietuvos teritorijoje</w:t>
      </w:r>
      <w:r w:rsidR="00771D40" w:rsidRPr="00771D40">
        <w:rPr>
          <w:sz w:val="24"/>
        </w:rPr>
        <w:t xml:space="preserve"> </w:t>
      </w:r>
      <w:r w:rsidR="00771D40">
        <w:rPr>
          <w:sz w:val="24"/>
        </w:rPr>
        <w:t>(Celltick 201</w:t>
      </w:r>
      <w:r w:rsidR="005D3E26">
        <w:rPr>
          <w:sz w:val="24"/>
        </w:rPr>
        <w:t>6</w:t>
      </w:r>
      <w:r w:rsidR="00771D40">
        <w:rPr>
          <w:sz w:val="24"/>
        </w:rPr>
        <w:t xml:space="preserve"> m. </w:t>
      </w:r>
      <w:r w:rsidR="005D3E26">
        <w:rPr>
          <w:sz w:val="24"/>
        </w:rPr>
        <w:t>rugsėjo 29</w:t>
      </w:r>
      <w:r w:rsidR="00771D40">
        <w:rPr>
          <w:sz w:val="24"/>
        </w:rPr>
        <w:t xml:space="preserve"> d. raštas). </w:t>
      </w:r>
    </w:p>
    <w:p w:rsidR="00394A8C" w:rsidRDefault="00394A8C" w:rsidP="007E118A">
      <w:pPr>
        <w:spacing w:line="360" w:lineRule="auto"/>
        <w:ind w:firstLine="851"/>
        <w:jc w:val="both"/>
        <w:rPr>
          <w:sz w:val="24"/>
          <w:szCs w:val="24"/>
        </w:rPr>
      </w:pPr>
      <w:r>
        <w:rPr>
          <w:sz w:val="24"/>
          <w:szCs w:val="24"/>
        </w:rPr>
        <w:t xml:space="preserve">Įvertinus </w:t>
      </w:r>
      <w:r w:rsidR="00EE0620">
        <w:rPr>
          <w:sz w:val="24"/>
          <w:szCs w:val="24"/>
        </w:rPr>
        <w:t>tai, kas išdėstyta, ir tai, kad įsigyjamų paslaugų nei techniškai, nei ekonomiškai neįmanoma atskirti nuo Sutarties, kadangi plėtros paslaugos susijusios su intervencija į aukščiau minimą programinę įrangą, įsigytą pagal Sutartį, ir kurias modifikuoti įgaliotos tik minėtos bendrovės</w:t>
      </w:r>
      <w:r w:rsidR="00CF5E37">
        <w:rPr>
          <w:sz w:val="24"/>
          <w:szCs w:val="24"/>
        </w:rPr>
        <w:t xml:space="preserve">, taip pat siekdama išlaikyti visą įdiegtos 2G (GSM) ir </w:t>
      </w:r>
      <w:r w:rsidR="00771D40" w:rsidRPr="00771D40">
        <w:rPr>
          <w:sz w:val="24"/>
        </w:rPr>
        <w:t>3G (UMTS) tinklu</w:t>
      </w:r>
      <w:r w:rsidR="00CF5E37">
        <w:rPr>
          <w:sz w:val="24"/>
        </w:rPr>
        <w:t>ose GPIS funkcionalumą</w:t>
      </w:r>
      <w:r w:rsidR="00BB06FA">
        <w:rPr>
          <w:sz w:val="24"/>
        </w:rPr>
        <w:t xml:space="preserve">, </w:t>
      </w:r>
      <w:r>
        <w:rPr>
          <w:sz w:val="24"/>
          <w:szCs w:val="24"/>
        </w:rPr>
        <w:t xml:space="preserve">Perkančiosios organizacijos </w:t>
      </w:r>
      <w:r w:rsidR="00B970AC">
        <w:rPr>
          <w:sz w:val="24"/>
        </w:rPr>
        <w:t>GPIS</w:t>
      </w:r>
      <w:r w:rsidR="00B970AC" w:rsidRPr="00B970AC">
        <w:rPr>
          <w:sz w:val="24"/>
        </w:rPr>
        <w:t xml:space="preserve"> plėtros į </w:t>
      </w:r>
      <w:r w:rsidR="00CF5E37">
        <w:rPr>
          <w:sz w:val="24"/>
        </w:rPr>
        <w:t>4</w:t>
      </w:r>
      <w:r w:rsidR="00B970AC" w:rsidRPr="00B970AC">
        <w:rPr>
          <w:sz w:val="24"/>
        </w:rPr>
        <w:t>G (</w:t>
      </w:r>
      <w:r w:rsidR="00CF5E37">
        <w:rPr>
          <w:sz w:val="24"/>
        </w:rPr>
        <w:t>LTE</w:t>
      </w:r>
      <w:r w:rsidR="00B970AC" w:rsidRPr="00B970AC">
        <w:rPr>
          <w:sz w:val="24"/>
        </w:rPr>
        <w:t xml:space="preserve">) tinklus paslaugos </w:t>
      </w:r>
      <w:r w:rsidR="00CF5E37">
        <w:rPr>
          <w:sz w:val="24"/>
        </w:rPr>
        <w:t>viešojo</w:t>
      </w:r>
      <w:r w:rsidR="00B970AC">
        <w:rPr>
          <w:sz w:val="24"/>
        </w:rPr>
        <w:t xml:space="preserve"> </w:t>
      </w:r>
      <w:r w:rsidRPr="00B970AC">
        <w:rPr>
          <w:sz w:val="24"/>
          <w:szCs w:val="24"/>
        </w:rPr>
        <w:t>pirkim</w:t>
      </w:r>
      <w:r w:rsidR="00BB06FA" w:rsidRPr="00B970AC">
        <w:rPr>
          <w:sz w:val="24"/>
          <w:szCs w:val="24"/>
        </w:rPr>
        <w:t>o</w:t>
      </w:r>
      <w:r>
        <w:rPr>
          <w:sz w:val="24"/>
          <w:szCs w:val="24"/>
        </w:rPr>
        <w:t xml:space="preserve"> komisija (toliau – Komisija) nus</w:t>
      </w:r>
      <w:r w:rsidR="00BB06FA">
        <w:rPr>
          <w:sz w:val="24"/>
          <w:szCs w:val="24"/>
        </w:rPr>
        <w:t>prendė</w:t>
      </w:r>
      <w:r>
        <w:rPr>
          <w:sz w:val="24"/>
          <w:szCs w:val="24"/>
        </w:rPr>
        <w:t xml:space="preserve">, kad </w:t>
      </w:r>
      <w:r w:rsidR="00BB06FA" w:rsidRPr="00F67FE7">
        <w:rPr>
          <w:i/>
          <w:sz w:val="24"/>
        </w:rPr>
        <w:t xml:space="preserve">GPIS plėtros į </w:t>
      </w:r>
      <w:r w:rsidR="00CF5E37">
        <w:rPr>
          <w:i/>
          <w:sz w:val="24"/>
        </w:rPr>
        <w:t>4</w:t>
      </w:r>
      <w:r w:rsidR="00BB06FA" w:rsidRPr="00F67FE7">
        <w:rPr>
          <w:i/>
          <w:sz w:val="24"/>
        </w:rPr>
        <w:t>G (</w:t>
      </w:r>
      <w:r w:rsidR="00CF5E37">
        <w:rPr>
          <w:i/>
          <w:sz w:val="24"/>
        </w:rPr>
        <w:t>LTE</w:t>
      </w:r>
      <w:r w:rsidR="00BB06FA" w:rsidRPr="00F67FE7">
        <w:rPr>
          <w:i/>
          <w:sz w:val="24"/>
        </w:rPr>
        <w:t>) tinklus paslaugos</w:t>
      </w:r>
      <w:r>
        <w:rPr>
          <w:sz w:val="24"/>
          <w:szCs w:val="24"/>
        </w:rPr>
        <w:t xml:space="preserve"> gali būti perkamos tik iš </w:t>
      </w:r>
      <w:r w:rsidR="00BB06FA">
        <w:rPr>
          <w:sz w:val="24"/>
        </w:rPr>
        <w:t>UAB „NT Service“ ir UAB „Hnit-Baltic“, todėl</w:t>
      </w:r>
      <w:r>
        <w:rPr>
          <w:sz w:val="24"/>
          <w:szCs w:val="24"/>
        </w:rPr>
        <w:t xml:space="preserve"> nutarė kreiptis į Tarnybą dėl sutikimo vykdyti </w:t>
      </w:r>
      <w:r w:rsidR="00BB06FA" w:rsidRPr="00F67FE7">
        <w:rPr>
          <w:i/>
          <w:sz w:val="24"/>
        </w:rPr>
        <w:t xml:space="preserve">GPIS plėtros į </w:t>
      </w:r>
      <w:r w:rsidR="00CF5E37">
        <w:rPr>
          <w:i/>
          <w:sz w:val="24"/>
        </w:rPr>
        <w:t>4</w:t>
      </w:r>
      <w:r w:rsidR="00BB06FA" w:rsidRPr="00F67FE7">
        <w:rPr>
          <w:i/>
          <w:sz w:val="24"/>
        </w:rPr>
        <w:t>G (</w:t>
      </w:r>
      <w:r w:rsidR="00CF5E37">
        <w:rPr>
          <w:i/>
          <w:sz w:val="24"/>
        </w:rPr>
        <w:t>LTE</w:t>
      </w:r>
      <w:r w:rsidR="00BB06FA" w:rsidRPr="00F67FE7">
        <w:rPr>
          <w:i/>
          <w:sz w:val="24"/>
        </w:rPr>
        <w:t>) tinklus paslaugos</w:t>
      </w:r>
      <w:r w:rsidR="00BB06FA">
        <w:rPr>
          <w:sz w:val="24"/>
          <w:szCs w:val="24"/>
        </w:rPr>
        <w:t xml:space="preserve"> </w:t>
      </w:r>
      <w:r>
        <w:rPr>
          <w:sz w:val="24"/>
        </w:rPr>
        <w:t xml:space="preserve">viešąjį pirkimą </w:t>
      </w:r>
      <w:r>
        <w:rPr>
          <w:sz w:val="24"/>
          <w:szCs w:val="24"/>
        </w:rPr>
        <w:t>neskelbiamų derybų būdu, vadovaujantis Įstatymo 56 straipsnio</w:t>
      </w:r>
      <w:r w:rsidR="00283377">
        <w:rPr>
          <w:sz w:val="24"/>
          <w:szCs w:val="24"/>
        </w:rPr>
        <w:t xml:space="preserve">   </w:t>
      </w:r>
      <w:r>
        <w:rPr>
          <w:sz w:val="24"/>
          <w:szCs w:val="24"/>
        </w:rPr>
        <w:t xml:space="preserve"> 1 dalies 3 punkto nuostatomis</w:t>
      </w:r>
      <w:r w:rsidR="00B970AC">
        <w:rPr>
          <w:sz w:val="24"/>
          <w:szCs w:val="24"/>
        </w:rPr>
        <w:t>. Komisija pažym</w:t>
      </w:r>
      <w:r w:rsidR="00DE50B4">
        <w:rPr>
          <w:sz w:val="24"/>
          <w:szCs w:val="24"/>
        </w:rPr>
        <w:t>i</w:t>
      </w:r>
      <w:r w:rsidR="00B970AC">
        <w:rPr>
          <w:sz w:val="24"/>
          <w:szCs w:val="24"/>
        </w:rPr>
        <w:t xml:space="preserve">, kad </w:t>
      </w:r>
      <w:r w:rsidR="00B970AC" w:rsidRPr="00B970AC">
        <w:rPr>
          <w:sz w:val="24"/>
        </w:rPr>
        <w:t>GPIS plėtr</w:t>
      </w:r>
      <w:r w:rsidR="00B970AC">
        <w:rPr>
          <w:sz w:val="24"/>
        </w:rPr>
        <w:t xml:space="preserve">ai įgyvendinti yra skirta </w:t>
      </w:r>
      <w:r w:rsidR="00283377">
        <w:rPr>
          <w:sz w:val="24"/>
        </w:rPr>
        <w:t xml:space="preserve"> </w:t>
      </w:r>
      <w:r w:rsidR="00CF5E37">
        <w:rPr>
          <w:sz w:val="24"/>
        </w:rPr>
        <w:t>300 000,00 Eur</w:t>
      </w:r>
      <w:r>
        <w:rPr>
          <w:sz w:val="24"/>
          <w:szCs w:val="24"/>
        </w:rPr>
        <w:t xml:space="preserve"> (201</w:t>
      </w:r>
      <w:r w:rsidR="00CF5E37">
        <w:rPr>
          <w:sz w:val="24"/>
          <w:szCs w:val="24"/>
        </w:rPr>
        <w:t>6</w:t>
      </w:r>
      <w:r>
        <w:rPr>
          <w:sz w:val="24"/>
          <w:szCs w:val="24"/>
        </w:rPr>
        <w:t xml:space="preserve"> m. </w:t>
      </w:r>
      <w:r w:rsidR="00CF5E37">
        <w:rPr>
          <w:sz w:val="24"/>
          <w:szCs w:val="24"/>
        </w:rPr>
        <w:t>spalio</w:t>
      </w:r>
      <w:r w:rsidR="000B2A8E">
        <w:rPr>
          <w:sz w:val="24"/>
          <w:szCs w:val="24"/>
        </w:rPr>
        <w:t xml:space="preserve"> </w:t>
      </w:r>
      <w:r w:rsidR="00CF5E37">
        <w:rPr>
          <w:sz w:val="24"/>
          <w:szCs w:val="24"/>
        </w:rPr>
        <w:t>10</w:t>
      </w:r>
      <w:r>
        <w:rPr>
          <w:sz w:val="24"/>
          <w:szCs w:val="24"/>
        </w:rPr>
        <w:t xml:space="preserve"> d. Komisijos posėdžio protokolas Nr. </w:t>
      </w:r>
      <w:r w:rsidR="00BB06FA">
        <w:rPr>
          <w:sz w:val="24"/>
          <w:szCs w:val="24"/>
        </w:rPr>
        <w:t>48-</w:t>
      </w:r>
      <w:r w:rsidR="00CF5E37">
        <w:rPr>
          <w:sz w:val="24"/>
          <w:szCs w:val="24"/>
        </w:rPr>
        <w:t>10</w:t>
      </w:r>
      <w:r>
        <w:rPr>
          <w:sz w:val="24"/>
          <w:szCs w:val="24"/>
        </w:rPr>
        <w:t>).</w:t>
      </w:r>
    </w:p>
    <w:p w:rsidR="00394A8C" w:rsidRDefault="00394A8C" w:rsidP="007E118A">
      <w:pPr>
        <w:spacing w:line="360" w:lineRule="auto"/>
        <w:ind w:firstLine="851"/>
        <w:jc w:val="both"/>
        <w:rPr>
          <w:sz w:val="24"/>
          <w:szCs w:val="24"/>
        </w:rPr>
      </w:pPr>
      <w:r>
        <w:rPr>
          <w:sz w:val="24"/>
          <w:szCs w:val="24"/>
        </w:rPr>
        <w:t>Atsižvelgiant į P</w:t>
      </w:r>
      <w:r w:rsidRPr="00E4755A">
        <w:rPr>
          <w:sz w:val="24"/>
          <w:szCs w:val="24"/>
        </w:rPr>
        <w:t xml:space="preserve">erkančiosios organizacijos prašymą </w:t>
      </w:r>
      <w:r>
        <w:rPr>
          <w:sz w:val="24"/>
          <w:szCs w:val="24"/>
        </w:rPr>
        <w:t>ir</w:t>
      </w:r>
      <w:r w:rsidRPr="00E4755A">
        <w:rPr>
          <w:sz w:val="24"/>
          <w:szCs w:val="24"/>
        </w:rPr>
        <w:t xml:space="preserve"> pateiktus dokumentus </w:t>
      </w:r>
      <w:r>
        <w:rPr>
          <w:sz w:val="24"/>
          <w:szCs w:val="24"/>
        </w:rPr>
        <w:t>nustatyta</w:t>
      </w:r>
      <w:r w:rsidRPr="00E4755A">
        <w:rPr>
          <w:sz w:val="24"/>
          <w:szCs w:val="24"/>
        </w:rPr>
        <w:t>, kad priimt</w:t>
      </w:r>
      <w:r>
        <w:rPr>
          <w:sz w:val="24"/>
          <w:szCs w:val="24"/>
        </w:rPr>
        <w:t>as</w:t>
      </w:r>
      <w:r w:rsidRPr="00E4755A">
        <w:rPr>
          <w:sz w:val="24"/>
          <w:szCs w:val="24"/>
        </w:rPr>
        <w:t xml:space="preserve"> sprendima</w:t>
      </w:r>
      <w:r>
        <w:rPr>
          <w:sz w:val="24"/>
          <w:szCs w:val="24"/>
        </w:rPr>
        <w:t>s</w:t>
      </w:r>
      <w:r w:rsidRPr="00E4755A">
        <w:rPr>
          <w:sz w:val="24"/>
          <w:szCs w:val="24"/>
        </w:rPr>
        <w:t xml:space="preserve"> ir pasirinktas paslaugų pirkimo būdas atitinka Įstatymo 56 straipsnio 1 dalies</w:t>
      </w:r>
      <w:r>
        <w:rPr>
          <w:sz w:val="24"/>
          <w:szCs w:val="24"/>
        </w:rPr>
        <w:t xml:space="preserve">   </w:t>
      </w:r>
      <w:r w:rsidRPr="00E4755A">
        <w:rPr>
          <w:sz w:val="24"/>
          <w:szCs w:val="24"/>
        </w:rPr>
        <w:t xml:space="preserve"> 3 punkto nuostatas</w:t>
      </w:r>
      <w:r>
        <w:rPr>
          <w:sz w:val="24"/>
          <w:szCs w:val="24"/>
        </w:rPr>
        <w:t xml:space="preserve">: </w:t>
      </w:r>
      <w:r w:rsidRPr="00E4755A">
        <w:rPr>
          <w:sz w:val="24"/>
          <w:szCs w:val="24"/>
        </w:rPr>
        <w:t>„</w:t>
      </w:r>
      <w:r w:rsidRPr="00E4755A">
        <w:rPr>
          <w:i/>
          <w:sz w:val="24"/>
          <w:szCs w:val="24"/>
        </w:rPr>
        <w:t>jeigu dėl techninių ar meninių priežasčių arba dėl priežasčių, susijusių su išimtinių teisių apsauga, prekes patiekti, paslaugas pateikti ar darbus atlikti gali tik konkretus tiekėjas</w:t>
      </w:r>
      <w:r w:rsidRPr="00E4755A">
        <w:rPr>
          <w:sz w:val="24"/>
          <w:szCs w:val="24"/>
        </w:rPr>
        <w:t>“</w:t>
      </w:r>
      <w:r>
        <w:rPr>
          <w:sz w:val="24"/>
          <w:szCs w:val="24"/>
        </w:rPr>
        <w:t xml:space="preserve">, todėl </w:t>
      </w:r>
      <w:r w:rsidRPr="00E4755A">
        <w:rPr>
          <w:sz w:val="24"/>
          <w:szCs w:val="24"/>
        </w:rPr>
        <w:t>Tarnyba, vadovaudamasi Įstatymo 8</w:t>
      </w:r>
      <w:r w:rsidRPr="00E4755A">
        <w:rPr>
          <w:sz w:val="24"/>
          <w:szCs w:val="24"/>
          <w:vertAlign w:val="superscript"/>
        </w:rPr>
        <w:t>2</w:t>
      </w:r>
      <w:r w:rsidRPr="00E4755A">
        <w:rPr>
          <w:sz w:val="24"/>
          <w:szCs w:val="24"/>
        </w:rPr>
        <w:t xml:space="preserve"> straipsnio 2</w:t>
      </w:r>
      <w:r>
        <w:rPr>
          <w:sz w:val="24"/>
          <w:szCs w:val="24"/>
        </w:rPr>
        <w:t xml:space="preserve"> </w:t>
      </w:r>
      <w:r w:rsidRPr="00E4755A">
        <w:rPr>
          <w:sz w:val="24"/>
          <w:szCs w:val="24"/>
        </w:rPr>
        <w:t>dalies 7</w:t>
      </w:r>
      <w:r>
        <w:rPr>
          <w:sz w:val="24"/>
          <w:szCs w:val="24"/>
        </w:rPr>
        <w:t> </w:t>
      </w:r>
      <w:r w:rsidRPr="00E4755A">
        <w:rPr>
          <w:sz w:val="24"/>
          <w:szCs w:val="24"/>
        </w:rPr>
        <w:t xml:space="preserve">punkto nuostatomis, </w:t>
      </w:r>
      <w:r w:rsidRPr="00572CCC">
        <w:rPr>
          <w:b/>
          <w:sz w:val="24"/>
          <w:szCs w:val="24"/>
        </w:rPr>
        <w:t>sutinka</w:t>
      </w:r>
      <w:r w:rsidRPr="00E4755A">
        <w:rPr>
          <w:sz w:val="24"/>
          <w:szCs w:val="24"/>
        </w:rPr>
        <w:t xml:space="preserve">, kad </w:t>
      </w:r>
      <w:r w:rsidR="006A599B">
        <w:rPr>
          <w:sz w:val="24"/>
          <w:szCs w:val="24"/>
        </w:rPr>
        <w:t xml:space="preserve">Priešgaisrinės apsaugos ir gelbėjimo departamentas prie Vidaus reikalų ministerijos </w:t>
      </w:r>
      <w:r w:rsidR="00DD6306" w:rsidRPr="00F67FE7">
        <w:rPr>
          <w:i/>
          <w:sz w:val="24"/>
        </w:rPr>
        <w:t xml:space="preserve">GPIS plėtros į </w:t>
      </w:r>
      <w:r w:rsidR="00CF5E37">
        <w:rPr>
          <w:i/>
          <w:sz w:val="24"/>
        </w:rPr>
        <w:t>4</w:t>
      </w:r>
      <w:r w:rsidR="00DD6306" w:rsidRPr="00F67FE7">
        <w:rPr>
          <w:i/>
          <w:sz w:val="24"/>
        </w:rPr>
        <w:t>G (</w:t>
      </w:r>
      <w:r w:rsidR="00CF5E37">
        <w:rPr>
          <w:i/>
          <w:sz w:val="24"/>
        </w:rPr>
        <w:t>LTE</w:t>
      </w:r>
      <w:r w:rsidR="00DD6306" w:rsidRPr="00F67FE7">
        <w:rPr>
          <w:i/>
          <w:sz w:val="24"/>
        </w:rPr>
        <w:t xml:space="preserve">) tinklus </w:t>
      </w:r>
      <w:r>
        <w:rPr>
          <w:i/>
          <w:sz w:val="24"/>
        </w:rPr>
        <w:t xml:space="preserve">paslaugas </w:t>
      </w:r>
      <w:r w:rsidRPr="00E4755A">
        <w:rPr>
          <w:sz w:val="24"/>
          <w:szCs w:val="24"/>
        </w:rPr>
        <w:t>pirktų</w:t>
      </w:r>
      <w:r>
        <w:rPr>
          <w:sz w:val="24"/>
        </w:rPr>
        <w:t xml:space="preserve"> iš </w:t>
      </w:r>
      <w:r w:rsidR="00DD6306">
        <w:rPr>
          <w:sz w:val="24"/>
        </w:rPr>
        <w:t>UAB „NT Service“ ir UAB „Hnit-Baltic“,</w:t>
      </w:r>
      <w:r>
        <w:rPr>
          <w:sz w:val="24"/>
          <w:szCs w:val="24"/>
        </w:rPr>
        <w:t xml:space="preserve"> </w:t>
      </w:r>
      <w:r w:rsidRPr="00E4755A">
        <w:rPr>
          <w:sz w:val="24"/>
          <w:szCs w:val="24"/>
        </w:rPr>
        <w:t>vadovau</w:t>
      </w:r>
      <w:r w:rsidR="00DD6306">
        <w:rPr>
          <w:sz w:val="24"/>
          <w:szCs w:val="24"/>
        </w:rPr>
        <w:t>jantis</w:t>
      </w:r>
      <w:r w:rsidRPr="00E4755A">
        <w:rPr>
          <w:sz w:val="24"/>
          <w:szCs w:val="24"/>
        </w:rPr>
        <w:t xml:space="preserve"> Įstatymo 56 straipsnio</w:t>
      </w:r>
      <w:r>
        <w:rPr>
          <w:sz w:val="24"/>
          <w:szCs w:val="24"/>
        </w:rPr>
        <w:t xml:space="preserve"> </w:t>
      </w:r>
      <w:r w:rsidRPr="00E4755A">
        <w:rPr>
          <w:sz w:val="24"/>
          <w:szCs w:val="24"/>
        </w:rPr>
        <w:t>1 dalies 3 punkto nuostatomis.</w:t>
      </w:r>
    </w:p>
    <w:p w:rsidR="00B970AC" w:rsidRDefault="00B970AC" w:rsidP="00394A8C">
      <w:pPr>
        <w:jc w:val="both"/>
        <w:rPr>
          <w:sz w:val="24"/>
        </w:rPr>
      </w:pPr>
    </w:p>
    <w:p w:rsidR="001B5365" w:rsidRDefault="001B5365" w:rsidP="00394A8C">
      <w:pPr>
        <w:jc w:val="both"/>
        <w:rPr>
          <w:sz w:val="24"/>
        </w:rPr>
      </w:pPr>
    </w:p>
    <w:p w:rsidR="00C1472C" w:rsidRDefault="00C1472C" w:rsidP="00394A8C">
      <w:pPr>
        <w:jc w:val="both"/>
        <w:rPr>
          <w:sz w:val="24"/>
        </w:rPr>
      </w:pPr>
    </w:p>
    <w:p w:rsidR="001B5365" w:rsidRPr="001B5365" w:rsidRDefault="001B5365" w:rsidP="001B5365">
      <w:pPr>
        <w:tabs>
          <w:tab w:val="left" w:pos="6615"/>
        </w:tabs>
        <w:jc w:val="both"/>
        <w:rPr>
          <w:sz w:val="23"/>
          <w:szCs w:val="23"/>
        </w:rPr>
      </w:pPr>
      <w:r w:rsidRPr="001B5365">
        <w:rPr>
          <w:sz w:val="23"/>
          <w:szCs w:val="23"/>
        </w:rPr>
        <w:t>Prevencijos ir pirkimo sutarčių priežiūros                                                                 Laimutė Tautvaišienė</w:t>
      </w:r>
    </w:p>
    <w:p w:rsidR="001B5365" w:rsidRPr="001B5365" w:rsidRDefault="001B5365" w:rsidP="001B5365">
      <w:pPr>
        <w:tabs>
          <w:tab w:val="left" w:pos="6615"/>
        </w:tabs>
        <w:jc w:val="both"/>
        <w:rPr>
          <w:sz w:val="23"/>
          <w:szCs w:val="23"/>
        </w:rPr>
      </w:pPr>
      <w:r w:rsidRPr="001B5365">
        <w:rPr>
          <w:sz w:val="23"/>
          <w:szCs w:val="23"/>
        </w:rPr>
        <w:t>skyriaus vyriausioji specialistė</w:t>
      </w:r>
    </w:p>
    <w:p w:rsidR="00B970AC" w:rsidRDefault="00B970AC" w:rsidP="00394A8C">
      <w:pPr>
        <w:jc w:val="both"/>
        <w:rPr>
          <w:sz w:val="24"/>
        </w:rPr>
      </w:pPr>
    </w:p>
    <w:p w:rsidR="007E118A" w:rsidRDefault="007E118A" w:rsidP="00394A8C">
      <w:pPr>
        <w:jc w:val="both"/>
        <w:rPr>
          <w:sz w:val="24"/>
        </w:rPr>
      </w:pPr>
    </w:p>
    <w:p w:rsidR="007E118A" w:rsidRDefault="007E118A" w:rsidP="00394A8C">
      <w:pPr>
        <w:jc w:val="both"/>
        <w:rPr>
          <w:sz w:val="24"/>
        </w:rPr>
      </w:pPr>
    </w:p>
    <w:p w:rsidR="007E118A" w:rsidRDefault="007E118A" w:rsidP="00394A8C">
      <w:pPr>
        <w:jc w:val="both"/>
        <w:rPr>
          <w:sz w:val="24"/>
        </w:rPr>
      </w:pPr>
    </w:p>
    <w:p w:rsidR="007E118A" w:rsidRDefault="007E118A" w:rsidP="00394A8C">
      <w:pPr>
        <w:jc w:val="both"/>
        <w:rPr>
          <w:sz w:val="24"/>
        </w:rPr>
      </w:pPr>
    </w:p>
    <w:p w:rsidR="007E118A" w:rsidRPr="007E118A" w:rsidRDefault="007E118A" w:rsidP="007E118A">
      <w:pPr>
        <w:ind w:right="-81"/>
        <w:jc w:val="both"/>
        <w:rPr>
          <w:sz w:val="24"/>
          <w:lang w:val="en-US"/>
        </w:rPr>
      </w:pPr>
      <w:r w:rsidRPr="007E118A">
        <w:rPr>
          <w:sz w:val="24"/>
        </w:rPr>
        <w:t>L.Tautvaišienė, tel. (8 5) 219 7036, faks. (8 5) 213 6213, el. p. Laimute.Tautvaisiene@vpt.lt</w:t>
      </w:r>
    </w:p>
    <w:sectPr w:rsidR="007E118A" w:rsidRPr="007E118A" w:rsidSect="004313ED">
      <w:headerReference w:type="even" r:id="rId10"/>
      <w:headerReference w:type="default" r:id="rId11"/>
      <w:footerReference w:type="default" r:id="rId12"/>
      <w:footerReference w:type="first" r:id="rId13"/>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3DA" w:rsidRDefault="003403DA">
      <w:r>
        <w:separator/>
      </w:r>
    </w:p>
  </w:endnote>
  <w:endnote w:type="continuationSeparator" w:id="0">
    <w:p w:rsidR="003403DA" w:rsidRDefault="0034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E2D" w:rsidRDefault="003403DA">
    <w:pPr>
      <w:pStyle w:val="Porat"/>
    </w:pPr>
  </w:p>
  <w:p w:rsidR="00597E2D" w:rsidRDefault="003403D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E2D" w:rsidRPr="00BB2F72" w:rsidRDefault="001E670B" w:rsidP="00974577">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r>
      <w:rPr>
        <w:sz w:val="18"/>
      </w:rPr>
      <w:t xml:space="preserve">                            </w:t>
    </w:r>
  </w:p>
  <w:p w:rsidR="00597E2D" w:rsidRPr="00BB2F72" w:rsidRDefault="001E670B" w:rsidP="00974577">
    <w:pPr>
      <w:pBdr>
        <w:top w:val="single" w:sz="4" w:space="1" w:color="auto"/>
      </w:pBdr>
      <w:jc w:val="both"/>
      <w:rPr>
        <w:sz w:val="18"/>
      </w:rPr>
    </w:pPr>
    <w:r>
      <w:rPr>
        <w:sz w:val="18"/>
      </w:rPr>
      <w:t xml:space="preserve">Kareivių g. 1, 08221 Vilnius                                              Faks. (8 5) 213 6213                               </w:t>
    </w:r>
    <w:r w:rsidRPr="00BB2F72">
      <w:rPr>
        <w:sz w:val="18"/>
      </w:rPr>
      <w:t xml:space="preserve">Juridinių asmenų registre </w:t>
    </w:r>
  </w:p>
  <w:p w:rsidR="00597E2D" w:rsidRDefault="001E670B" w:rsidP="00974577">
    <w:pPr>
      <w:pBdr>
        <w:top w:val="single" w:sz="4" w:space="1" w:color="auto"/>
      </w:pBdr>
      <w:jc w:val="both"/>
      <w:rPr>
        <w:sz w:val="18"/>
      </w:rPr>
    </w:pPr>
    <w:r w:rsidRPr="00FD7CCD">
      <w:rPr>
        <w:sz w:val="18"/>
      </w:rPr>
      <w:t>http://www.vpt.l</w:t>
    </w:r>
    <w:r>
      <w:rPr>
        <w:sz w:val="18"/>
      </w:rPr>
      <w:t>t                                                                El.p. info@vpt.lt</w:t>
    </w:r>
    <w:r w:rsidRPr="00BB2F72">
      <w:rPr>
        <w:sz w:val="18"/>
      </w:rPr>
      <w:t xml:space="preserve">                       </w:t>
    </w:r>
    <w:r>
      <w:rPr>
        <w:sz w:val="18"/>
      </w:rPr>
      <w:t xml:space="preserve"> </w:t>
    </w:r>
    <w:r w:rsidRPr="00BB2F72">
      <w:rPr>
        <w:sz w:val="18"/>
      </w:rPr>
      <w:t xml:space="preserve">  </w:t>
    </w:r>
    <w:r>
      <w:rPr>
        <w:sz w:val="18"/>
      </w:rPr>
      <w:t xml:space="preserve"> </w:t>
    </w:r>
    <w:r w:rsidRPr="00BB2F72">
      <w:rPr>
        <w:sz w:val="18"/>
      </w:rPr>
      <w:t xml:space="preserve">        </w:t>
    </w:r>
    <w:r>
      <w:rPr>
        <w:sz w:val="18"/>
      </w:rPr>
      <w:t xml:space="preserve">   Kodas  188656261</w:t>
    </w:r>
  </w:p>
  <w:p w:rsidR="00597E2D" w:rsidRPr="00BB2F72" w:rsidRDefault="003403DA" w:rsidP="00974577">
    <w:pPr>
      <w:pBdr>
        <w:top w:val="single" w:sz="4" w:space="1" w:color="auto"/>
      </w:pBdr>
      <w:jc w:val="both"/>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3DA" w:rsidRDefault="003403DA">
      <w:r>
        <w:separator/>
      </w:r>
    </w:p>
  </w:footnote>
  <w:footnote w:type="continuationSeparator" w:id="0">
    <w:p w:rsidR="003403DA" w:rsidRDefault="00340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E2D" w:rsidRDefault="001E670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97E2D" w:rsidRDefault="003403D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E2D" w:rsidRDefault="001E670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134FA">
      <w:rPr>
        <w:rStyle w:val="Puslapionumeris"/>
        <w:noProof/>
      </w:rPr>
      <w:t>3</w:t>
    </w:r>
    <w:r>
      <w:rPr>
        <w:rStyle w:val="Puslapionumeris"/>
      </w:rPr>
      <w:fldChar w:fldCharType="end"/>
    </w:r>
  </w:p>
  <w:p w:rsidR="00597E2D" w:rsidRDefault="003403D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42137"/>
    <w:multiLevelType w:val="hybridMultilevel"/>
    <w:tmpl w:val="9C748954"/>
    <w:lvl w:ilvl="0" w:tplc="FFD2AA1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A8C"/>
    <w:rsid w:val="00040DBE"/>
    <w:rsid w:val="000645ED"/>
    <w:rsid w:val="000763B9"/>
    <w:rsid w:val="000806BC"/>
    <w:rsid w:val="00086D5E"/>
    <w:rsid w:val="000B2A8E"/>
    <w:rsid w:val="00100234"/>
    <w:rsid w:val="00185ADB"/>
    <w:rsid w:val="001B5365"/>
    <w:rsid w:val="001C7950"/>
    <w:rsid w:val="001E670B"/>
    <w:rsid w:val="00283377"/>
    <w:rsid w:val="002E6865"/>
    <w:rsid w:val="0031326E"/>
    <w:rsid w:val="003235E2"/>
    <w:rsid w:val="003403DA"/>
    <w:rsid w:val="00394A8C"/>
    <w:rsid w:val="003F357F"/>
    <w:rsid w:val="004313ED"/>
    <w:rsid w:val="004B3DB5"/>
    <w:rsid w:val="005068DA"/>
    <w:rsid w:val="0051561F"/>
    <w:rsid w:val="0055427B"/>
    <w:rsid w:val="005D3E26"/>
    <w:rsid w:val="005F5065"/>
    <w:rsid w:val="006142C5"/>
    <w:rsid w:val="00664696"/>
    <w:rsid w:val="006710DC"/>
    <w:rsid w:val="006A599B"/>
    <w:rsid w:val="006C1420"/>
    <w:rsid w:val="006C625F"/>
    <w:rsid w:val="006D1B1E"/>
    <w:rsid w:val="006F25DF"/>
    <w:rsid w:val="007134FA"/>
    <w:rsid w:val="00771D40"/>
    <w:rsid w:val="007E118A"/>
    <w:rsid w:val="00946E56"/>
    <w:rsid w:val="009D56C2"/>
    <w:rsid w:val="00B276BF"/>
    <w:rsid w:val="00B33F58"/>
    <w:rsid w:val="00B96779"/>
    <w:rsid w:val="00B970AC"/>
    <w:rsid w:val="00BB06FA"/>
    <w:rsid w:val="00BE5152"/>
    <w:rsid w:val="00C1472C"/>
    <w:rsid w:val="00CD46D7"/>
    <w:rsid w:val="00CF5E37"/>
    <w:rsid w:val="00D216BD"/>
    <w:rsid w:val="00DD6306"/>
    <w:rsid w:val="00DE50B4"/>
    <w:rsid w:val="00E07F3B"/>
    <w:rsid w:val="00E3229B"/>
    <w:rsid w:val="00EA0436"/>
    <w:rsid w:val="00EE0620"/>
    <w:rsid w:val="00F31218"/>
    <w:rsid w:val="00F67FE7"/>
    <w:rsid w:val="00FA0E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94A8C"/>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394A8C"/>
    <w:pPr>
      <w:keepNext/>
      <w:outlineLvl w:val="0"/>
    </w:pPr>
    <w:rPr>
      <w:b/>
      <w:bCs/>
      <w:sz w:val="32"/>
      <w:szCs w:val="32"/>
    </w:rPr>
  </w:style>
  <w:style w:type="paragraph" w:styleId="Antrat3">
    <w:name w:val="heading 3"/>
    <w:basedOn w:val="prastasis"/>
    <w:next w:val="prastasis"/>
    <w:link w:val="Antrat3Diagrama"/>
    <w:qFormat/>
    <w:rsid w:val="00394A8C"/>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94A8C"/>
    <w:rPr>
      <w:rFonts w:ascii="Times New Roman" w:eastAsia="Times New Roman" w:hAnsi="Times New Roman" w:cs="Times New Roman"/>
      <w:b/>
      <w:bCs/>
      <w:sz w:val="32"/>
      <w:szCs w:val="32"/>
    </w:rPr>
  </w:style>
  <w:style w:type="character" w:customStyle="1" w:styleId="Antrat3Diagrama">
    <w:name w:val="Antraštė 3 Diagrama"/>
    <w:basedOn w:val="Numatytasispastraiposriftas"/>
    <w:link w:val="Antrat3"/>
    <w:rsid w:val="00394A8C"/>
    <w:rPr>
      <w:rFonts w:ascii="Times New Roman" w:eastAsia="Times New Roman" w:hAnsi="Times New Roman" w:cs="Times New Roman"/>
      <w:sz w:val="24"/>
      <w:szCs w:val="24"/>
    </w:rPr>
  </w:style>
  <w:style w:type="paragraph" w:styleId="Antrats">
    <w:name w:val="header"/>
    <w:basedOn w:val="prastasis"/>
    <w:link w:val="AntratsDiagrama"/>
    <w:rsid w:val="00394A8C"/>
    <w:pPr>
      <w:tabs>
        <w:tab w:val="center" w:pos="4320"/>
        <w:tab w:val="right" w:pos="8640"/>
      </w:tabs>
    </w:pPr>
  </w:style>
  <w:style w:type="character" w:customStyle="1" w:styleId="AntratsDiagrama">
    <w:name w:val="Antraštės Diagrama"/>
    <w:basedOn w:val="Numatytasispastraiposriftas"/>
    <w:link w:val="Antrats"/>
    <w:rsid w:val="00394A8C"/>
    <w:rPr>
      <w:rFonts w:ascii="Times New Roman" w:eastAsia="Times New Roman" w:hAnsi="Times New Roman" w:cs="Times New Roman"/>
      <w:sz w:val="20"/>
      <w:szCs w:val="20"/>
    </w:rPr>
  </w:style>
  <w:style w:type="paragraph" w:styleId="Porat">
    <w:name w:val="footer"/>
    <w:basedOn w:val="prastasis"/>
    <w:link w:val="PoratDiagrama"/>
    <w:rsid w:val="00394A8C"/>
    <w:pPr>
      <w:tabs>
        <w:tab w:val="center" w:pos="4320"/>
        <w:tab w:val="right" w:pos="8640"/>
      </w:tabs>
    </w:pPr>
  </w:style>
  <w:style w:type="character" w:customStyle="1" w:styleId="PoratDiagrama">
    <w:name w:val="Poraštė Diagrama"/>
    <w:basedOn w:val="Numatytasispastraiposriftas"/>
    <w:link w:val="Porat"/>
    <w:rsid w:val="00394A8C"/>
    <w:rPr>
      <w:rFonts w:ascii="Times New Roman" w:eastAsia="Times New Roman" w:hAnsi="Times New Roman" w:cs="Times New Roman"/>
      <w:sz w:val="20"/>
      <w:szCs w:val="20"/>
    </w:rPr>
  </w:style>
  <w:style w:type="character" w:styleId="Puslapionumeris">
    <w:name w:val="page number"/>
    <w:basedOn w:val="Numatytasispastraiposriftas"/>
    <w:rsid w:val="00394A8C"/>
  </w:style>
  <w:style w:type="character" w:styleId="Hipersaitas">
    <w:name w:val="Hyperlink"/>
    <w:basedOn w:val="Numatytasispastraiposriftas"/>
    <w:rsid w:val="00B970AC"/>
    <w:rPr>
      <w:color w:val="0000FF"/>
      <w:u w:val="single"/>
    </w:rPr>
  </w:style>
  <w:style w:type="paragraph" w:styleId="Sraopastraipa">
    <w:name w:val="List Paragraph"/>
    <w:basedOn w:val="prastasis"/>
    <w:uiPriority w:val="34"/>
    <w:qFormat/>
    <w:rsid w:val="00C147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94A8C"/>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394A8C"/>
    <w:pPr>
      <w:keepNext/>
      <w:outlineLvl w:val="0"/>
    </w:pPr>
    <w:rPr>
      <w:b/>
      <w:bCs/>
      <w:sz w:val="32"/>
      <w:szCs w:val="32"/>
    </w:rPr>
  </w:style>
  <w:style w:type="paragraph" w:styleId="Antrat3">
    <w:name w:val="heading 3"/>
    <w:basedOn w:val="prastasis"/>
    <w:next w:val="prastasis"/>
    <w:link w:val="Antrat3Diagrama"/>
    <w:qFormat/>
    <w:rsid w:val="00394A8C"/>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94A8C"/>
    <w:rPr>
      <w:rFonts w:ascii="Times New Roman" w:eastAsia="Times New Roman" w:hAnsi="Times New Roman" w:cs="Times New Roman"/>
      <w:b/>
      <w:bCs/>
      <w:sz w:val="32"/>
      <w:szCs w:val="32"/>
    </w:rPr>
  </w:style>
  <w:style w:type="character" w:customStyle="1" w:styleId="Antrat3Diagrama">
    <w:name w:val="Antraštė 3 Diagrama"/>
    <w:basedOn w:val="Numatytasispastraiposriftas"/>
    <w:link w:val="Antrat3"/>
    <w:rsid w:val="00394A8C"/>
    <w:rPr>
      <w:rFonts w:ascii="Times New Roman" w:eastAsia="Times New Roman" w:hAnsi="Times New Roman" w:cs="Times New Roman"/>
      <w:sz w:val="24"/>
      <w:szCs w:val="24"/>
    </w:rPr>
  </w:style>
  <w:style w:type="paragraph" w:styleId="Antrats">
    <w:name w:val="header"/>
    <w:basedOn w:val="prastasis"/>
    <w:link w:val="AntratsDiagrama"/>
    <w:rsid w:val="00394A8C"/>
    <w:pPr>
      <w:tabs>
        <w:tab w:val="center" w:pos="4320"/>
        <w:tab w:val="right" w:pos="8640"/>
      </w:tabs>
    </w:pPr>
  </w:style>
  <w:style w:type="character" w:customStyle="1" w:styleId="AntratsDiagrama">
    <w:name w:val="Antraštės Diagrama"/>
    <w:basedOn w:val="Numatytasispastraiposriftas"/>
    <w:link w:val="Antrats"/>
    <w:rsid w:val="00394A8C"/>
    <w:rPr>
      <w:rFonts w:ascii="Times New Roman" w:eastAsia="Times New Roman" w:hAnsi="Times New Roman" w:cs="Times New Roman"/>
      <w:sz w:val="20"/>
      <w:szCs w:val="20"/>
    </w:rPr>
  </w:style>
  <w:style w:type="paragraph" w:styleId="Porat">
    <w:name w:val="footer"/>
    <w:basedOn w:val="prastasis"/>
    <w:link w:val="PoratDiagrama"/>
    <w:rsid w:val="00394A8C"/>
    <w:pPr>
      <w:tabs>
        <w:tab w:val="center" w:pos="4320"/>
        <w:tab w:val="right" w:pos="8640"/>
      </w:tabs>
    </w:pPr>
  </w:style>
  <w:style w:type="character" w:customStyle="1" w:styleId="PoratDiagrama">
    <w:name w:val="Poraštė Diagrama"/>
    <w:basedOn w:val="Numatytasispastraiposriftas"/>
    <w:link w:val="Porat"/>
    <w:rsid w:val="00394A8C"/>
    <w:rPr>
      <w:rFonts w:ascii="Times New Roman" w:eastAsia="Times New Roman" w:hAnsi="Times New Roman" w:cs="Times New Roman"/>
      <w:sz w:val="20"/>
      <w:szCs w:val="20"/>
    </w:rPr>
  </w:style>
  <w:style w:type="character" w:styleId="Puslapionumeris">
    <w:name w:val="page number"/>
    <w:basedOn w:val="Numatytasispastraiposriftas"/>
    <w:rsid w:val="00394A8C"/>
  </w:style>
  <w:style w:type="character" w:styleId="Hipersaitas">
    <w:name w:val="Hyperlink"/>
    <w:basedOn w:val="Numatytasispastraiposriftas"/>
    <w:rsid w:val="00B970AC"/>
    <w:rPr>
      <w:color w:val="0000FF"/>
      <w:u w:val="single"/>
    </w:rPr>
  </w:style>
  <w:style w:type="paragraph" w:styleId="Sraopastraipa">
    <w:name w:val="List Paragraph"/>
    <w:basedOn w:val="prastasis"/>
    <w:uiPriority w:val="34"/>
    <w:qFormat/>
    <w:rsid w:val="00C147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5066</Words>
  <Characters>2889</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Laimutė Tautvaišienė</cp:lastModifiedBy>
  <cp:revision>17</cp:revision>
  <cp:lastPrinted>2013-05-10T06:35:00Z</cp:lastPrinted>
  <dcterms:created xsi:type="dcterms:W3CDTF">2016-10-17T06:17:00Z</dcterms:created>
  <dcterms:modified xsi:type="dcterms:W3CDTF">2016-10-17T10:24:00Z</dcterms:modified>
</cp:coreProperties>
</file>