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1A58C0" w:rsidRPr="000601C6" w:rsidRDefault="001A58C0" w:rsidP="001A58C0">
      <w:pPr>
        <w:jc w:val="center"/>
        <w:rPr>
          <w:sz w:val="24"/>
          <w:szCs w:val="24"/>
        </w:rPr>
      </w:pPr>
      <w:r w:rsidRPr="000601C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90586608" r:id="rId7"/>
        </w:object>
      </w:r>
    </w:p>
    <w:p w:rsidR="001A58C0" w:rsidRPr="000601C6" w:rsidRDefault="001A58C0" w:rsidP="001A58C0">
      <w:pPr>
        <w:rPr>
          <w:sz w:val="24"/>
          <w:szCs w:val="24"/>
        </w:rPr>
      </w:pPr>
    </w:p>
    <w:p w:rsidR="001A58C0" w:rsidRPr="000601C6" w:rsidRDefault="001A58C0" w:rsidP="001A58C0">
      <w:pPr>
        <w:pStyle w:val="Antrat1"/>
        <w:tabs>
          <w:tab w:val="left" w:pos="2625"/>
          <w:tab w:val="center" w:pos="4819"/>
        </w:tabs>
        <w:rPr>
          <w:sz w:val="24"/>
          <w:szCs w:val="24"/>
        </w:rPr>
      </w:pPr>
      <w:r w:rsidRPr="000601C6">
        <w:rPr>
          <w:sz w:val="24"/>
          <w:szCs w:val="24"/>
        </w:rPr>
        <w:tab/>
      </w:r>
      <w:r w:rsidRPr="000601C6">
        <w:rPr>
          <w:sz w:val="24"/>
          <w:szCs w:val="24"/>
        </w:rPr>
        <w:tab/>
        <w:t>VIEŠŲJŲ PIRKIMŲ TARNYBA</w:t>
      </w:r>
    </w:p>
    <w:p w:rsidR="001A58C0" w:rsidRPr="000601C6" w:rsidRDefault="001A58C0" w:rsidP="001A58C0">
      <w:pPr>
        <w:jc w:val="center"/>
        <w:rPr>
          <w:b/>
          <w:sz w:val="24"/>
          <w:szCs w:val="24"/>
        </w:rPr>
      </w:pPr>
      <w:r w:rsidRPr="000601C6">
        <w:rPr>
          <w:b/>
          <w:sz w:val="24"/>
          <w:szCs w:val="24"/>
        </w:rPr>
        <w:t>PREVENCIJOS IR PIRKIMO SUTARČIŲ PRIEŽIŪROS SKYRIUS</w:t>
      </w:r>
    </w:p>
    <w:p w:rsidR="001A58C0" w:rsidRPr="000601C6" w:rsidRDefault="001A58C0" w:rsidP="001A58C0">
      <w:pPr>
        <w:ind w:left="-284" w:firstLine="284"/>
        <w:jc w:val="center"/>
        <w:rPr>
          <w:b/>
          <w:bCs/>
          <w:sz w:val="24"/>
          <w:szCs w:val="24"/>
        </w:rPr>
      </w:pPr>
    </w:p>
    <w:p w:rsidR="001A58C0" w:rsidRPr="000601C6" w:rsidRDefault="001A58C0" w:rsidP="001A58C0">
      <w:pPr>
        <w:ind w:left="-284" w:firstLine="284"/>
        <w:jc w:val="center"/>
        <w:rPr>
          <w:b/>
          <w:bCs/>
          <w:sz w:val="24"/>
          <w:szCs w:val="24"/>
        </w:rPr>
      </w:pPr>
      <w:r w:rsidRPr="000601C6">
        <w:rPr>
          <w:b/>
          <w:bCs/>
          <w:sz w:val="24"/>
          <w:szCs w:val="24"/>
        </w:rPr>
        <w:t>SPRENDIMAS DĖL SUTIKIMO PAKEISTI PIRKIMO SUTARTIES SĄLYGAS</w:t>
      </w:r>
    </w:p>
    <w:tbl>
      <w:tblPr>
        <w:tblW w:w="6588" w:type="dxa"/>
        <w:tblInd w:w="2799" w:type="dxa"/>
        <w:tblLayout w:type="fixed"/>
        <w:tblLook w:val="0000" w:firstRow="0" w:lastRow="0" w:firstColumn="0" w:lastColumn="0" w:noHBand="0" w:noVBand="0"/>
      </w:tblPr>
      <w:tblGrid>
        <w:gridCol w:w="3594"/>
        <w:gridCol w:w="1182"/>
        <w:gridCol w:w="386"/>
        <w:gridCol w:w="1426"/>
      </w:tblGrid>
      <w:tr w:rsidR="000601C6" w:rsidRPr="000601C6" w:rsidTr="00AD4B32">
        <w:trPr>
          <w:cantSplit/>
          <w:trHeight w:val="671"/>
        </w:trPr>
        <w:tc>
          <w:tcPr>
            <w:tcW w:w="3594" w:type="dxa"/>
          </w:tcPr>
          <w:p w:rsidR="001A58C0" w:rsidRPr="000601C6" w:rsidRDefault="001A58C0" w:rsidP="00AD4B32">
            <w:pPr>
              <w:pStyle w:val="Default"/>
              <w:jc w:val="center"/>
              <w:rPr>
                <w:color w:val="auto"/>
              </w:rPr>
            </w:pPr>
          </w:p>
          <w:p w:rsidR="001A58C0" w:rsidRPr="000601C6" w:rsidRDefault="001A58C0" w:rsidP="00AD4B32">
            <w:pPr>
              <w:pStyle w:val="Default"/>
              <w:jc w:val="center"/>
              <w:rPr>
                <w:color w:val="auto"/>
              </w:rPr>
            </w:pPr>
            <w:r w:rsidRPr="000601C6">
              <w:rPr>
                <w:color w:val="auto"/>
                <w:u w:val="single"/>
              </w:rPr>
              <w:t xml:space="preserve">2015-04-    </w:t>
            </w:r>
            <w:r w:rsidRPr="000601C6">
              <w:rPr>
                <w:color w:val="auto"/>
              </w:rPr>
              <w:t>Nr. 4S-______</w:t>
            </w:r>
          </w:p>
          <w:p w:rsidR="001A58C0" w:rsidRPr="000601C6" w:rsidRDefault="001A58C0" w:rsidP="00AD4B32">
            <w:pPr>
              <w:pStyle w:val="Default"/>
              <w:jc w:val="center"/>
              <w:rPr>
                <w:color w:val="auto"/>
              </w:rPr>
            </w:pPr>
          </w:p>
          <w:p w:rsidR="001A58C0" w:rsidRPr="000601C6" w:rsidRDefault="001A58C0" w:rsidP="00AD4B32">
            <w:pPr>
              <w:pStyle w:val="Default"/>
              <w:jc w:val="center"/>
              <w:rPr>
                <w:color w:val="auto"/>
              </w:rPr>
            </w:pPr>
            <w:r w:rsidRPr="000601C6">
              <w:rPr>
                <w:color w:val="auto"/>
              </w:rPr>
              <w:t>Vilnius</w:t>
            </w:r>
          </w:p>
          <w:p w:rsidR="001A58C0" w:rsidRPr="000601C6" w:rsidRDefault="001A58C0" w:rsidP="00AD4B32">
            <w:pPr>
              <w:jc w:val="center"/>
              <w:rPr>
                <w:sz w:val="24"/>
                <w:szCs w:val="24"/>
              </w:rPr>
            </w:pPr>
          </w:p>
        </w:tc>
        <w:tc>
          <w:tcPr>
            <w:tcW w:w="1182" w:type="dxa"/>
          </w:tcPr>
          <w:p w:rsidR="001A58C0" w:rsidRPr="000601C6" w:rsidRDefault="001A58C0" w:rsidP="00AD4B32">
            <w:pPr>
              <w:rPr>
                <w:sz w:val="24"/>
                <w:szCs w:val="24"/>
              </w:rPr>
            </w:pPr>
          </w:p>
        </w:tc>
        <w:tc>
          <w:tcPr>
            <w:tcW w:w="386" w:type="dxa"/>
          </w:tcPr>
          <w:p w:rsidR="001A58C0" w:rsidRPr="000601C6" w:rsidRDefault="001A58C0" w:rsidP="00AD4B32">
            <w:pPr>
              <w:rPr>
                <w:sz w:val="24"/>
                <w:szCs w:val="24"/>
              </w:rPr>
            </w:pPr>
          </w:p>
        </w:tc>
        <w:tc>
          <w:tcPr>
            <w:tcW w:w="1426" w:type="dxa"/>
          </w:tcPr>
          <w:p w:rsidR="001A58C0" w:rsidRPr="000601C6" w:rsidRDefault="001A58C0" w:rsidP="00AD4B32">
            <w:pPr>
              <w:rPr>
                <w:sz w:val="24"/>
                <w:szCs w:val="24"/>
              </w:rPr>
            </w:pPr>
          </w:p>
        </w:tc>
      </w:tr>
    </w:tbl>
    <w:p w:rsidR="00324FE9" w:rsidRPr="000601C6" w:rsidRDefault="002B5AC9" w:rsidP="002B5AC9">
      <w:pPr>
        <w:ind w:firstLine="567"/>
        <w:jc w:val="both"/>
        <w:rPr>
          <w:sz w:val="24"/>
          <w:szCs w:val="24"/>
        </w:rPr>
      </w:pPr>
      <w:r w:rsidRPr="000601C6">
        <w:rPr>
          <w:sz w:val="24"/>
          <w:szCs w:val="24"/>
        </w:rPr>
        <w:t>Viešųjų pirkimų tarnyba (toliau – Tarnyba), vadovaudamasi Lietuvos Respublikos viešųjų pirkimų įstatymo (toliau – Įstatymas) 8</w:t>
      </w:r>
      <w:r w:rsidRPr="000601C6">
        <w:rPr>
          <w:sz w:val="24"/>
          <w:szCs w:val="24"/>
          <w:vertAlign w:val="superscript"/>
        </w:rPr>
        <w:t>2</w:t>
      </w:r>
      <w:r w:rsidRPr="000601C6">
        <w:rPr>
          <w:sz w:val="24"/>
          <w:szCs w:val="24"/>
        </w:rPr>
        <w:t xml:space="preserve"> straipsnio 2 dalies 7 punkto nuostatomis, išnagrinėjo Jūsų prašymą sutikti, kad </w:t>
      </w:r>
      <w:r w:rsidRPr="000601C6">
        <w:rPr>
          <w:i/>
          <w:sz w:val="24"/>
          <w:szCs w:val="24"/>
        </w:rPr>
        <w:t xml:space="preserve">tinklo ir kompiuterinės įrangos viešasis pirkimas </w:t>
      </w:r>
      <w:r w:rsidRPr="000601C6">
        <w:rPr>
          <w:sz w:val="24"/>
          <w:szCs w:val="24"/>
        </w:rPr>
        <w:t>būtų vykdomas neskelbiamų derybų būdu, vadovaujantis Įstatymo 56 straipsnio 1 dalies 3</w:t>
      </w:r>
      <w:r w:rsidR="00324FE9" w:rsidRPr="000601C6">
        <w:rPr>
          <w:sz w:val="24"/>
          <w:szCs w:val="24"/>
        </w:rPr>
        <w:t xml:space="preserve"> pu</w:t>
      </w:r>
      <w:r w:rsidR="00B6576D">
        <w:rPr>
          <w:sz w:val="24"/>
          <w:szCs w:val="24"/>
        </w:rPr>
        <w:t>nkto nuostatomis, įsigyjant šią</w:t>
      </w:r>
      <w:r w:rsidR="00324FE9" w:rsidRPr="000601C6">
        <w:rPr>
          <w:sz w:val="24"/>
          <w:szCs w:val="24"/>
        </w:rPr>
        <w:t xml:space="preserve"> </w:t>
      </w:r>
      <w:r w:rsidR="00B6576D">
        <w:rPr>
          <w:sz w:val="24"/>
          <w:szCs w:val="24"/>
        </w:rPr>
        <w:t>įrangą iš AB „Li</w:t>
      </w:r>
      <w:r w:rsidR="00324FE9" w:rsidRPr="000601C6">
        <w:rPr>
          <w:sz w:val="24"/>
          <w:szCs w:val="24"/>
        </w:rPr>
        <w:t>etuvos dujos“.</w:t>
      </w:r>
    </w:p>
    <w:p w:rsidR="00746B6A" w:rsidRPr="000601C6" w:rsidRDefault="00746B6A" w:rsidP="002B5AC9">
      <w:pPr>
        <w:ind w:firstLine="567"/>
        <w:jc w:val="both"/>
        <w:rPr>
          <w:sz w:val="24"/>
          <w:szCs w:val="24"/>
        </w:rPr>
      </w:pPr>
      <w:r w:rsidRPr="000601C6">
        <w:rPr>
          <w:sz w:val="24"/>
          <w:szCs w:val="24"/>
        </w:rPr>
        <w:t>Verslo aptarnavimo centras</w:t>
      </w:r>
      <w:r w:rsidR="00324FE9" w:rsidRPr="000601C6">
        <w:rPr>
          <w:sz w:val="24"/>
          <w:szCs w:val="24"/>
        </w:rPr>
        <w:t xml:space="preserve"> </w:t>
      </w:r>
      <w:r w:rsidR="002B5AC9" w:rsidRPr="000601C6">
        <w:rPr>
          <w:sz w:val="24"/>
          <w:szCs w:val="24"/>
        </w:rPr>
        <w:t xml:space="preserve">(toliau – </w:t>
      </w:r>
      <w:r w:rsidR="00324FE9" w:rsidRPr="000601C6">
        <w:rPr>
          <w:sz w:val="24"/>
          <w:szCs w:val="24"/>
        </w:rPr>
        <w:t>Įgaliotoji</w:t>
      </w:r>
      <w:r w:rsidRPr="000601C6">
        <w:rPr>
          <w:sz w:val="24"/>
          <w:szCs w:val="24"/>
        </w:rPr>
        <w:t xml:space="preserve"> organizacija</w:t>
      </w:r>
      <w:r w:rsidR="002B5AC9" w:rsidRPr="000601C6">
        <w:rPr>
          <w:sz w:val="24"/>
          <w:szCs w:val="24"/>
        </w:rPr>
        <w:t>) prašym</w:t>
      </w:r>
      <w:r w:rsidRPr="000601C6">
        <w:rPr>
          <w:sz w:val="24"/>
          <w:szCs w:val="24"/>
        </w:rPr>
        <w:t xml:space="preserve">e nurodo, kad UAB Technologijų ir inovacijų centras (toliau – Perkančioji organizacija) teikia IT ir telekomunikacijų (toliau - ITT) paslaugas „Lietuvos </w:t>
      </w:r>
      <w:r w:rsidR="001417B9" w:rsidRPr="000601C6">
        <w:rPr>
          <w:sz w:val="24"/>
          <w:szCs w:val="24"/>
        </w:rPr>
        <w:t xml:space="preserve">energija“, UAB grupės įmonėms. Nuo 2015 m. balandžio 1 d. Perkančioji organizacija planuoja teikti ITT paslaugas ir naujai „Lietuvos </w:t>
      </w:r>
      <w:r w:rsidR="008513FD" w:rsidRPr="000601C6">
        <w:rPr>
          <w:sz w:val="24"/>
          <w:szCs w:val="24"/>
        </w:rPr>
        <w:t>energija“, UAB grupės įmonei – A</w:t>
      </w:r>
      <w:r w:rsidR="001417B9" w:rsidRPr="000601C6">
        <w:rPr>
          <w:sz w:val="24"/>
          <w:szCs w:val="24"/>
        </w:rPr>
        <w:t>B „Lietuvos dujos“. AB „Lietuvos dujos“ yra atsakinga už Lietuvos Respublikos dujų skirstymo infrastruktūrą, jos priežiūrą ir plėtrą, rūpinasi naujų dujų vartotojų pritraukimu ir prijungimu prie dujotiekių bei, esant poreikiui, užtikrina garantinį dujų tiekimą vartotojams. Bendrovė eksploatuoja 8,4 tūkst. km skirstomųjų dujotiekių. Jais gamtines dujas gauna daugiau kaip 560 tūkst. vartotojų.</w:t>
      </w:r>
    </w:p>
    <w:p w:rsidR="007B37E0" w:rsidRPr="000601C6" w:rsidRDefault="007B37E0" w:rsidP="002B5AC9">
      <w:pPr>
        <w:ind w:firstLine="567"/>
        <w:jc w:val="both"/>
        <w:rPr>
          <w:sz w:val="24"/>
          <w:szCs w:val="24"/>
        </w:rPr>
      </w:pPr>
      <w:r w:rsidRPr="000601C6">
        <w:rPr>
          <w:sz w:val="24"/>
          <w:szCs w:val="24"/>
        </w:rPr>
        <w:t>Perkančiosios organizacijos valdomos ir prižiūrimos ITT sistemos yra tiesiogiai susijusios ne tik su elektros gamybos, perdavimo ir skirstymo technologiniais ir verslo procesais, bet ir su dujų perdavimo ir skirstymo technologiniais ir verslo procesais, o teikiamos ITT paslaugos turi tenkinti labai aukštus patikimumo, saugumo ir kokybinius reikalavimus. Perkančiajai organizacijai būtina įsigyti specifinių prekių – tinklo ir kompiuterinės įrangos. Perkančiosios organizacijos nuomone</w:t>
      </w:r>
      <w:r w:rsidR="003A07ED" w:rsidRPr="000601C6">
        <w:rPr>
          <w:sz w:val="24"/>
          <w:szCs w:val="24"/>
        </w:rPr>
        <w:t>, vienintelis tikslingas būdas vykdyti tinklo ir kompiuterinės įrangos pirkimą yra neskelbiamų derybų vykdymas iš AB „Lietuvos dujos“. Tokią nuomonę Perkančioji organizacija grindžia žemiau išvardintais argumentais:</w:t>
      </w:r>
    </w:p>
    <w:p w:rsidR="00220D51" w:rsidRPr="000601C6" w:rsidRDefault="003A07ED" w:rsidP="00220D51">
      <w:pPr>
        <w:ind w:firstLine="567"/>
        <w:jc w:val="both"/>
        <w:rPr>
          <w:sz w:val="24"/>
          <w:szCs w:val="24"/>
        </w:rPr>
      </w:pPr>
      <w:r w:rsidRPr="000601C6">
        <w:rPr>
          <w:sz w:val="24"/>
          <w:szCs w:val="24"/>
        </w:rPr>
        <w:t xml:space="preserve">1. </w:t>
      </w:r>
      <w:r w:rsidR="00220D51" w:rsidRPr="000601C6">
        <w:rPr>
          <w:sz w:val="24"/>
          <w:szCs w:val="24"/>
        </w:rPr>
        <w:t>Perkančioji organizacija, siekdama užtikrinti AB „Lietuvos dujos“ verslo veiklos tęstinumą ir vartotojų interesus, privalo įsigyti AB „Lietuvos dujos“ veikloje naudojamą tinklo ir kompiuterinę įrangą. AB „Lietuvos dujos“ naudojami ITT sprendimai – kompiuterizuotos darbo vietos, duomenų perdavimo tinklai, kamieninė infrastruktūra, taikomosios programinės aplikacijos, technologinių procesų valdymui skirta kompiuterinė įranga yra diegta ir naudojama, kaip vientisas ir integruotas sprendimas AB „Lietuvos dujos“ veiklos sklandžiam vykdymui užtikrinti;</w:t>
      </w:r>
    </w:p>
    <w:p w:rsidR="00220D51" w:rsidRPr="000601C6" w:rsidRDefault="00220D51" w:rsidP="00220D51">
      <w:pPr>
        <w:ind w:firstLine="567"/>
        <w:jc w:val="both"/>
        <w:rPr>
          <w:sz w:val="24"/>
          <w:szCs w:val="24"/>
        </w:rPr>
      </w:pPr>
      <w:r w:rsidRPr="000601C6">
        <w:rPr>
          <w:sz w:val="24"/>
          <w:szCs w:val="24"/>
        </w:rPr>
        <w:t xml:space="preserve">2. </w:t>
      </w:r>
      <w:r w:rsidR="0017604D" w:rsidRPr="000601C6">
        <w:rPr>
          <w:sz w:val="24"/>
          <w:szCs w:val="24"/>
        </w:rPr>
        <w:t>AB „Lietuvos dujos“ tinklo ir kompiuterinė įranga yra naudojama ir pritaikyta vykdyti specifines su AB „Lietuvos dujos“ veikla susijusias funkcijas. Naudojami ITT sprendimai yra unikalūs (atsižvelgiant į įmonės specifiką), vienetiniai ir tarpusavyje integruoti, kurių rinkoje laisvai nupirkti neįmanoma, pvz., specifinė AB „Lietuvos dujos“ sistema SCADA, naudojama įmonės technologinių procesų valdymui, atsiskaitymo už suvartotas dujas apskaitos sistemos (Bilingas) išimtinai skirtos gyventojų ir įmonių aptarnavimui. Tokių sistemų yra ir daugiau, tačiau reikia atkreipti dėmesį, kad ITT infrastruktūrini</w:t>
      </w:r>
      <w:r w:rsidR="00894441" w:rsidRPr="000601C6">
        <w:rPr>
          <w:sz w:val="24"/>
          <w:szCs w:val="24"/>
        </w:rPr>
        <w:t xml:space="preserve">ai sprendimai šių sistemų funkcionavimui taip pat yra unikalūs ir skirti </w:t>
      </w:r>
      <w:r w:rsidR="008513FD" w:rsidRPr="000601C6">
        <w:rPr>
          <w:sz w:val="24"/>
          <w:szCs w:val="24"/>
        </w:rPr>
        <w:t xml:space="preserve">tik </w:t>
      </w:r>
      <w:r w:rsidR="00894441" w:rsidRPr="000601C6">
        <w:rPr>
          <w:sz w:val="24"/>
          <w:szCs w:val="24"/>
        </w:rPr>
        <w:t>AB „Lietuvos dujos“;</w:t>
      </w:r>
    </w:p>
    <w:p w:rsidR="00894441" w:rsidRPr="000601C6" w:rsidRDefault="00B63A09" w:rsidP="00220D51">
      <w:pPr>
        <w:ind w:firstLine="567"/>
        <w:jc w:val="both"/>
        <w:rPr>
          <w:sz w:val="24"/>
          <w:szCs w:val="24"/>
        </w:rPr>
      </w:pPr>
      <w:r w:rsidRPr="000601C6">
        <w:rPr>
          <w:sz w:val="24"/>
          <w:szCs w:val="24"/>
        </w:rPr>
        <w:lastRenderedPageBreak/>
        <w:t xml:space="preserve">3. </w:t>
      </w:r>
      <w:r w:rsidR="00894441" w:rsidRPr="000601C6">
        <w:rPr>
          <w:sz w:val="24"/>
          <w:szCs w:val="24"/>
        </w:rPr>
        <w:t xml:space="preserve">Visi aukščiau </w:t>
      </w:r>
      <w:r w:rsidRPr="000601C6">
        <w:rPr>
          <w:sz w:val="24"/>
          <w:szCs w:val="24"/>
        </w:rPr>
        <w:t>išvardinti technologiniai sprendimai yra tarpusavyje integruoti ir jų išskaidymas į atskirus komponentus yra neįmanomas tam, kad užtikrinti AB „Lietuvos dujos“ nepertraukiam</w:t>
      </w:r>
      <w:r w:rsidR="008513FD" w:rsidRPr="000601C6">
        <w:rPr>
          <w:sz w:val="24"/>
          <w:szCs w:val="24"/>
        </w:rPr>
        <w:t>ą veiklą ir klientų aptarnavimą;</w:t>
      </w:r>
    </w:p>
    <w:p w:rsidR="00B63A09" w:rsidRPr="000601C6" w:rsidRDefault="00B63A09" w:rsidP="00220D51">
      <w:pPr>
        <w:ind w:firstLine="567"/>
        <w:jc w:val="both"/>
        <w:rPr>
          <w:sz w:val="24"/>
          <w:szCs w:val="24"/>
        </w:rPr>
      </w:pPr>
      <w:r w:rsidRPr="000601C6">
        <w:rPr>
          <w:sz w:val="24"/>
          <w:szCs w:val="24"/>
        </w:rPr>
        <w:t>4. Tik kompleksinis AB „Lietuvos dujos“ tinklo ir kompiuterinės įrangos įsigijimas užtikrins ženkliai didesnes galimybes Perkančiajai organizacijai vykdyti integruotą „Lietuvos energija“, UAB įmonių grupės ITT įrangos priežiūrą ir leis ženkliai sumažinti ITT kaštus priežiūros ir plėtros darbams.</w:t>
      </w:r>
    </w:p>
    <w:p w:rsidR="008513FD" w:rsidRPr="000601C6" w:rsidRDefault="00B63A09" w:rsidP="008513FD">
      <w:pPr>
        <w:ind w:firstLine="567"/>
        <w:jc w:val="both"/>
        <w:rPr>
          <w:sz w:val="24"/>
          <w:szCs w:val="24"/>
        </w:rPr>
      </w:pPr>
      <w:r w:rsidRPr="000601C6">
        <w:rPr>
          <w:sz w:val="24"/>
          <w:szCs w:val="24"/>
        </w:rPr>
        <w:t xml:space="preserve">Atsižvelgdama į šias aplinkybes Perkančiosios organizacijos viešųjų pirkimų komisija priėmė sprendimą kreiptis į Tarnybą dėl sutikimo </w:t>
      </w:r>
      <w:r w:rsidRPr="000601C6">
        <w:rPr>
          <w:i/>
          <w:sz w:val="24"/>
          <w:szCs w:val="24"/>
        </w:rPr>
        <w:t>tinklo ir kompiuterinę įrangą</w:t>
      </w:r>
      <w:r w:rsidRPr="000601C6">
        <w:rPr>
          <w:sz w:val="24"/>
          <w:szCs w:val="24"/>
        </w:rPr>
        <w:t xml:space="preserve"> pirkti neskelbiamų derybų būdu, vadovaujantis Įstatymo 56 straipsnio 1 dalies 3 punkto nuostatomis (2015 m. kovo 17 d. Perkančiosios organizacijos viešųjų pirkimų komisijos pirkimo organizavimo protokolas).</w:t>
      </w:r>
    </w:p>
    <w:p w:rsidR="008513FD" w:rsidRPr="000601C6" w:rsidRDefault="00B77B5B" w:rsidP="008513FD">
      <w:pPr>
        <w:ind w:firstLine="567"/>
        <w:jc w:val="both"/>
        <w:rPr>
          <w:sz w:val="24"/>
          <w:szCs w:val="24"/>
        </w:rPr>
      </w:pPr>
      <w:r w:rsidRPr="000601C6">
        <w:rPr>
          <w:sz w:val="24"/>
          <w:szCs w:val="24"/>
        </w:rPr>
        <w:t>Viešasis pirkimas, vadovaujantis Įstatymo 56 straipsnio 1 dalies 3 punktu, gali būti vykdomas, tik</w:t>
      </w:r>
      <w:r w:rsidR="00FC0860" w:rsidRPr="000601C6">
        <w:rPr>
          <w:sz w:val="24"/>
          <w:szCs w:val="24"/>
        </w:rPr>
        <w:t>,</w:t>
      </w:r>
      <w:r w:rsidRPr="000601C6">
        <w:rPr>
          <w:sz w:val="24"/>
          <w:szCs w:val="24"/>
        </w:rPr>
        <w:t xml:space="preserve"> jei išpildomos sąlygos: </w:t>
      </w:r>
      <w:r w:rsidRPr="000601C6">
        <w:rPr>
          <w:i/>
          <w:sz w:val="24"/>
          <w:szCs w:val="24"/>
        </w:rPr>
        <w:t>„jeigu dėl techninių ar meninių priežasčių arba dėl priežasčių, susijusių su išimtinių teisių apsauga, prekes patiekti</w:t>
      </w:r>
      <w:r w:rsidRPr="00291B99">
        <w:rPr>
          <w:i/>
          <w:sz w:val="24"/>
          <w:szCs w:val="24"/>
        </w:rPr>
        <w:t>, paslaugas pateikti ar darbus atlikti gali tik konkretus tiekėjas</w:t>
      </w:r>
      <w:r w:rsidRPr="000601C6">
        <w:rPr>
          <w:i/>
          <w:sz w:val="24"/>
          <w:szCs w:val="24"/>
        </w:rPr>
        <w:t>“</w:t>
      </w:r>
      <w:r w:rsidRPr="000601C6">
        <w:rPr>
          <w:sz w:val="24"/>
          <w:szCs w:val="24"/>
        </w:rPr>
        <w:t>. Tarnyba atkreipia dėmesį, kad neskelbiamų derybų būdu pirkimo vykdymas yra Įstatymo išimtis, ir sąlygos, leidžiančios atlikti tokį pirkimą</w:t>
      </w:r>
      <w:r w:rsidR="00FC0860" w:rsidRPr="000601C6">
        <w:rPr>
          <w:sz w:val="24"/>
          <w:szCs w:val="24"/>
        </w:rPr>
        <w:t>,</w:t>
      </w:r>
      <w:r w:rsidRPr="000601C6">
        <w:rPr>
          <w:sz w:val="24"/>
          <w:szCs w:val="24"/>
        </w:rPr>
        <w:t xml:space="preserve"> turi būti aiškinamos itin siaurai, grindžiant jas akivaizdžiais įrodymais. </w:t>
      </w:r>
      <w:r w:rsidR="00B04C06" w:rsidRPr="000601C6">
        <w:rPr>
          <w:sz w:val="24"/>
          <w:szCs w:val="24"/>
        </w:rPr>
        <w:t xml:space="preserve">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w:t>
      </w:r>
      <w:r w:rsidR="00B04C06" w:rsidRPr="000601C6">
        <w:rPr>
          <w:iCs/>
          <w:sz w:val="24"/>
          <w:szCs w:val="24"/>
        </w:rPr>
        <w:t>techninės ar meninės priežastys, dėl kurių pirkimo objektą gali pateikti vienintelis tiekėjas,</w:t>
      </w:r>
      <w:r w:rsidR="00B04C06" w:rsidRPr="000601C6">
        <w:rPr>
          <w:sz w:val="24"/>
          <w:szCs w:val="24"/>
        </w:rPr>
        <w:t xml:space="preserve"> turi įrodyti, kad joks kitas tiekėjas objektyviai negali pateikti perkančiajai organizacijai reikalingo pirkimo objekto (1994 m. gegužės 3 d. sprendimas byloje C-328/92, 2005 m. birželio 2 d. sprendimas byloje C-394/02).</w:t>
      </w:r>
    </w:p>
    <w:p w:rsidR="00DA0D63" w:rsidRPr="000601C6" w:rsidRDefault="00D007D8" w:rsidP="000601C6">
      <w:pPr>
        <w:ind w:firstLine="567"/>
        <w:jc w:val="both"/>
        <w:rPr>
          <w:sz w:val="24"/>
          <w:szCs w:val="24"/>
        </w:rPr>
      </w:pPr>
      <w:r w:rsidRPr="000601C6">
        <w:rPr>
          <w:sz w:val="24"/>
          <w:szCs w:val="24"/>
        </w:rPr>
        <w:t>P</w:t>
      </w:r>
      <w:r w:rsidR="00B77B5B" w:rsidRPr="000601C6">
        <w:rPr>
          <w:sz w:val="24"/>
          <w:szCs w:val="24"/>
        </w:rPr>
        <w:t xml:space="preserve">rašyme nurodytos </w:t>
      </w:r>
      <w:r w:rsidR="00FC0860" w:rsidRPr="000601C6">
        <w:rPr>
          <w:sz w:val="24"/>
          <w:szCs w:val="24"/>
        </w:rPr>
        <w:t>aplinkybės</w:t>
      </w:r>
      <w:r w:rsidR="00B77B5B" w:rsidRPr="000601C6">
        <w:rPr>
          <w:sz w:val="24"/>
          <w:szCs w:val="24"/>
        </w:rPr>
        <w:t xml:space="preserve">, </w:t>
      </w:r>
      <w:r w:rsidR="000601C6" w:rsidRPr="000601C6">
        <w:rPr>
          <w:sz w:val="24"/>
          <w:szCs w:val="24"/>
        </w:rPr>
        <w:t xml:space="preserve">kad Perkančioji organizacija teikia ITT paslaugas „Lietuvos energija“, UAB grupės įmonėms, o nuo 2015 m. balandžio 1 d. planuoja teikti šias paslaugas ir naujai „Lietuvos energija“, UAB grupės įmonei – AB „Lietuvos dujos“, ir tai, kad AB „Lietuvos dujos“ tinklo ir kompiuterinę įrangą, kurią nori įsigyti Perkančioji organizacija, </w:t>
      </w:r>
      <w:r w:rsidR="00526C7C">
        <w:rPr>
          <w:sz w:val="24"/>
          <w:szCs w:val="24"/>
        </w:rPr>
        <w:t xml:space="preserve">turi ir naudoja savo veikloje, </w:t>
      </w:r>
      <w:r w:rsidR="00BB501C">
        <w:rPr>
          <w:sz w:val="24"/>
          <w:szCs w:val="24"/>
        </w:rPr>
        <w:t xml:space="preserve">Tarnybos nuomone, </w:t>
      </w:r>
      <w:r w:rsidR="00B77B5B" w:rsidRPr="000601C6">
        <w:rPr>
          <w:sz w:val="24"/>
          <w:szCs w:val="24"/>
        </w:rPr>
        <w:t>nėra pagrįstos bei apspręstos išimtinai techninių</w:t>
      </w:r>
      <w:r w:rsidR="00BB501C">
        <w:rPr>
          <w:sz w:val="24"/>
          <w:szCs w:val="24"/>
        </w:rPr>
        <w:t xml:space="preserve"> priežasčių </w:t>
      </w:r>
      <w:r w:rsidR="00B77B5B" w:rsidRPr="000601C6">
        <w:rPr>
          <w:sz w:val="24"/>
          <w:szCs w:val="24"/>
        </w:rPr>
        <w:t xml:space="preserve">ir </w:t>
      </w:r>
      <w:r w:rsidR="00B77B5B" w:rsidRPr="003F2CF7">
        <w:rPr>
          <w:b/>
          <w:sz w:val="24"/>
          <w:szCs w:val="24"/>
        </w:rPr>
        <w:t>jokių kitų alternatyvų nebuvimu</w:t>
      </w:r>
      <w:r w:rsidR="00B24E67" w:rsidRPr="000601C6">
        <w:rPr>
          <w:sz w:val="24"/>
          <w:szCs w:val="24"/>
        </w:rPr>
        <w:t>, o p</w:t>
      </w:r>
      <w:r w:rsidR="00B77B5B" w:rsidRPr="000601C6">
        <w:rPr>
          <w:sz w:val="24"/>
          <w:szCs w:val="24"/>
        </w:rPr>
        <w:t xml:space="preserve">ateikti dokumentai nepatvirtina, jog </w:t>
      </w:r>
      <w:r w:rsidR="00DA0D63" w:rsidRPr="000601C6">
        <w:rPr>
          <w:sz w:val="24"/>
          <w:szCs w:val="24"/>
        </w:rPr>
        <w:t xml:space="preserve">šią </w:t>
      </w:r>
      <w:r w:rsidR="00B6576D">
        <w:rPr>
          <w:sz w:val="24"/>
          <w:szCs w:val="24"/>
        </w:rPr>
        <w:t xml:space="preserve">„specifinę“ </w:t>
      </w:r>
      <w:r w:rsidR="00DA0D63" w:rsidRPr="000601C6">
        <w:rPr>
          <w:sz w:val="24"/>
          <w:szCs w:val="24"/>
        </w:rPr>
        <w:t>įrangą tiekti gali</w:t>
      </w:r>
      <w:r w:rsidR="00B77B5B" w:rsidRPr="000601C6">
        <w:rPr>
          <w:sz w:val="24"/>
          <w:szCs w:val="24"/>
        </w:rPr>
        <w:t xml:space="preserve"> tik </w:t>
      </w:r>
      <w:r w:rsidR="00B77B5B" w:rsidRPr="000601C6">
        <w:rPr>
          <w:bCs/>
          <w:sz w:val="24"/>
          <w:szCs w:val="24"/>
        </w:rPr>
        <w:t>AB „</w:t>
      </w:r>
      <w:r w:rsidR="00C7525C" w:rsidRPr="000601C6">
        <w:rPr>
          <w:bCs/>
          <w:sz w:val="24"/>
          <w:szCs w:val="24"/>
        </w:rPr>
        <w:t>Lietuvos dujos</w:t>
      </w:r>
      <w:r w:rsidR="00B77B5B" w:rsidRPr="000601C6">
        <w:rPr>
          <w:bCs/>
          <w:sz w:val="24"/>
          <w:szCs w:val="24"/>
        </w:rPr>
        <w:t>“</w:t>
      </w:r>
      <w:r w:rsidR="007C2098" w:rsidRPr="000601C6">
        <w:rPr>
          <w:sz w:val="24"/>
          <w:szCs w:val="24"/>
        </w:rPr>
        <w:t xml:space="preserve">. </w:t>
      </w:r>
      <w:r w:rsidR="003F2CF7">
        <w:rPr>
          <w:sz w:val="24"/>
          <w:szCs w:val="24"/>
        </w:rPr>
        <w:t xml:space="preserve">Tai, kad šiuo metu AB „Lietuvos dujos“ turi reikalingą veiklai vykdyti pritaikytą specifinę tinklo ir kompiuterinę įrangą, nereiškia, kad pagal Perkančiosios organizacijos veiklos specifiką tokios sistemos sukurti negalėtų joks kitas potencialus tiekėjas. </w:t>
      </w:r>
      <w:r w:rsidR="00DA0D63" w:rsidRPr="000601C6">
        <w:rPr>
          <w:sz w:val="24"/>
          <w:szCs w:val="24"/>
        </w:rPr>
        <w:t xml:space="preserve">Perkančiosios organizacijos nurodytos priežastys neatitinka Įstatymo 56 straipsnio 1 dalies 3 punkte nustatytų pagrindų ir negali būti laikomos tinkamomis pagrįsti neskelbiamų derybų vykdymą, vadovaujantis minėtomis Įstatymo nuostatomis. </w:t>
      </w:r>
      <w:r w:rsidR="00B77B5B" w:rsidRPr="000601C6">
        <w:rPr>
          <w:sz w:val="24"/>
          <w:szCs w:val="24"/>
        </w:rPr>
        <w:t xml:space="preserve">Atsižvelgiant į tai, Tarnyba pažymi, kad perkant </w:t>
      </w:r>
      <w:r w:rsidR="00C7525C" w:rsidRPr="000601C6">
        <w:rPr>
          <w:i/>
          <w:sz w:val="24"/>
          <w:szCs w:val="24"/>
        </w:rPr>
        <w:t>tinklo ir kompiuterinę įrangą</w:t>
      </w:r>
      <w:r w:rsidR="00B77B5B" w:rsidRPr="000601C6">
        <w:rPr>
          <w:sz w:val="24"/>
          <w:szCs w:val="24"/>
        </w:rPr>
        <w:t xml:space="preserve"> iš </w:t>
      </w:r>
      <w:r w:rsidR="00DA0D63" w:rsidRPr="000601C6">
        <w:rPr>
          <w:sz w:val="24"/>
          <w:szCs w:val="24"/>
        </w:rPr>
        <w:t>konkretaus</w:t>
      </w:r>
      <w:r w:rsidR="00B77B5B" w:rsidRPr="000601C6">
        <w:rPr>
          <w:sz w:val="24"/>
          <w:szCs w:val="24"/>
        </w:rPr>
        <w:t xml:space="preserve"> tiekėjo</w:t>
      </w:r>
      <w:r w:rsidR="007C2098" w:rsidRPr="000601C6">
        <w:rPr>
          <w:sz w:val="24"/>
          <w:szCs w:val="24"/>
        </w:rPr>
        <w:t>, t. y.</w:t>
      </w:r>
      <w:r w:rsidR="00B77B5B" w:rsidRPr="000601C6">
        <w:rPr>
          <w:sz w:val="24"/>
          <w:szCs w:val="24"/>
        </w:rPr>
        <w:t xml:space="preserve"> </w:t>
      </w:r>
      <w:r w:rsidR="00B77B5B" w:rsidRPr="000601C6">
        <w:rPr>
          <w:bCs/>
          <w:sz w:val="24"/>
          <w:szCs w:val="24"/>
        </w:rPr>
        <w:t>AB „</w:t>
      </w:r>
      <w:r w:rsidR="00C7525C" w:rsidRPr="000601C6">
        <w:rPr>
          <w:bCs/>
          <w:sz w:val="24"/>
          <w:szCs w:val="24"/>
        </w:rPr>
        <w:t>Lietuvos dujos</w:t>
      </w:r>
      <w:r w:rsidR="00B77B5B" w:rsidRPr="000601C6">
        <w:rPr>
          <w:bCs/>
          <w:sz w:val="24"/>
          <w:szCs w:val="24"/>
        </w:rPr>
        <w:t>“</w:t>
      </w:r>
      <w:r w:rsidR="00BB501C">
        <w:rPr>
          <w:bCs/>
          <w:sz w:val="24"/>
          <w:szCs w:val="24"/>
        </w:rPr>
        <w:t>,</w:t>
      </w:r>
      <w:r w:rsidR="00B77B5B" w:rsidRPr="000601C6">
        <w:rPr>
          <w:sz w:val="24"/>
          <w:szCs w:val="24"/>
        </w:rPr>
        <w:t xml:space="preserve"> būtų neužtikrintas Įstatymo 3 straipsnyje nustatytų lygiateisiškumo, skaidrumo principų laikymasis, nes dirbtinai būtų apribota kitų tiekėjų, galinčių pasiūlyti </w:t>
      </w:r>
      <w:r w:rsidR="003F2CF7">
        <w:rPr>
          <w:sz w:val="24"/>
          <w:szCs w:val="24"/>
        </w:rPr>
        <w:t>tokį pirkimo objektą,</w:t>
      </w:r>
      <w:r w:rsidR="00B77B5B" w:rsidRPr="000601C6">
        <w:rPr>
          <w:sz w:val="24"/>
          <w:szCs w:val="24"/>
        </w:rPr>
        <w:t xml:space="preserve"> konkurencija.</w:t>
      </w:r>
    </w:p>
    <w:p w:rsidR="00DA0D63" w:rsidRPr="000601C6" w:rsidRDefault="00B77B5B" w:rsidP="00DA0D63">
      <w:pPr>
        <w:ind w:firstLine="567"/>
        <w:jc w:val="both"/>
        <w:rPr>
          <w:sz w:val="24"/>
          <w:szCs w:val="24"/>
        </w:rPr>
      </w:pPr>
      <w:r w:rsidRPr="000601C6">
        <w:rPr>
          <w:sz w:val="24"/>
          <w:szCs w:val="24"/>
        </w:rPr>
        <w:t>Įvertinusi šias aplinkybes ir vadovaudamasi Įstatymo 8</w:t>
      </w:r>
      <w:r w:rsidRPr="000601C6">
        <w:rPr>
          <w:sz w:val="24"/>
          <w:szCs w:val="24"/>
          <w:vertAlign w:val="superscript"/>
        </w:rPr>
        <w:t>2</w:t>
      </w:r>
      <w:r w:rsidRPr="000601C6">
        <w:rPr>
          <w:sz w:val="24"/>
          <w:szCs w:val="24"/>
        </w:rPr>
        <w:t xml:space="preserve"> straipsnio 2 dalies 7 punkto nuostatomis, Tarnyba </w:t>
      </w:r>
      <w:r w:rsidRPr="000601C6">
        <w:rPr>
          <w:b/>
          <w:sz w:val="24"/>
          <w:szCs w:val="24"/>
        </w:rPr>
        <w:t>neturi pagrindo sutikti</w:t>
      </w:r>
      <w:r w:rsidRPr="000601C6">
        <w:rPr>
          <w:sz w:val="24"/>
          <w:szCs w:val="24"/>
        </w:rPr>
        <w:t xml:space="preserve">, kad </w:t>
      </w:r>
      <w:r w:rsidR="00DA0D63" w:rsidRPr="000601C6">
        <w:rPr>
          <w:sz w:val="24"/>
          <w:szCs w:val="24"/>
        </w:rPr>
        <w:t>UAB Verslo aptarnavimo centras</w:t>
      </w:r>
      <w:r w:rsidRPr="000601C6">
        <w:rPr>
          <w:sz w:val="24"/>
          <w:szCs w:val="24"/>
        </w:rPr>
        <w:t xml:space="preserve"> atliktų </w:t>
      </w:r>
      <w:r w:rsidR="00DA0D63" w:rsidRPr="000601C6">
        <w:rPr>
          <w:i/>
          <w:sz w:val="24"/>
          <w:szCs w:val="24"/>
        </w:rPr>
        <w:t>tinklo ir kompiuterinės įrangos</w:t>
      </w:r>
      <w:r w:rsidRPr="000601C6">
        <w:rPr>
          <w:sz w:val="24"/>
          <w:szCs w:val="24"/>
        </w:rPr>
        <w:t xml:space="preserve"> viešąjį pirkimą neskelbiamų derybų būdu, vadovaujantis Įstatymo 56 straipsnio 1 dalies 3 punkto nuostatomis, įsigyjant šias paslaugas iš </w:t>
      </w:r>
      <w:r w:rsidRPr="000601C6">
        <w:rPr>
          <w:bCs/>
          <w:sz w:val="24"/>
          <w:szCs w:val="24"/>
        </w:rPr>
        <w:t>AB „</w:t>
      </w:r>
      <w:r w:rsidR="00DA0D63" w:rsidRPr="000601C6">
        <w:rPr>
          <w:bCs/>
          <w:sz w:val="24"/>
          <w:szCs w:val="24"/>
        </w:rPr>
        <w:t>Lietuvos dujos</w:t>
      </w:r>
      <w:r w:rsidRPr="000601C6">
        <w:rPr>
          <w:bCs/>
          <w:sz w:val="24"/>
          <w:szCs w:val="24"/>
        </w:rPr>
        <w:t>“</w:t>
      </w:r>
      <w:r w:rsidRPr="000601C6">
        <w:rPr>
          <w:sz w:val="24"/>
          <w:szCs w:val="24"/>
        </w:rPr>
        <w:t>.</w:t>
      </w:r>
    </w:p>
    <w:p w:rsidR="00B77B5B" w:rsidRPr="000601C6" w:rsidRDefault="00B77B5B" w:rsidP="00DA0D63">
      <w:pPr>
        <w:ind w:firstLine="567"/>
        <w:jc w:val="both"/>
        <w:rPr>
          <w:sz w:val="24"/>
          <w:szCs w:val="24"/>
        </w:rPr>
      </w:pPr>
      <w:r w:rsidRPr="000601C6">
        <w:rPr>
          <w:sz w:val="24"/>
          <w:szCs w:val="24"/>
        </w:rPr>
        <w:t>Vadovaujantis Lietuvos Respublikos administracinių bylų teisenos įstatymo 5 ir 15 straipsniais, nesutikę su šiuo Tarnybos sprendimu, Jūs galite jį apskųsti teismui šio įstatymo nustatyta tvarka.</w:t>
      </w:r>
    </w:p>
    <w:p w:rsidR="00B77B5B" w:rsidRPr="000601C6" w:rsidRDefault="00B77B5B" w:rsidP="00220D51">
      <w:pPr>
        <w:ind w:firstLine="567"/>
        <w:jc w:val="both"/>
        <w:rPr>
          <w:sz w:val="24"/>
          <w:szCs w:val="24"/>
        </w:rPr>
      </w:pPr>
    </w:p>
    <w:p w:rsidR="001A09CF" w:rsidRPr="000601C6" w:rsidRDefault="001A09CF" w:rsidP="001A09CF">
      <w:pPr>
        <w:jc w:val="both"/>
        <w:rPr>
          <w:sz w:val="24"/>
          <w:szCs w:val="24"/>
        </w:rPr>
      </w:pPr>
    </w:p>
    <w:tbl>
      <w:tblPr>
        <w:tblW w:w="0" w:type="auto"/>
        <w:tblLook w:val="01E0" w:firstRow="1" w:lastRow="1" w:firstColumn="1" w:lastColumn="1" w:noHBand="0" w:noVBand="0"/>
      </w:tblPr>
      <w:tblGrid>
        <w:gridCol w:w="5245"/>
        <w:gridCol w:w="4393"/>
      </w:tblGrid>
      <w:tr w:rsidR="001A09CF" w:rsidRPr="000601C6" w:rsidTr="00AD4B32">
        <w:tc>
          <w:tcPr>
            <w:tcW w:w="5245" w:type="dxa"/>
            <w:hideMark/>
          </w:tcPr>
          <w:p w:rsidR="001A09CF" w:rsidRPr="000601C6" w:rsidRDefault="001A09CF" w:rsidP="00AD4B32">
            <w:pPr>
              <w:rPr>
                <w:sz w:val="24"/>
                <w:szCs w:val="24"/>
              </w:rPr>
            </w:pPr>
            <w:r w:rsidRPr="000601C6">
              <w:rPr>
                <w:sz w:val="24"/>
                <w:szCs w:val="24"/>
              </w:rPr>
              <w:t>Prevencijos ir pirkimo sutarčių priežiūros skyriaus</w:t>
            </w:r>
          </w:p>
          <w:p w:rsidR="001A09CF" w:rsidRPr="000601C6" w:rsidRDefault="001A09CF" w:rsidP="00AD4B32">
            <w:pPr>
              <w:rPr>
                <w:sz w:val="24"/>
                <w:szCs w:val="24"/>
              </w:rPr>
            </w:pPr>
            <w:r w:rsidRPr="000601C6">
              <w:rPr>
                <w:sz w:val="24"/>
                <w:szCs w:val="24"/>
              </w:rPr>
              <w:t xml:space="preserve">vyriausioji specialistė                                                                         </w:t>
            </w:r>
          </w:p>
        </w:tc>
        <w:tc>
          <w:tcPr>
            <w:tcW w:w="4393" w:type="dxa"/>
            <w:hideMark/>
          </w:tcPr>
          <w:p w:rsidR="001A09CF" w:rsidRPr="000601C6" w:rsidRDefault="001A09CF" w:rsidP="00AD4B32">
            <w:pPr>
              <w:rPr>
                <w:sz w:val="24"/>
                <w:szCs w:val="24"/>
              </w:rPr>
            </w:pPr>
            <w:r w:rsidRPr="000601C6">
              <w:rPr>
                <w:sz w:val="24"/>
                <w:szCs w:val="24"/>
              </w:rPr>
              <w:t xml:space="preserve">                                               </w:t>
            </w:r>
          </w:p>
          <w:p w:rsidR="001A09CF" w:rsidRPr="000601C6" w:rsidRDefault="001A09CF" w:rsidP="00AD4B32">
            <w:pPr>
              <w:rPr>
                <w:sz w:val="24"/>
                <w:szCs w:val="24"/>
              </w:rPr>
            </w:pPr>
            <w:r w:rsidRPr="000601C6">
              <w:rPr>
                <w:sz w:val="24"/>
                <w:szCs w:val="24"/>
              </w:rPr>
              <w:t xml:space="preserve">                                            Lina Klingienė</w:t>
            </w:r>
          </w:p>
        </w:tc>
      </w:tr>
    </w:tbl>
    <w:p w:rsidR="001A09CF" w:rsidRPr="000601C6" w:rsidRDefault="001A09CF" w:rsidP="001A09CF">
      <w:pPr>
        <w:jc w:val="both"/>
        <w:rPr>
          <w:sz w:val="24"/>
          <w:szCs w:val="24"/>
        </w:rPr>
      </w:pPr>
    </w:p>
    <w:p w:rsidR="001A09CF" w:rsidRPr="000601C6" w:rsidRDefault="001A09CF" w:rsidP="001A09CF">
      <w:pPr>
        <w:jc w:val="both"/>
        <w:rPr>
          <w:sz w:val="24"/>
          <w:szCs w:val="24"/>
        </w:rPr>
      </w:pPr>
    </w:p>
    <w:p w:rsidR="000601C6" w:rsidRDefault="000601C6" w:rsidP="001A09CF">
      <w:pPr>
        <w:jc w:val="both"/>
        <w:rPr>
          <w:sz w:val="24"/>
          <w:szCs w:val="24"/>
        </w:rPr>
      </w:pPr>
    </w:p>
    <w:p w:rsidR="004163CE" w:rsidRPr="000601C6" w:rsidRDefault="001A09CF" w:rsidP="000601C6">
      <w:pPr>
        <w:jc w:val="both"/>
      </w:pPr>
      <w:bookmarkStart w:id="2" w:name="_GoBack"/>
      <w:bookmarkEnd w:id="2"/>
      <w:r w:rsidRPr="000601C6">
        <w:t xml:space="preserve">Lina Klingienė, tel. (8 5)  219 7050, faks. (8 5)  213 6213, el. p. </w:t>
      </w:r>
      <w:hyperlink r:id="rId8" w:history="1">
        <w:r w:rsidRPr="000601C6">
          <w:rPr>
            <w:rStyle w:val="Hipersaitas"/>
            <w:color w:val="auto"/>
          </w:rPr>
          <w:t>Lina.Klingiene@vpt.lt</w:t>
        </w:r>
      </w:hyperlink>
    </w:p>
    <w:sectPr w:rsidR="004163CE" w:rsidRPr="000601C6" w:rsidSect="000601C6">
      <w:headerReference w:type="even" r:id="rId9"/>
      <w:headerReference w:type="default" r:id="rId10"/>
      <w:footerReference w:type="default" r:id="rId11"/>
      <w:footerReference w:type="first" r:id="rId12"/>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D5" w:rsidRDefault="008D39D5">
      <w:r>
        <w:separator/>
      </w:r>
    </w:p>
  </w:endnote>
  <w:endnote w:type="continuationSeparator" w:id="0">
    <w:p w:rsidR="008D39D5" w:rsidRDefault="008D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63" w:rsidRDefault="003D5ACD" w:rsidP="000C0E37">
    <w:pPr>
      <w:pStyle w:val="Porat"/>
      <w:tabs>
        <w:tab w:val="clear" w:pos="4320"/>
        <w:tab w:val="clear" w:pos="8640"/>
        <w:tab w:val="left" w:pos="1853"/>
        <w:tab w:val="left" w:pos="2893"/>
      </w:tabs>
    </w:pPr>
    <w:r>
      <w:tab/>
    </w:r>
    <w:r>
      <w:tab/>
    </w:r>
  </w:p>
  <w:p w:rsidR="00815F63" w:rsidRDefault="008D39D5" w:rsidP="001031BA">
    <w:pPr>
      <w:pStyle w:val="Porat"/>
      <w:jc w:val="center"/>
    </w:pPr>
  </w:p>
  <w:p w:rsidR="00815F63" w:rsidRDefault="008D39D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815F63" w:rsidRPr="009A2212" w:rsidTr="00B5549B">
      <w:tc>
        <w:tcPr>
          <w:tcW w:w="3225" w:type="dxa"/>
        </w:tcPr>
        <w:p w:rsidR="00815F63" w:rsidRPr="009A2212" w:rsidRDefault="003D5ACD" w:rsidP="00B5549B">
          <w:pPr>
            <w:pStyle w:val="Porat"/>
          </w:pPr>
          <w:r w:rsidRPr="009A2212">
            <w:t>Biudžetinė įstaiga</w:t>
          </w:r>
        </w:p>
        <w:p w:rsidR="00815F63" w:rsidRPr="009A2212" w:rsidRDefault="003D5ACD" w:rsidP="00B5549B">
          <w:pPr>
            <w:pStyle w:val="Porat"/>
          </w:pPr>
          <w:r w:rsidRPr="009A2212">
            <w:t>Kareivių g. 1, 08221 Vilnius</w:t>
          </w:r>
        </w:p>
        <w:p w:rsidR="00815F63" w:rsidRPr="009A2212" w:rsidRDefault="003D5ACD" w:rsidP="00B5549B">
          <w:pPr>
            <w:pStyle w:val="Porat"/>
          </w:pPr>
          <w:r w:rsidRPr="009A2212">
            <w:t>http://www.vpt.lt</w:t>
          </w:r>
        </w:p>
      </w:tc>
      <w:tc>
        <w:tcPr>
          <w:tcW w:w="3225" w:type="dxa"/>
        </w:tcPr>
        <w:p w:rsidR="00815F63" w:rsidRPr="009A2212" w:rsidRDefault="003D5ACD" w:rsidP="00B5549B">
          <w:pPr>
            <w:pStyle w:val="Porat"/>
          </w:pPr>
          <w:r w:rsidRPr="009A2212">
            <w:t>Tel. (8 5) 219 7001</w:t>
          </w:r>
        </w:p>
        <w:p w:rsidR="00815F63" w:rsidRPr="009A2212" w:rsidRDefault="003D5ACD" w:rsidP="00B5549B">
          <w:pPr>
            <w:pStyle w:val="Porat"/>
          </w:pPr>
          <w:r w:rsidRPr="009A2212">
            <w:t>Faks. (8 5) 213 6213</w:t>
          </w:r>
        </w:p>
        <w:p w:rsidR="00815F63" w:rsidRPr="009A2212" w:rsidRDefault="003D5ACD" w:rsidP="00B5549B">
          <w:pPr>
            <w:pStyle w:val="Porat"/>
          </w:pPr>
          <w:r w:rsidRPr="009A2212">
            <w:t>El. p. info@vpt.lt</w:t>
          </w:r>
        </w:p>
      </w:tc>
      <w:tc>
        <w:tcPr>
          <w:tcW w:w="3225" w:type="dxa"/>
        </w:tcPr>
        <w:p w:rsidR="00815F63" w:rsidRPr="009A2212" w:rsidRDefault="003D5ACD" w:rsidP="00B5549B">
          <w:pPr>
            <w:pStyle w:val="Porat"/>
          </w:pPr>
          <w:r w:rsidRPr="009A2212">
            <w:t>Duomenys kaupiami ir saugomi</w:t>
          </w:r>
        </w:p>
        <w:p w:rsidR="00815F63" w:rsidRPr="009A2212" w:rsidRDefault="003D5ACD" w:rsidP="00B5549B">
          <w:pPr>
            <w:pStyle w:val="Porat"/>
          </w:pPr>
          <w:r w:rsidRPr="009A2212">
            <w:t>Juridinių asmenų registre</w:t>
          </w:r>
        </w:p>
        <w:p w:rsidR="00815F63" w:rsidRPr="009A2212" w:rsidRDefault="003D5ACD" w:rsidP="00B5549B">
          <w:pPr>
            <w:pStyle w:val="Porat"/>
          </w:pPr>
          <w:r w:rsidRPr="009A2212">
            <w:t>Kodas 188656261</w:t>
          </w:r>
        </w:p>
      </w:tc>
    </w:tr>
  </w:tbl>
  <w:p w:rsidR="00815F63" w:rsidRPr="00D1239C" w:rsidRDefault="008D39D5" w:rsidP="00D1239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D5" w:rsidRDefault="008D39D5">
      <w:r>
        <w:separator/>
      </w:r>
    </w:p>
  </w:footnote>
  <w:footnote w:type="continuationSeparator" w:id="0">
    <w:p w:rsidR="008D39D5" w:rsidRDefault="008D3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63" w:rsidRDefault="003D5AC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15F63" w:rsidRDefault="008D39D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F63" w:rsidRDefault="003D5AC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2CF7">
      <w:rPr>
        <w:rStyle w:val="Puslapionumeris"/>
        <w:noProof/>
      </w:rPr>
      <w:t>2</w:t>
    </w:r>
    <w:r>
      <w:rPr>
        <w:rStyle w:val="Puslapionumeris"/>
      </w:rPr>
      <w:fldChar w:fldCharType="end"/>
    </w:r>
  </w:p>
  <w:p w:rsidR="00815F63" w:rsidRDefault="008D39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CF"/>
    <w:rsid w:val="000601C6"/>
    <w:rsid w:val="001417B9"/>
    <w:rsid w:val="0017604D"/>
    <w:rsid w:val="001A09CF"/>
    <w:rsid w:val="001A58C0"/>
    <w:rsid w:val="001B618C"/>
    <w:rsid w:val="00220D51"/>
    <w:rsid w:val="00291B99"/>
    <w:rsid w:val="002B5AC9"/>
    <w:rsid w:val="00324FE9"/>
    <w:rsid w:val="003A07ED"/>
    <w:rsid w:val="003D5ACD"/>
    <w:rsid w:val="003F2CF7"/>
    <w:rsid w:val="004163CE"/>
    <w:rsid w:val="00526C7C"/>
    <w:rsid w:val="006B4094"/>
    <w:rsid w:val="006C7F75"/>
    <w:rsid w:val="006D741F"/>
    <w:rsid w:val="00721A0B"/>
    <w:rsid w:val="00746B6A"/>
    <w:rsid w:val="007B37E0"/>
    <w:rsid w:val="007C2098"/>
    <w:rsid w:val="008513FD"/>
    <w:rsid w:val="00894441"/>
    <w:rsid w:val="008D39D5"/>
    <w:rsid w:val="00B04C06"/>
    <w:rsid w:val="00B20AA0"/>
    <w:rsid w:val="00B21D79"/>
    <w:rsid w:val="00B24E67"/>
    <w:rsid w:val="00B63A09"/>
    <w:rsid w:val="00B6576D"/>
    <w:rsid w:val="00B77B5B"/>
    <w:rsid w:val="00BB501C"/>
    <w:rsid w:val="00BF415D"/>
    <w:rsid w:val="00C7525C"/>
    <w:rsid w:val="00D007D8"/>
    <w:rsid w:val="00DA0D63"/>
    <w:rsid w:val="00FC08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A9D2A-23A5-41F5-B707-1D338FB1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9C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1A09CF"/>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09CF"/>
    <w:rPr>
      <w:rFonts w:ascii="Times New Roman" w:eastAsia="Times New Roman" w:hAnsi="Times New Roman" w:cs="Times New Roman"/>
      <w:b/>
      <w:bCs/>
      <w:sz w:val="32"/>
      <w:szCs w:val="32"/>
    </w:rPr>
  </w:style>
  <w:style w:type="paragraph" w:styleId="Antrats">
    <w:name w:val="header"/>
    <w:basedOn w:val="prastasis"/>
    <w:link w:val="AntratsDiagrama"/>
    <w:rsid w:val="001A09CF"/>
    <w:pPr>
      <w:tabs>
        <w:tab w:val="center" w:pos="4320"/>
        <w:tab w:val="right" w:pos="8640"/>
      </w:tabs>
    </w:pPr>
  </w:style>
  <w:style w:type="character" w:customStyle="1" w:styleId="AntratsDiagrama">
    <w:name w:val="Antraštės Diagrama"/>
    <w:basedOn w:val="Numatytasispastraiposriftas"/>
    <w:link w:val="Antrats"/>
    <w:rsid w:val="001A09CF"/>
    <w:rPr>
      <w:rFonts w:ascii="Times New Roman" w:eastAsia="Times New Roman" w:hAnsi="Times New Roman" w:cs="Times New Roman"/>
      <w:sz w:val="20"/>
      <w:szCs w:val="20"/>
    </w:rPr>
  </w:style>
  <w:style w:type="paragraph" w:styleId="Porat">
    <w:name w:val="footer"/>
    <w:basedOn w:val="prastasis"/>
    <w:link w:val="PoratDiagrama"/>
    <w:rsid w:val="001A09CF"/>
    <w:pPr>
      <w:tabs>
        <w:tab w:val="center" w:pos="4320"/>
        <w:tab w:val="right" w:pos="8640"/>
      </w:tabs>
    </w:pPr>
  </w:style>
  <w:style w:type="character" w:customStyle="1" w:styleId="PoratDiagrama">
    <w:name w:val="Poraštė Diagrama"/>
    <w:basedOn w:val="Numatytasispastraiposriftas"/>
    <w:link w:val="Porat"/>
    <w:rsid w:val="001A09CF"/>
    <w:rPr>
      <w:rFonts w:ascii="Times New Roman" w:eastAsia="Times New Roman" w:hAnsi="Times New Roman" w:cs="Times New Roman"/>
      <w:sz w:val="20"/>
      <w:szCs w:val="20"/>
    </w:rPr>
  </w:style>
  <w:style w:type="character" w:styleId="Hipersaitas">
    <w:name w:val="Hyperlink"/>
    <w:rsid w:val="001A09CF"/>
    <w:rPr>
      <w:color w:val="0000FF"/>
      <w:u w:val="single"/>
    </w:rPr>
  </w:style>
  <w:style w:type="character" w:styleId="Puslapionumeris">
    <w:name w:val="page number"/>
    <w:basedOn w:val="Numatytasispastraiposriftas"/>
    <w:rsid w:val="001A09CF"/>
  </w:style>
  <w:style w:type="paragraph" w:customStyle="1" w:styleId="Default">
    <w:name w:val="Default"/>
    <w:rsid w:val="001A09C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Normal12ptChar">
    <w:name w:val="Normal + 12 pt Char"/>
    <w:link w:val="Normal12pt"/>
    <w:locked/>
    <w:rsid w:val="001A09CF"/>
    <w:rPr>
      <w:sz w:val="24"/>
      <w:szCs w:val="24"/>
    </w:rPr>
  </w:style>
  <w:style w:type="paragraph" w:customStyle="1" w:styleId="Normal12pt">
    <w:name w:val="Normal + 12 pt"/>
    <w:basedOn w:val="prastasis"/>
    <w:link w:val="Normal12ptChar"/>
    <w:rsid w:val="001A09CF"/>
    <w:pPr>
      <w:tabs>
        <w:tab w:val="left" w:pos="737"/>
      </w:tabs>
      <w:ind w:right="-283"/>
      <w:jc w:val="both"/>
    </w:pPr>
    <w:rPr>
      <w:rFonts w:asciiTheme="minorHAnsi" w:eastAsiaTheme="minorHAnsi" w:hAnsiTheme="minorHAnsi" w:cstheme="minorBidi"/>
      <w:sz w:val="24"/>
      <w:szCs w:val="24"/>
    </w:rPr>
  </w:style>
  <w:style w:type="paragraph" w:styleId="Sraopastraipa">
    <w:name w:val="List Paragraph"/>
    <w:basedOn w:val="prastasis"/>
    <w:uiPriority w:val="34"/>
    <w:qFormat/>
    <w:rsid w:val="003A07ED"/>
    <w:pPr>
      <w:ind w:left="720"/>
      <w:contextualSpacing/>
    </w:pPr>
  </w:style>
  <w:style w:type="paragraph" w:styleId="Debesliotekstas">
    <w:name w:val="Balloon Text"/>
    <w:basedOn w:val="prastasis"/>
    <w:link w:val="DebesliotekstasDiagrama"/>
    <w:uiPriority w:val="99"/>
    <w:semiHidden/>
    <w:unhideWhenUsed/>
    <w:rsid w:val="00526C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6C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4946</Words>
  <Characters>2820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25</cp:revision>
  <cp:lastPrinted>2015-04-08T11:05:00Z</cp:lastPrinted>
  <dcterms:created xsi:type="dcterms:W3CDTF">2015-04-02T11:42:00Z</dcterms:created>
  <dcterms:modified xsi:type="dcterms:W3CDTF">2015-04-15T04:04:00Z</dcterms:modified>
</cp:coreProperties>
</file>