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3B" w:rsidRPr="00785F4B" w:rsidRDefault="00027873" w:rsidP="007705D5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15pt;margin-top:0;width:43.85pt;height:44.45pt;z-index:251660288" fillcolor="window">
            <v:imagedata r:id="rId6" o:title=""/>
            <w10:wrap type="square" side="left"/>
          </v:shape>
          <o:OLEObject Type="Embed" ProgID="Word.Picture.8" ShapeID="_x0000_s1026" DrawAspect="Content" ObjectID="_1476093330" r:id="rId7"/>
        </w:pict>
      </w:r>
    </w:p>
    <w:p w:rsidR="00BD113B" w:rsidRPr="00785F4B" w:rsidRDefault="00BD113B" w:rsidP="007705D5">
      <w:pPr>
        <w:pStyle w:val="Heading1"/>
        <w:jc w:val="center"/>
        <w:rPr>
          <w:sz w:val="24"/>
          <w:szCs w:val="24"/>
        </w:rPr>
      </w:pPr>
    </w:p>
    <w:p w:rsidR="00BD113B" w:rsidRDefault="00BD113B" w:rsidP="007705D5">
      <w:pPr>
        <w:pStyle w:val="Heading1"/>
        <w:jc w:val="center"/>
        <w:rPr>
          <w:sz w:val="24"/>
          <w:szCs w:val="24"/>
        </w:rPr>
      </w:pPr>
    </w:p>
    <w:p w:rsidR="00BD113B" w:rsidRPr="00885A03" w:rsidRDefault="00BD113B" w:rsidP="007705D5">
      <w:pPr>
        <w:pStyle w:val="Heading1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5206365</wp:posOffset>
            </wp:positionH>
            <wp:positionV relativeFrom="margin">
              <wp:posOffset>13335</wp:posOffset>
            </wp:positionV>
            <wp:extent cx="542925" cy="542925"/>
            <wp:effectExtent l="19050" t="0" r="9525" b="0"/>
            <wp:wrapNone/>
            <wp:docPr id="3" name="Paveikslėlis 1" descr="Euro ivedimas_sablonai ZENKLAS Full COL &amp; euras_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Euro ivedimas_sablonai ZENKLAS Full COL &amp; euras_l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13B" w:rsidRPr="00785F4B" w:rsidRDefault="00BD113B" w:rsidP="007705D5">
      <w:pPr>
        <w:pStyle w:val="Heading1"/>
        <w:jc w:val="center"/>
        <w:rPr>
          <w:sz w:val="24"/>
          <w:szCs w:val="24"/>
        </w:rPr>
      </w:pPr>
      <w:r w:rsidRPr="00785F4B">
        <w:rPr>
          <w:sz w:val="24"/>
          <w:szCs w:val="24"/>
        </w:rPr>
        <w:t>VIEŠŲJŲ PIRKIMŲ TARNYBA</w:t>
      </w:r>
    </w:p>
    <w:p w:rsidR="00BD113B" w:rsidRDefault="00BD113B" w:rsidP="007705D5">
      <w:pPr>
        <w:rPr>
          <w:b/>
          <w:sz w:val="24"/>
          <w:szCs w:val="24"/>
        </w:rPr>
      </w:pPr>
    </w:p>
    <w:p w:rsidR="00BD113B" w:rsidRPr="004238B0" w:rsidRDefault="00BD113B" w:rsidP="007705D5">
      <w:pPr>
        <w:rPr>
          <w:b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5954"/>
        <w:gridCol w:w="1559"/>
        <w:gridCol w:w="567"/>
        <w:gridCol w:w="1985"/>
      </w:tblGrid>
      <w:tr w:rsidR="00BD113B" w:rsidRPr="00785F4B" w:rsidTr="004E36E8">
        <w:trPr>
          <w:cantSplit/>
          <w:trHeight w:val="895"/>
        </w:trPr>
        <w:tc>
          <w:tcPr>
            <w:tcW w:w="5954" w:type="dxa"/>
          </w:tcPr>
          <w:p w:rsidR="00BD113B" w:rsidRPr="00F45D3C" w:rsidRDefault="00BD113B" w:rsidP="007705D5">
            <w:pPr>
              <w:tabs>
                <w:tab w:val="left" w:pos="900"/>
              </w:tabs>
              <w:rPr>
                <w:rStyle w:val="copy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Kauno </w:t>
            </w:r>
            <w:r w:rsidR="00D43E20">
              <w:rPr>
                <w:sz w:val="24"/>
                <w:szCs w:val="24"/>
              </w:rPr>
              <w:t>miesto</w:t>
            </w:r>
            <w:r>
              <w:rPr>
                <w:sz w:val="24"/>
                <w:szCs w:val="24"/>
              </w:rPr>
              <w:t xml:space="preserve"> savivaldybės administracijai</w:t>
            </w:r>
          </w:p>
          <w:p w:rsidR="00BD113B" w:rsidRDefault="00D43E20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Laisvės al</w:t>
            </w:r>
            <w:r w:rsidR="00BD113B">
              <w:rPr>
                <w:sz w:val="24"/>
                <w:szCs w:val="24"/>
              </w:rPr>
              <w:t>.</w:t>
            </w:r>
            <w:r w:rsidR="00BD113B" w:rsidRPr="00785F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</w:t>
            </w:r>
          </w:p>
          <w:p w:rsidR="00BD113B" w:rsidRPr="00785F4B" w:rsidRDefault="00BD113B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85F4B">
              <w:rPr>
                <w:sz w:val="24"/>
                <w:szCs w:val="24"/>
              </w:rPr>
              <w:t>LT-</w:t>
            </w:r>
            <w:r w:rsidR="00D43E20">
              <w:rPr>
                <w:sz w:val="24"/>
                <w:szCs w:val="24"/>
              </w:rPr>
              <w:t>44251</w:t>
            </w:r>
            <w:r w:rsidRPr="00785F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Kaunas</w:t>
            </w:r>
            <w:r w:rsidRPr="00785F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D113B" w:rsidRPr="00785F4B" w:rsidRDefault="00BD113B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85F4B">
              <w:rPr>
                <w:sz w:val="24"/>
                <w:szCs w:val="24"/>
              </w:rPr>
              <w:t xml:space="preserve">  201</w:t>
            </w:r>
            <w:r>
              <w:rPr>
                <w:sz w:val="24"/>
                <w:szCs w:val="24"/>
              </w:rPr>
              <w:t>4</w:t>
            </w:r>
            <w:r w:rsidRPr="00785F4B">
              <w:rPr>
                <w:sz w:val="24"/>
                <w:szCs w:val="24"/>
              </w:rPr>
              <w:t>-</w:t>
            </w:r>
            <w:r w:rsidR="00D43E2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</w:t>
            </w:r>
          </w:p>
          <w:p w:rsidR="00BD113B" w:rsidRDefault="00BD113B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 2014</w:t>
            </w:r>
            <w:r w:rsidRPr="00785F4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D43E2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="00D43E20">
              <w:rPr>
                <w:sz w:val="24"/>
                <w:szCs w:val="24"/>
              </w:rPr>
              <w:t>30</w:t>
            </w:r>
          </w:p>
          <w:p w:rsidR="00BD113B" w:rsidRPr="00785F4B" w:rsidRDefault="00BD113B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BD113B" w:rsidRPr="00F53A54" w:rsidRDefault="00BD113B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53A54">
              <w:rPr>
                <w:sz w:val="24"/>
                <w:szCs w:val="24"/>
              </w:rPr>
              <w:t>Nr.</w:t>
            </w:r>
          </w:p>
          <w:p w:rsidR="00BD113B" w:rsidRPr="00F53A54" w:rsidRDefault="00BD113B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53A54">
              <w:rPr>
                <w:sz w:val="24"/>
                <w:szCs w:val="24"/>
              </w:rPr>
              <w:t>Nr.</w:t>
            </w:r>
          </w:p>
          <w:p w:rsidR="00BD113B" w:rsidRPr="00F53A54" w:rsidRDefault="00BD113B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D113B" w:rsidRPr="00F53A54" w:rsidRDefault="00BD113B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53A54">
              <w:rPr>
                <w:sz w:val="24"/>
                <w:szCs w:val="24"/>
              </w:rPr>
              <w:t>4S-</w:t>
            </w:r>
          </w:p>
          <w:p w:rsidR="00BD113B" w:rsidRPr="00F53A54" w:rsidRDefault="00D43E20" w:rsidP="007705D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(33.194)R-5518</w:t>
            </w:r>
          </w:p>
        </w:tc>
      </w:tr>
    </w:tbl>
    <w:p w:rsidR="00BD113B" w:rsidRDefault="00BD113B" w:rsidP="007705D5">
      <w:pPr>
        <w:rPr>
          <w:b/>
          <w:bCs/>
          <w:sz w:val="24"/>
          <w:szCs w:val="24"/>
        </w:rPr>
      </w:pPr>
    </w:p>
    <w:p w:rsidR="00BD113B" w:rsidRDefault="00BD113B" w:rsidP="007705D5">
      <w:pPr>
        <w:rPr>
          <w:b/>
          <w:bCs/>
          <w:sz w:val="24"/>
          <w:szCs w:val="24"/>
        </w:rPr>
      </w:pPr>
    </w:p>
    <w:p w:rsidR="00BD113B" w:rsidRDefault="00BD113B" w:rsidP="007705D5">
      <w:pPr>
        <w:rPr>
          <w:b/>
          <w:bCs/>
          <w:sz w:val="24"/>
        </w:rPr>
      </w:pPr>
      <w:r w:rsidRPr="00C74E96">
        <w:rPr>
          <w:b/>
          <w:bCs/>
          <w:sz w:val="24"/>
        </w:rPr>
        <w:t xml:space="preserve">DĖL </w:t>
      </w:r>
      <w:r>
        <w:rPr>
          <w:b/>
          <w:bCs/>
          <w:sz w:val="24"/>
        </w:rPr>
        <w:t>SUTIKIMO ATLIKTI PIRKIMĄ NESKELBIAMŲ DERYBŲ BŪDU</w:t>
      </w:r>
    </w:p>
    <w:p w:rsidR="00BD113B" w:rsidRDefault="00BD113B" w:rsidP="007705D5">
      <w:pPr>
        <w:rPr>
          <w:b/>
          <w:bCs/>
          <w:sz w:val="24"/>
        </w:rPr>
      </w:pPr>
    </w:p>
    <w:p w:rsidR="002830CC" w:rsidRDefault="00BD113B" w:rsidP="007705D5">
      <w:pPr>
        <w:ind w:firstLine="697"/>
        <w:jc w:val="both"/>
        <w:rPr>
          <w:sz w:val="24"/>
          <w:szCs w:val="24"/>
        </w:rPr>
      </w:pPr>
      <w:r w:rsidRPr="00BC6322">
        <w:rPr>
          <w:sz w:val="24"/>
          <w:szCs w:val="24"/>
        </w:rPr>
        <w:t xml:space="preserve">Viešųjų pirkimų </w:t>
      </w:r>
      <w:r w:rsidRPr="00292F3C">
        <w:rPr>
          <w:sz w:val="24"/>
          <w:szCs w:val="24"/>
        </w:rPr>
        <w:t>tarnyba (toliau – Tarnyba), vadovaudamasi Lietuvos Respublikos viešųjų pirkimų įstatymo (toliau – Įstatymas) 8</w:t>
      </w:r>
      <w:r w:rsidRPr="00292F3C">
        <w:rPr>
          <w:sz w:val="24"/>
          <w:szCs w:val="24"/>
          <w:vertAlign w:val="superscript"/>
        </w:rPr>
        <w:t>2</w:t>
      </w:r>
      <w:r w:rsidRPr="00292F3C">
        <w:rPr>
          <w:sz w:val="24"/>
          <w:szCs w:val="24"/>
        </w:rPr>
        <w:t xml:space="preserve"> straipsnio 2 dalies 7 punkto nuostatomis, išnagrinėjo Jūsų prašymą sutikti </w:t>
      </w:r>
      <w:r w:rsidR="002830CC">
        <w:rPr>
          <w:sz w:val="24"/>
          <w:szCs w:val="24"/>
        </w:rPr>
        <w:t>Administracinės teisės pažeid</w:t>
      </w:r>
      <w:r w:rsidR="00B61CE8">
        <w:rPr>
          <w:sz w:val="24"/>
          <w:szCs w:val="24"/>
        </w:rPr>
        <w:t>i</w:t>
      </w:r>
      <w:r w:rsidR="002830CC">
        <w:rPr>
          <w:sz w:val="24"/>
          <w:szCs w:val="24"/>
        </w:rPr>
        <w:t>mų informacinės si</w:t>
      </w:r>
      <w:r w:rsidR="00B61CE8">
        <w:rPr>
          <w:sz w:val="24"/>
          <w:szCs w:val="24"/>
        </w:rPr>
        <w:t>s</w:t>
      </w:r>
      <w:r w:rsidR="002830CC">
        <w:rPr>
          <w:sz w:val="24"/>
          <w:szCs w:val="24"/>
        </w:rPr>
        <w:t xml:space="preserve">temos plėtimo ir integracinių sąsajų realizavimo su Administracinių teisės pažeidimų registru </w:t>
      </w:r>
      <w:r w:rsidR="00E37A11">
        <w:rPr>
          <w:sz w:val="24"/>
          <w:szCs w:val="24"/>
        </w:rPr>
        <w:t>paslaugų pirkimą atlikti neskelbiamų derybų būdu</w:t>
      </w:r>
      <w:r w:rsidR="00E37A11" w:rsidRPr="00BC6322">
        <w:rPr>
          <w:sz w:val="24"/>
          <w:szCs w:val="24"/>
        </w:rPr>
        <w:t>, vadovaujantis Įstatymo 56 straipsnio 1 dalies 3 punktu</w:t>
      </w:r>
      <w:r w:rsidR="00E37A11">
        <w:rPr>
          <w:sz w:val="24"/>
          <w:szCs w:val="24"/>
        </w:rPr>
        <w:t xml:space="preserve">, įsigyjant šias paslaugas iš </w:t>
      </w:r>
      <w:r w:rsidR="00E37A11" w:rsidRPr="008F7FA7">
        <w:rPr>
          <w:bCs/>
          <w:color w:val="000000"/>
          <w:sz w:val="24"/>
          <w:szCs w:val="24"/>
        </w:rPr>
        <w:t xml:space="preserve">UAB </w:t>
      </w:r>
      <w:r w:rsidR="00B61CE8">
        <w:rPr>
          <w:bCs/>
          <w:color w:val="000000"/>
          <w:sz w:val="24"/>
          <w:szCs w:val="24"/>
        </w:rPr>
        <w:t>„Technologini</w:t>
      </w:r>
      <w:r w:rsidR="00E37A11">
        <w:rPr>
          <w:bCs/>
          <w:color w:val="000000"/>
          <w:sz w:val="24"/>
          <w:szCs w:val="24"/>
        </w:rPr>
        <w:t>ų paslaugų sprendimai“</w:t>
      </w:r>
      <w:r w:rsidR="00E37A11" w:rsidRPr="008F7FA7">
        <w:rPr>
          <w:sz w:val="24"/>
          <w:szCs w:val="24"/>
        </w:rPr>
        <w:t>.</w:t>
      </w:r>
    </w:p>
    <w:p w:rsidR="008D27B7" w:rsidRDefault="00443143" w:rsidP="007705D5">
      <w:pPr>
        <w:ind w:firstLine="697"/>
        <w:jc w:val="both"/>
        <w:rPr>
          <w:sz w:val="24"/>
          <w:szCs w:val="24"/>
        </w:rPr>
      </w:pPr>
      <w:r w:rsidRPr="00E71634">
        <w:rPr>
          <w:sz w:val="24"/>
          <w:szCs w:val="24"/>
        </w:rPr>
        <w:t xml:space="preserve">Prašyme nurodyta, kad </w:t>
      </w:r>
      <w:r w:rsidR="008D27B7" w:rsidRPr="00E71634">
        <w:rPr>
          <w:sz w:val="24"/>
          <w:szCs w:val="24"/>
        </w:rPr>
        <w:t>Kauno miesto savivaldybės administracij</w:t>
      </w:r>
      <w:r w:rsidRPr="00E71634">
        <w:rPr>
          <w:sz w:val="24"/>
          <w:szCs w:val="24"/>
        </w:rPr>
        <w:t>ai</w:t>
      </w:r>
      <w:r w:rsidR="008D27B7" w:rsidRPr="00E71634">
        <w:rPr>
          <w:sz w:val="24"/>
          <w:szCs w:val="24"/>
        </w:rPr>
        <w:t xml:space="preserve"> (toliau – Perkančioji organizacija) įvykdžius atviro konkurso „Administracinių teisės pažeidimų informacinės sistemos sukūrimo ir įdiegimo paslaugų pirkimas“ pirkimo procedūras (skelbtas 2014 m. </w:t>
      </w:r>
      <w:r w:rsidRPr="00E71634">
        <w:rPr>
          <w:sz w:val="24"/>
          <w:szCs w:val="24"/>
        </w:rPr>
        <w:t>kovo 19 d. Centrinėje viešųjų pirkimų informacinėje sistemoje, pirkimo Nr. 149156</w:t>
      </w:r>
      <w:r w:rsidR="008D27B7" w:rsidRPr="00E71634">
        <w:rPr>
          <w:sz w:val="24"/>
          <w:szCs w:val="24"/>
        </w:rPr>
        <w:t>)</w:t>
      </w:r>
      <w:r w:rsidRPr="00E71634">
        <w:rPr>
          <w:sz w:val="24"/>
          <w:szCs w:val="24"/>
        </w:rPr>
        <w:t xml:space="preserve">, </w:t>
      </w:r>
      <w:r w:rsidR="00E71634">
        <w:rPr>
          <w:sz w:val="24"/>
          <w:szCs w:val="24"/>
        </w:rPr>
        <w:t xml:space="preserve">tarp Perkančiosios organizacijos ir </w:t>
      </w:r>
      <w:r w:rsidR="00E71634" w:rsidRPr="008F7FA7">
        <w:rPr>
          <w:bCs/>
          <w:color w:val="000000"/>
          <w:sz w:val="24"/>
          <w:szCs w:val="24"/>
        </w:rPr>
        <w:t xml:space="preserve">UAB </w:t>
      </w:r>
      <w:r w:rsidR="00B61CE8">
        <w:rPr>
          <w:bCs/>
          <w:color w:val="000000"/>
          <w:sz w:val="24"/>
          <w:szCs w:val="24"/>
        </w:rPr>
        <w:t>„Technologini</w:t>
      </w:r>
      <w:r w:rsidR="00E71634">
        <w:rPr>
          <w:bCs/>
          <w:color w:val="000000"/>
          <w:sz w:val="24"/>
          <w:szCs w:val="24"/>
        </w:rPr>
        <w:t xml:space="preserve">ų paslaugų sprendimai“ buvo sudaryta </w:t>
      </w:r>
      <w:r w:rsidR="0098362D">
        <w:rPr>
          <w:bCs/>
          <w:color w:val="000000"/>
          <w:sz w:val="24"/>
          <w:szCs w:val="24"/>
        </w:rPr>
        <w:t>2014 m. lie</w:t>
      </w:r>
      <w:r w:rsidR="009444DC">
        <w:rPr>
          <w:bCs/>
          <w:color w:val="000000"/>
          <w:sz w:val="24"/>
          <w:szCs w:val="24"/>
        </w:rPr>
        <w:t>p</w:t>
      </w:r>
      <w:r w:rsidR="0098362D">
        <w:rPr>
          <w:bCs/>
          <w:color w:val="000000"/>
          <w:sz w:val="24"/>
          <w:szCs w:val="24"/>
        </w:rPr>
        <w:t xml:space="preserve">os 17 d. </w:t>
      </w:r>
      <w:r w:rsidR="00E71634">
        <w:rPr>
          <w:sz w:val="24"/>
          <w:szCs w:val="24"/>
        </w:rPr>
        <w:t>Administracin</w:t>
      </w:r>
      <w:r w:rsidR="00B81D06">
        <w:rPr>
          <w:sz w:val="24"/>
          <w:szCs w:val="24"/>
        </w:rPr>
        <w:t>ių</w:t>
      </w:r>
      <w:r w:rsidR="00E71634">
        <w:rPr>
          <w:sz w:val="24"/>
          <w:szCs w:val="24"/>
        </w:rPr>
        <w:t xml:space="preserve"> teisės pažeid</w:t>
      </w:r>
      <w:r w:rsidR="00B81D06">
        <w:rPr>
          <w:sz w:val="24"/>
          <w:szCs w:val="24"/>
        </w:rPr>
        <w:t>i</w:t>
      </w:r>
      <w:r w:rsidR="00E71634">
        <w:rPr>
          <w:sz w:val="24"/>
          <w:szCs w:val="24"/>
        </w:rPr>
        <w:t>mų informacinės si</w:t>
      </w:r>
      <w:r w:rsidR="00150E25">
        <w:rPr>
          <w:sz w:val="24"/>
          <w:szCs w:val="24"/>
        </w:rPr>
        <w:t>s</w:t>
      </w:r>
      <w:r w:rsidR="00E71634">
        <w:rPr>
          <w:sz w:val="24"/>
          <w:szCs w:val="24"/>
        </w:rPr>
        <w:t>temos</w:t>
      </w:r>
      <w:r w:rsidR="00B81D06">
        <w:rPr>
          <w:sz w:val="24"/>
          <w:szCs w:val="24"/>
        </w:rPr>
        <w:t xml:space="preserve"> sukūrimo ir įdiegimo paslaugų pirkimo sutartis </w:t>
      </w:r>
      <w:r w:rsidR="0098362D">
        <w:rPr>
          <w:sz w:val="24"/>
          <w:szCs w:val="24"/>
        </w:rPr>
        <w:t xml:space="preserve">Nr. SR-1407 (toliau – </w:t>
      </w:r>
      <w:r w:rsidR="00471099">
        <w:rPr>
          <w:sz w:val="24"/>
          <w:szCs w:val="24"/>
        </w:rPr>
        <w:t xml:space="preserve">pagrindinė </w:t>
      </w:r>
      <w:r w:rsidR="0098362D">
        <w:rPr>
          <w:sz w:val="24"/>
          <w:szCs w:val="24"/>
        </w:rPr>
        <w:t xml:space="preserve">Sutartis). </w:t>
      </w:r>
      <w:r w:rsidR="00471099">
        <w:rPr>
          <w:sz w:val="24"/>
          <w:szCs w:val="24"/>
        </w:rPr>
        <w:t>Perkančiosios organizacijos prašymas motyvuo</w:t>
      </w:r>
      <w:r w:rsidR="00794B01">
        <w:rPr>
          <w:sz w:val="24"/>
          <w:szCs w:val="24"/>
        </w:rPr>
        <w:t>j</w:t>
      </w:r>
      <w:r w:rsidR="00471099">
        <w:rPr>
          <w:sz w:val="24"/>
          <w:szCs w:val="24"/>
        </w:rPr>
        <w:t xml:space="preserve">amas tuo, kad </w:t>
      </w:r>
      <w:r w:rsidR="00471099" w:rsidRPr="008F7FA7">
        <w:rPr>
          <w:bCs/>
          <w:color w:val="000000"/>
          <w:sz w:val="24"/>
          <w:szCs w:val="24"/>
        </w:rPr>
        <w:t xml:space="preserve">UAB </w:t>
      </w:r>
      <w:r w:rsidR="00D900AF">
        <w:rPr>
          <w:bCs/>
          <w:color w:val="000000"/>
          <w:sz w:val="24"/>
          <w:szCs w:val="24"/>
        </w:rPr>
        <w:t>„Technologini</w:t>
      </w:r>
      <w:r w:rsidR="00471099">
        <w:rPr>
          <w:bCs/>
          <w:color w:val="000000"/>
          <w:sz w:val="24"/>
          <w:szCs w:val="24"/>
        </w:rPr>
        <w:t>ų paslaugų sprendimai“</w:t>
      </w:r>
      <w:r w:rsidR="00D900AF">
        <w:rPr>
          <w:bCs/>
          <w:color w:val="000000"/>
          <w:sz w:val="24"/>
          <w:szCs w:val="24"/>
        </w:rPr>
        <w:t xml:space="preserve"> priklauso autoriaus teisės į jo sukurtus produktus</w:t>
      </w:r>
      <w:r w:rsidR="00794B01">
        <w:rPr>
          <w:bCs/>
          <w:color w:val="000000"/>
          <w:sz w:val="24"/>
          <w:szCs w:val="24"/>
        </w:rPr>
        <w:t>, šiam tiekėjui nuosavybės teise priklauso</w:t>
      </w:r>
      <w:r w:rsidR="00D900AF">
        <w:rPr>
          <w:bCs/>
          <w:color w:val="000000"/>
          <w:sz w:val="24"/>
          <w:szCs w:val="24"/>
        </w:rPr>
        <w:t xml:space="preserve"> </w:t>
      </w:r>
      <w:r w:rsidR="00794B01" w:rsidRPr="00E71634">
        <w:rPr>
          <w:sz w:val="24"/>
          <w:szCs w:val="24"/>
        </w:rPr>
        <w:t>Administracinių teisės pažeidimų informacinės sistemos</w:t>
      </w:r>
      <w:r w:rsidR="00794B01">
        <w:rPr>
          <w:sz w:val="24"/>
          <w:szCs w:val="24"/>
        </w:rPr>
        <w:t xml:space="preserve"> (toliau – ATP IS) programinis kodas, todėl joks kitas tiekėjas neturi galimybės</w:t>
      </w:r>
      <w:r w:rsidR="00BA10CF">
        <w:rPr>
          <w:sz w:val="24"/>
          <w:szCs w:val="24"/>
        </w:rPr>
        <w:t xml:space="preserve"> atlikti minėtos informacinės si</w:t>
      </w:r>
      <w:r w:rsidR="00150E25">
        <w:rPr>
          <w:sz w:val="24"/>
          <w:szCs w:val="24"/>
        </w:rPr>
        <w:t>s</w:t>
      </w:r>
      <w:r w:rsidR="00BA10CF">
        <w:rPr>
          <w:sz w:val="24"/>
          <w:szCs w:val="24"/>
        </w:rPr>
        <w:t xml:space="preserve">temos integracinių sąsajų su Administracinių teisės pažeidimų registru (toliau – ATPR). </w:t>
      </w:r>
      <w:r w:rsidR="006F1825">
        <w:rPr>
          <w:bCs/>
          <w:color w:val="000000"/>
          <w:sz w:val="24"/>
          <w:szCs w:val="24"/>
        </w:rPr>
        <w:t xml:space="preserve">Be to, </w:t>
      </w:r>
      <w:r w:rsidR="006F1825" w:rsidRPr="008F7FA7">
        <w:rPr>
          <w:bCs/>
          <w:color w:val="000000"/>
          <w:sz w:val="24"/>
          <w:szCs w:val="24"/>
        </w:rPr>
        <w:t xml:space="preserve">UAB </w:t>
      </w:r>
      <w:r w:rsidR="006F1825">
        <w:rPr>
          <w:bCs/>
          <w:color w:val="000000"/>
          <w:sz w:val="24"/>
          <w:szCs w:val="24"/>
        </w:rPr>
        <w:t xml:space="preserve">„Technologinių paslaugų sprendimai“ </w:t>
      </w:r>
      <w:r w:rsidR="00D900AF">
        <w:rPr>
          <w:bCs/>
          <w:color w:val="000000"/>
          <w:sz w:val="24"/>
          <w:szCs w:val="24"/>
        </w:rPr>
        <w:t>šiuo meru vykd</w:t>
      </w:r>
      <w:r w:rsidR="006F1825">
        <w:rPr>
          <w:bCs/>
          <w:color w:val="000000"/>
          <w:sz w:val="24"/>
          <w:szCs w:val="24"/>
        </w:rPr>
        <w:t>o</w:t>
      </w:r>
      <w:r w:rsidR="00D900AF">
        <w:rPr>
          <w:bCs/>
          <w:color w:val="000000"/>
          <w:sz w:val="24"/>
          <w:szCs w:val="24"/>
        </w:rPr>
        <w:t xml:space="preserve"> sutartinius įsipareigojimus, t.y</w:t>
      </w:r>
      <w:r w:rsidR="009444DC">
        <w:rPr>
          <w:bCs/>
          <w:color w:val="000000"/>
          <w:sz w:val="24"/>
          <w:szCs w:val="24"/>
        </w:rPr>
        <w:t xml:space="preserve">. teikia </w:t>
      </w:r>
      <w:r w:rsidR="009444DC" w:rsidRPr="00E71634">
        <w:rPr>
          <w:sz w:val="24"/>
          <w:szCs w:val="24"/>
        </w:rPr>
        <w:t>Administracinių teisės pažeidimų informacinės sistemos</w:t>
      </w:r>
      <w:r w:rsidR="009444DC">
        <w:rPr>
          <w:sz w:val="24"/>
          <w:szCs w:val="24"/>
        </w:rPr>
        <w:t xml:space="preserve"> (toliau – ATP IS) garantinį aptarnavimą</w:t>
      </w:r>
      <w:r w:rsidR="006F1825">
        <w:rPr>
          <w:sz w:val="24"/>
          <w:szCs w:val="24"/>
        </w:rPr>
        <w:t xml:space="preserve">, vykdo eksploatacinę priežiūrą ir kt. </w:t>
      </w:r>
      <w:r w:rsidR="00991B12">
        <w:rPr>
          <w:sz w:val="24"/>
          <w:szCs w:val="24"/>
        </w:rPr>
        <w:t>Bet koks kito tiekėjo įsikišimas į ATP IS pažeistų esamos sistemos vientisumą, bet koks trečios šalies prisijungimas gali pakenkti pagrindinės Sutarties tiekėjui įgyvendinti sutartinius įsipareigojimus Perkančiajai organizacijai, įskaitant ir teikiamos paslaugos garantijas.</w:t>
      </w:r>
      <w:r w:rsidR="003A2FF2">
        <w:rPr>
          <w:sz w:val="24"/>
          <w:szCs w:val="24"/>
        </w:rPr>
        <w:t xml:space="preserve"> </w:t>
      </w:r>
    </w:p>
    <w:p w:rsidR="003730F8" w:rsidRDefault="00A42D64" w:rsidP="007705D5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Prašyme nurodyta, kad </w:t>
      </w:r>
      <w:r w:rsidR="00A500D8">
        <w:rPr>
          <w:sz w:val="24"/>
          <w:szCs w:val="24"/>
        </w:rPr>
        <w:t xml:space="preserve">siekiant </w:t>
      </w:r>
      <w:r w:rsidR="003A6669">
        <w:rPr>
          <w:sz w:val="24"/>
          <w:szCs w:val="24"/>
        </w:rPr>
        <w:t xml:space="preserve">užtikrinti viešosios tvarkos gerinimą Kauno mieste </w:t>
      </w:r>
      <w:r w:rsidR="00BD2CC2">
        <w:rPr>
          <w:sz w:val="24"/>
          <w:szCs w:val="24"/>
        </w:rPr>
        <w:t>bei</w:t>
      </w:r>
      <w:r w:rsidR="003B3CF3">
        <w:rPr>
          <w:sz w:val="24"/>
          <w:szCs w:val="24"/>
        </w:rPr>
        <w:t xml:space="preserve"> </w:t>
      </w:r>
      <w:r w:rsidR="00A500D8">
        <w:rPr>
          <w:sz w:val="24"/>
          <w:szCs w:val="24"/>
        </w:rPr>
        <w:t>efektyviau naudoti ATP IS (tinkamai naud</w:t>
      </w:r>
      <w:r w:rsidR="00E913AF">
        <w:rPr>
          <w:sz w:val="24"/>
          <w:szCs w:val="24"/>
        </w:rPr>
        <w:t>o</w:t>
      </w:r>
      <w:r w:rsidR="00A500D8">
        <w:rPr>
          <w:sz w:val="24"/>
          <w:szCs w:val="24"/>
        </w:rPr>
        <w:t>ti žmogiškuosius išteklius, minimizuoti galimus neatitikimus</w:t>
      </w:r>
      <w:r w:rsidR="00D728FE">
        <w:rPr>
          <w:sz w:val="24"/>
          <w:szCs w:val="24"/>
        </w:rPr>
        <w:t xml:space="preserve"> skiriant baudas</w:t>
      </w:r>
      <w:r w:rsidR="00A500D8">
        <w:rPr>
          <w:sz w:val="24"/>
          <w:szCs w:val="24"/>
        </w:rPr>
        <w:t>)</w:t>
      </w:r>
      <w:r w:rsidR="00BD2CC2">
        <w:rPr>
          <w:sz w:val="24"/>
          <w:szCs w:val="24"/>
        </w:rPr>
        <w:t xml:space="preserve">, </w:t>
      </w:r>
      <w:r w:rsidR="00D728FE">
        <w:rPr>
          <w:sz w:val="24"/>
          <w:szCs w:val="24"/>
        </w:rPr>
        <w:t>tobulinant administracinių teisės pažeidimų protokolų surašymo valdymą</w:t>
      </w:r>
      <w:r w:rsidR="003B3CF3">
        <w:rPr>
          <w:sz w:val="24"/>
          <w:szCs w:val="24"/>
        </w:rPr>
        <w:t xml:space="preserve">, nutarta papildomai plėsti šią informacinę sistemą, įdiegiant interaktyvų kelio ženklų, licencijų ir leidimų geolokacinį modulį. </w:t>
      </w:r>
      <w:r w:rsidR="002841B2">
        <w:rPr>
          <w:sz w:val="24"/>
          <w:szCs w:val="24"/>
        </w:rPr>
        <w:t>Taip pat Perkančioji organizacija nurodo, kad Informatikos ir ryšių departamentas prie Lietuvos Respublikos vidaus reik</w:t>
      </w:r>
      <w:r w:rsidR="00150E25">
        <w:rPr>
          <w:sz w:val="24"/>
          <w:szCs w:val="24"/>
        </w:rPr>
        <w:t>a</w:t>
      </w:r>
      <w:r w:rsidR="002841B2">
        <w:rPr>
          <w:sz w:val="24"/>
          <w:szCs w:val="24"/>
        </w:rPr>
        <w:t xml:space="preserve">lų ministerijos 2014 m. rugsėjo 5 d. raštu Nr. (6-2) 9R-1625 informavo, </w:t>
      </w:r>
      <w:r w:rsidR="003E014D">
        <w:rPr>
          <w:sz w:val="24"/>
          <w:szCs w:val="24"/>
        </w:rPr>
        <w:t>jog</w:t>
      </w:r>
      <w:r w:rsidR="002841B2">
        <w:rPr>
          <w:sz w:val="24"/>
          <w:szCs w:val="24"/>
        </w:rPr>
        <w:t xml:space="preserve"> </w:t>
      </w:r>
      <w:r w:rsidR="00BE49B1">
        <w:rPr>
          <w:sz w:val="24"/>
          <w:szCs w:val="24"/>
        </w:rPr>
        <w:t>Lietuvos Respublikos Seimui 2013 m. lapkričio 19 d. priėmus Lietuvos Respublikos administracinių teisės pažeidimų registro įstatymą, yra steigiamas ATPR</w:t>
      </w:r>
      <w:r w:rsidR="009511E4">
        <w:rPr>
          <w:sz w:val="24"/>
          <w:szCs w:val="24"/>
        </w:rPr>
        <w:t xml:space="preserve">, kuriame atsakingų institucijų darbuotojai centralizuotai tvarkys visus administracinių teisės pažeidimų duomenis. </w:t>
      </w:r>
      <w:r w:rsidR="00850EFF">
        <w:rPr>
          <w:sz w:val="24"/>
          <w:szCs w:val="24"/>
        </w:rPr>
        <w:t>Institucijoms bus sudaryta galimybė teikti į ATPR administra</w:t>
      </w:r>
      <w:r w:rsidR="00C86B27">
        <w:rPr>
          <w:sz w:val="24"/>
          <w:szCs w:val="24"/>
        </w:rPr>
        <w:t>cinių teisės pažeidimų duomenis</w:t>
      </w:r>
      <w:r w:rsidR="00850EFF">
        <w:rPr>
          <w:sz w:val="24"/>
          <w:szCs w:val="24"/>
        </w:rPr>
        <w:t xml:space="preserve">, naudojant institucijų turimas informacines sistemas ir pagal institucijų </w:t>
      </w:r>
      <w:proofErr w:type="gramStart"/>
      <w:r w:rsidR="00850EFF">
        <w:rPr>
          <w:sz w:val="24"/>
          <w:szCs w:val="24"/>
        </w:rPr>
        <w:t>poreikį</w:t>
      </w:r>
      <w:proofErr w:type="gramEnd"/>
      <w:r w:rsidR="00850EFF">
        <w:rPr>
          <w:sz w:val="24"/>
          <w:szCs w:val="24"/>
        </w:rPr>
        <w:t xml:space="preserve"> gau</w:t>
      </w:r>
      <w:r w:rsidR="005C7759">
        <w:rPr>
          <w:sz w:val="24"/>
          <w:szCs w:val="24"/>
        </w:rPr>
        <w:t>ti susijusius duomenis iš ATPR.</w:t>
      </w:r>
    </w:p>
    <w:p w:rsidR="00BD113B" w:rsidRDefault="003730F8" w:rsidP="007705D5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išdėstytą informaciją, Perkančioji organizacija </w:t>
      </w:r>
      <w:proofErr w:type="gramStart"/>
      <w:r>
        <w:rPr>
          <w:sz w:val="24"/>
          <w:szCs w:val="24"/>
        </w:rPr>
        <w:t>prašo</w:t>
      </w:r>
      <w:proofErr w:type="gramEnd"/>
      <w:r>
        <w:rPr>
          <w:sz w:val="24"/>
          <w:szCs w:val="24"/>
        </w:rPr>
        <w:t xml:space="preserve"> Tarnybos </w:t>
      </w:r>
      <w:r w:rsidRPr="00292F3C">
        <w:rPr>
          <w:sz w:val="24"/>
          <w:szCs w:val="24"/>
        </w:rPr>
        <w:t>sutik</w:t>
      </w:r>
      <w:r>
        <w:rPr>
          <w:sz w:val="24"/>
          <w:szCs w:val="24"/>
        </w:rPr>
        <w:t>imo</w:t>
      </w:r>
      <w:r w:rsidR="005C7759">
        <w:rPr>
          <w:sz w:val="24"/>
          <w:szCs w:val="24"/>
        </w:rPr>
        <w:t xml:space="preserve"> </w:t>
      </w:r>
      <w:r w:rsidR="005C7759" w:rsidRPr="006C473E">
        <w:rPr>
          <w:i/>
          <w:sz w:val="24"/>
          <w:szCs w:val="24"/>
        </w:rPr>
        <w:t>Administracinės teisės pažeid</w:t>
      </w:r>
      <w:r w:rsidR="00150E25">
        <w:rPr>
          <w:i/>
          <w:sz w:val="24"/>
          <w:szCs w:val="24"/>
        </w:rPr>
        <w:t>i</w:t>
      </w:r>
      <w:r w:rsidR="005C7759" w:rsidRPr="006C473E">
        <w:rPr>
          <w:i/>
          <w:sz w:val="24"/>
          <w:szCs w:val="24"/>
        </w:rPr>
        <w:t>mų informacinės si</w:t>
      </w:r>
      <w:r w:rsidR="00150E25">
        <w:rPr>
          <w:i/>
          <w:sz w:val="24"/>
          <w:szCs w:val="24"/>
        </w:rPr>
        <w:t>s</w:t>
      </w:r>
      <w:r w:rsidR="005C7759" w:rsidRPr="006C473E">
        <w:rPr>
          <w:i/>
          <w:sz w:val="24"/>
          <w:szCs w:val="24"/>
        </w:rPr>
        <w:t xml:space="preserve">temos plėtimo ir integracinių sąsajų realizavimo </w:t>
      </w:r>
      <w:r w:rsidR="005C7759" w:rsidRPr="006C473E">
        <w:rPr>
          <w:i/>
          <w:sz w:val="24"/>
          <w:szCs w:val="24"/>
        </w:rPr>
        <w:lastRenderedPageBreak/>
        <w:t>su Administracinių teisės pažeidimų registru paslaugų</w:t>
      </w:r>
      <w:r w:rsidR="005C7759">
        <w:rPr>
          <w:sz w:val="24"/>
          <w:szCs w:val="24"/>
        </w:rPr>
        <w:t xml:space="preserve"> pirkimą atlikti neskelbiamų derybų būdu</w:t>
      </w:r>
      <w:r w:rsidR="005C7759" w:rsidRPr="00BC6322">
        <w:rPr>
          <w:sz w:val="24"/>
          <w:szCs w:val="24"/>
        </w:rPr>
        <w:t>, vadovaujantis Įstatymo 56 straipsnio 1 dalies 3 punktu</w:t>
      </w:r>
      <w:r w:rsidR="005C7759">
        <w:rPr>
          <w:sz w:val="24"/>
          <w:szCs w:val="24"/>
        </w:rPr>
        <w:t xml:space="preserve">, įsigyjant šias paslaugas iš </w:t>
      </w:r>
      <w:r w:rsidR="005C7759" w:rsidRPr="008F7FA7">
        <w:rPr>
          <w:bCs/>
          <w:color w:val="000000"/>
          <w:sz w:val="24"/>
          <w:szCs w:val="24"/>
        </w:rPr>
        <w:t xml:space="preserve">UAB </w:t>
      </w:r>
      <w:r w:rsidR="00B61CE8">
        <w:rPr>
          <w:bCs/>
          <w:color w:val="000000"/>
          <w:sz w:val="24"/>
          <w:szCs w:val="24"/>
        </w:rPr>
        <w:t>„Technologini</w:t>
      </w:r>
      <w:r w:rsidR="005C7759">
        <w:rPr>
          <w:bCs/>
          <w:color w:val="000000"/>
          <w:sz w:val="24"/>
          <w:szCs w:val="24"/>
        </w:rPr>
        <w:t>ų paslaugų sprendimai“</w:t>
      </w:r>
      <w:r w:rsidR="006C04CD">
        <w:rPr>
          <w:sz w:val="24"/>
          <w:szCs w:val="24"/>
        </w:rPr>
        <w:t xml:space="preserve"> (</w:t>
      </w:r>
      <w:r w:rsidR="00BD113B">
        <w:rPr>
          <w:sz w:val="24"/>
          <w:szCs w:val="24"/>
        </w:rPr>
        <w:t xml:space="preserve">Kauno </w:t>
      </w:r>
      <w:r w:rsidR="006C04CD">
        <w:rPr>
          <w:sz w:val="24"/>
          <w:szCs w:val="24"/>
        </w:rPr>
        <w:t>miesto</w:t>
      </w:r>
      <w:r w:rsidR="00BD113B">
        <w:rPr>
          <w:sz w:val="24"/>
          <w:szCs w:val="24"/>
        </w:rPr>
        <w:t xml:space="preserve"> savivaldybės administracijos </w:t>
      </w:r>
      <w:r w:rsidR="006C04CD">
        <w:rPr>
          <w:sz w:val="24"/>
          <w:szCs w:val="24"/>
        </w:rPr>
        <w:t>Viešojo pirkimo</w:t>
      </w:r>
      <w:r w:rsidR="00BD113B" w:rsidRPr="00C929C2">
        <w:rPr>
          <w:sz w:val="24"/>
          <w:szCs w:val="24"/>
        </w:rPr>
        <w:t xml:space="preserve"> komisijos 2014 m. </w:t>
      </w:r>
      <w:r w:rsidR="006C04CD">
        <w:rPr>
          <w:sz w:val="24"/>
          <w:szCs w:val="24"/>
        </w:rPr>
        <w:t>rugsėjo</w:t>
      </w:r>
      <w:r w:rsidR="00BD113B" w:rsidRPr="00C929C2">
        <w:rPr>
          <w:sz w:val="24"/>
          <w:szCs w:val="24"/>
        </w:rPr>
        <w:t xml:space="preserve"> 2</w:t>
      </w:r>
      <w:r w:rsidR="006C04CD">
        <w:rPr>
          <w:sz w:val="24"/>
          <w:szCs w:val="24"/>
        </w:rPr>
        <w:t>4</w:t>
      </w:r>
      <w:r w:rsidR="00BD113B" w:rsidRPr="00C929C2">
        <w:rPr>
          <w:sz w:val="24"/>
          <w:szCs w:val="24"/>
        </w:rPr>
        <w:t xml:space="preserve"> d. posėdžio protokol</w:t>
      </w:r>
      <w:r w:rsidR="0076768D">
        <w:rPr>
          <w:sz w:val="24"/>
          <w:szCs w:val="24"/>
        </w:rPr>
        <w:t>o</w:t>
      </w:r>
      <w:r w:rsidR="00BD113B" w:rsidRPr="00C929C2">
        <w:rPr>
          <w:sz w:val="24"/>
          <w:szCs w:val="24"/>
        </w:rPr>
        <w:t xml:space="preserve"> Nr. </w:t>
      </w:r>
      <w:r w:rsidR="0076768D">
        <w:rPr>
          <w:sz w:val="24"/>
          <w:szCs w:val="24"/>
        </w:rPr>
        <w:t>32-16-54 išrašas)</w:t>
      </w:r>
      <w:r w:rsidR="00BD113B" w:rsidRPr="00C929C2">
        <w:rPr>
          <w:sz w:val="24"/>
          <w:szCs w:val="24"/>
        </w:rPr>
        <w:t>.</w:t>
      </w:r>
    </w:p>
    <w:p w:rsidR="00386DFF" w:rsidRDefault="00BD113B" w:rsidP="003E3014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Įstatymo 56 straipsnio 1 dalies 3 punkto nuostatos numato, kad </w:t>
      </w:r>
      <w:r w:rsidRPr="00542284">
        <w:rPr>
          <w:bCs/>
          <w:sz w:val="24"/>
          <w:szCs w:val="24"/>
        </w:rPr>
        <w:t>prekės</w:t>
      </w:r>
      <w:r w:rsidRPr="0090243A">
        <w:rPr>
          <w:bCs/>
          <w:sz w:val="24"/>
          <w:szCs w:val="24"/>
        </w:rPr>
        <w:t>, paslaugos ar darbai</w:t>
      </w:r>
      <w:r>
        <w:rPr>
          <w:b/>
          <w:bCs/>
          <w:sz w:val="22"/>
          <w:szCs w:val="22"/>
        </w:rPr>
        <w:t xml:space="preserve"> </w:t>
      </w:r>
      <w:r>
        <w:rPr>
          <w:sz w:val="24"/>
          <w:szCs w:val="24"/>
        </w:rPr>
        <w:t xml:space="preserve">neskelbiamų derybų būdu gali būti perkami: </w:t>
      </w:r>
      <w:r>
        <w:rPr>
          <w:i/>
          <w:sz w:val="24"/>
          <w:szCs w:val="24"/>
        </w:rPr>
        <w:t xml:space="preserve">„jeigu dėl techninių ar meninių priežasčių arba dėl priežasčių, susijusių su išimtinių teisių apsauga, </w:t>
      </w:r>
      <w:r w:rsidRPr="00542284">
        <w:rPr>
          <w:i/>
          <w:sz w:val="24"/>
          <w:szCs w:val="24"/>
        </w:rPr>
        <w:t>prekes pat</w:t>
      </w:r>
      <w:r>
        <w:rPr>
          <w:i/>
          <w:sz w:val="24"/>
          <w:szCs w:val="24"/>
        </w:rPr>
        <w:t>i</w:t>
      </w:r>
      <w:r w:rsidRPr="00542284">
        <w:rPr>
          <w:i/>
          <w:sz w:val="24"/>
          <w:szCs w:val="24"/>
        </w:rPr>
        <w:t>ekti</w:t>
      </w:r>
      <w:r>
        <w:rPr>
          <w:i/>
          <w:sz w:val="24"/>
          <w:szCs w:val="24"/>
        </w:rPr>
        <w:t xml:space="preserve">, </w:t>
      </w:r>
      <w:r w:rsidRPr="00013B23">
        <w:rPr>
          <w:i/>
          <w:sz w:val="24"/>
          <w:szCs w:val="24"/>
        </w:rPr>
        <w:t>paslaugas pateikti</w:t>
      </w:r>
      <w:r>
        <w:rPr>
          <w:i/>
          <w:sz w:val="24"/>
          <w:szCs w:val="24"/>
        </w:rPr>
        <w:t xml:space="preserve"> ar darbus atlikti </w:t>
      </w:r>
      <w:r>
        <w:rPr>
          <w:i/>
          <w:sz w:val="24"/>
          <w:szCs w:val="24"/>
          <w:u w:val="single"/>
        </w:rPr>
        <w:t>gali tik konkretus tiekėjas</w:t>
      </w:r>
      <w:r>
        <w:rPr>
          <w:i/>
          <w:sz w:val="24"/>
          <w:szCs w:val="24"/>
        </w:rPr>
        <w:t>“</w:t>
      </w:r>
      <w:r w:rsidRPr="008579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80E5B">
        <w:rPr>
          <w:sz w:val="24"/>
          <w:szCs w:val="24"/>
        </w:rPr>
        <w:t xml:space="preserve">Pažymėtina, kad </w:t>
      </w:r>
      <w:r w:rsidR="00355726">
        <w:rPr>
          <w:sz w:val="24"/>
          <w:szCs w:val="24"/>
        </w:rPr>
        <w:t xml:space="preserve">vadovaujantis pradinės Sutarties nuostatomis, </w:t>
      </w:r>
      <w:r w:rsidR="00F77529">
        <w:rPr>
          <w:bCs/>
          <w:color w:val="000000"/>
          <w:sz w:val="24"/>
          <w:szCs w:val="24"/>
        </w:rPr>
        <w:t xml:space="preserve">„Technologinių paslaugų sprendimai“ </w:t>
      </w:r>
      <w:proofErr w:type="gramStart"/>
      <w:r w:rsidR="00F77529" w:rsidRPr="00BD0740">
        <w:rPr>
          <w:sz w:val="24"/>
          <w:szCs w:val="24"/>
        </w:rPr>
        <w:t>įsipareigoja</w:t>
      </w:r>
      <w:proofErr w:type="gramEnd"/>
      <w:r w:rsidR="00F77529" w:rsidRPr="00BD0740">
        <w:rPr>
          <w:sz w:val="24"/>
          <w:szCs w:val="24"/>
        </w:rPr>
        <w:t xml:space="preserve"> </w:t>
      </w:r>
      <w:r w:rsidR="00954951" w:rsidRPr="00BD0740">
        <w:rPr>
          <w:sz w:val="24"/>
          <w:szCs w:val="24"/>
        </w:rPr>
        <w:t>suteikti</w:t>
      </w:r>
      <w:r w:rsidR="00954951">
        <w:rPr>
          <w:sz w:val="24"/>
          <w:szCs w:val="24"/>
        </w:rPr>
        <w:t xml:space="preserve"> </w:t>
      </w:r>
      <w:r w:rsidR="00F77529">
        <w:rPr>
          <w:sz w:val="24"/>
          <w:szCs w:val="24"/>
        </w:rPr>
        <w:t>neterminuotą licenciją</w:t>
      </w:r>
      <w:r w:rsidR="00F77529" w:rsidRPr="00BD0740">
        <w:rPr>
          <w:sz w:val="24"/>
          <w:szCs w:val="24"/>
        </w:rPr>
        <w:t xml:space="preserve"> </w:t>
      </w:r>
      <w:r w:rsidR="000D71FC">
        <w:rPr>
          <w:sz w:val="24"/>
          <w:szCs w:val="24"/>
        </w:rPr>
        <w:t xml:space="preserve">Perkančiajai organizacijai </w:t>
      </w:r>
      <w:r w:rsidR="001832FE">
        <w:rPr>
          <w:sz w:val="24"/>
          <w:szCs w:val="24"/>
        </w:rPr>
        <w:t xml:space="preserve">tik </w:t>
      </w:r>
      <w:r w:rsidR="00F77529" w:rsidRPr="00BD0740">
        <w:rPr>
          <w:sz w:val="24"/>
          <w:szCs w:val="24"/>
        </w:rPr>
        <w:t xml:space="preserve">naudotis </w:t>
      </w:r>
      <w:r w:rsidR="002D2547">
        <w:rPr>
          <w:sz w:val="24"/>
          <w:szCs w:val="24"/>
        </w:rPr>
        <w:t>ATP IS</w:t>
      </w:r>
      <w:r w:rsidR="00D175BE">
        <w:rPr>
          <w:sz w:val="24"/>
          <w:szCs w:val="24"/>
        </w:rPr>
        <w:t xml:space="preserve">. </w:t>
      </w:r>
      <w:r w:rsidR="00676C36">
        <w:rPr>
          <w:sz w:val="24"/>
          <w:szCs w:val="24"/>
        </w:rPr>
        <w:t xml:space="preserve">UAB </w:t>
      </w:r>
      <w:r w:rsidR="002A6B8B">
        <w:rPr>
          <w:bCs/>
          <w:color w:val="000000"/>
          <w:sz w:val="24"/>
          <w:szCs w:val="24"/>
        </w:rPr>
        <w:t>„Technologinių paslaugų sprendimai“</w:t>
      </w:r>
      <w:r w:rsidR="003E3014">
        <w:rPr>
          <w:bCs/>
          <w:color w:val="000000"/>
          <w:sz w:val="24"/>
          <w:szCs w:val="24"/>
        </w:rPr>
        <w:t xml:space="preserve"> </w:t>
      </w:r>
      <w:r w:rsidR="002A6B8B">
        <w:rPr>
          <w:sz w:val="24"/>
          <w:szCs w:val="24"/>
        </w:rPr>
        <w:t xml:space="preserve">2014 m. spalio d. </w:t>
      </w:r>
      <w:r w:rsidR="00676C36">
        <w:rPr>
          <w:sz w:val="24"/>
          <w:szCs w:val="24"/>
        </w:rPr>
        <w:t xml:space="preserve">22 </w:t>
      </w:r>
      <w:r w:rsidR="002A6B8B">
        <w:rPr>
          <w:sz w:val="24"/>
          <w:szCs w:val="24"/>
        </w:rPr>
        <w:t xml:space="preserve">raštu Nr. </w:t>
      </w:r>
      <w:r w:rsidR="00676C36">
        <w:rPr>
          <w:sz w:val="24"/>
          <w:szCs w:val="24"/>
        </w:rPr>
        <w:t xml:space="preserve">S-TPS-3044/14 </w:t>
      </w:r>
      <w:r w:rsidR="002A6B8B">
        <w:rPr>
          <w:sz w:val="24"/>
          <w:szCs w:val="24"/>
        </w:rPr>
        <w:t xml:space="preserve">patvirtino, kad </w:t>
      </w:r>
      <w:r w:rsidR="00676C36">
        <w:rPr>
          <w:sz w:val="24"/>
          <w:szCs w:val="24"/>
        </w:rPr>
        <w:t xml:space="preserve">UAB </w:t>
      </w:r>
      <w:r w:rsidR="00676C36">
        <w:rPr>
          <w:bCs/>
          <w:color w:val="000000"/>
          <w:sz w:val="24"/>
          <w:szCs w:val="24"/>
        </w:rPr>
        <w:t>„Technologinių paslaugų sprendimai“</w:t>
      </w:r>
      <w:r w:rsidR="00B3616A">
        <w:rPr>
          <w:bCs/>
          <w:color w:val="000000"/>
          <w:sz w:val="24"/>
          <w:szCs w:val="24"/>
        </w:rPr>
        <w:t xml:space="preserve"> </w:t>
      </w:r>
      <w:r w:rsidR="00676C36">
        <w:rPr>
          <w:bCs/>
          <w:color w:val="000000"/>
          <w:sz w:val="24"/>
          <w:szCs w:val="24"/>
        </w:rPr>
        <w:t>yra vieninte</w:t>
      </w:r>
      <w:r w:rsidR="00B3616A">
        <w:rPr>
          <w:bCs/>
          <w:color w:val="000000"/>
          <w:sz w:val="24"/>
          <w:szCs w:val="24"/>
        </w:rPr>
        <w:t>l</w:t>
      </w:r>
      <w:r w:rsidR="00676C36">
        <w:rPr>
          <w:bCs/>
          <w:color w:val="000000"/>
          <w:sz w:val="24"/>
          <w:szCs w:val="24"/>
        </w:rPr>
        <w:t xml:space="preserve">is </w:t>
      </w:r>
      <w:r w:rsidR="00D10E7B">
        <w:rPr>
          <w:bCs/>
          <w:color w:val="000000"/>
          <w:sz w:val="24"/>
          <w:szCs w:val="24"/>
        </w:rPr>
        <w:t xml:space="preserve">Perkančiojoje organizacijoje </w:t>
      </w:r>
      <w:r w:rsidR="00676C36">
        <w:rPr>
          <w:bCs/>
          <w:color w:val="000000"/>
          <w:sz w:val="24"/>
          <w:szCs w:val="24"/>
        </w:rPr>
        <w:t xml:space="preserve">įdiegtos </w:t>
      </w:r>
      <w:r w:rsidR="00D10E7B" w:rsidRPr="00A961FA">
        <w:rPr>
          <w:sz w:val="24"/>
          <w:szCs w:val="24"/>
        </w:rPr>
        <w:t xml:space="preserve">ATP IS kūrėjas, autorinės teisės </w:t>
      </w:r>
      <w:r w:rsidR="00B3616A" w:rsidRPr="00A961FA">
        <w:rPr>
          <w:sz w:val="24"/>
          <w:szCs w:val="24"/>
        </w:rPr>
        <w:t xml:space="preserve">į ATP IS </w:t>
      </w:r>
      <w:r w:rsidR="00D10E7B" w:rsidRPr="00A961FA">
        <w:rPr>
          <w:sz w:val="24"/>
          <w:szCs w:val="24"/>
        </w:rPr>
        <w:t xml:space="preserve">priklauso </w:t>
      </w:r>
      <w:r w:rsidR="00A961FA" w:rsidRPr="00A961FA">
        <w:rPr>
          <w:sz w:val="24"/>
          <w:szCs w:val="24"/>
        </w:rPr>
        <w:t xml:space="preserve">UAB </w:t>
      </w:r>
      <w:r w:rsidR="00A961FA" w:rsidRPr="00A961FA">
        <w:rPr>
          <w:bCs/>
          <w:color w:val="000000"/>
          <w:sz w:val="24"/>
          <w:szCs w:val="24"/>
        </w:rPr>
        <w:t xml:space="preserve">„Technologinių </w:t>
      </w:r>
      <w:r w:rsidR="00A961FA" w:rsidRPr="00B61CE8">
        <w:rPr>
          <w:bCs/>
          <w:color w:val="000000"/>
          <w:sz w:val="24"/>
          <w:szCs w:val="24"/>
        </w:rPr>
        <w:t xml:space="preserve">paslaugų sprendimai“ </w:t>
      </w:r>
      <w:r w:rsidR="00D10E7B" w:rsidRPr="00B61CE8">
        <w:rPr>
          <w:sz w:val="24"/>
          <w:szCs w:val="24"/>
        </w:rPr>
        <w:t xml:space="preserve">ir </w:t>
      </w:r>
      <w:r w:rsidR="00B3616A" w:rsidRPr="00B61CE8">
        <w:rPr>
          <w:sz w:val="24"/>
          <w:szCs w:val="24"/>
        </w:rPr>
        <w:t xml:space="preserve">jos nėra perduotos jokiai trečiajai šaliai. </w:t>
      </w:r>
      <w:r w:rsidR="00580E5B" w:rsidRPr="00B61CE8">
        <w:rPr>
          <w:sz w:val="24"/>
          <w:szCs w:val="24"/>
        </w:rPr>
        <w:t xml:space="preserve">Be to, </w:t>
      </w:r>
      <w:r w:rsidR="00601C55" w:rsidRPr="00B61CE8">
        <w:rPr>
          <w:bCs/>
          <w:color w:val="000000"/>
          <w:sz w:val="24"/>
          <w:szCs w:val="24"/>
        </w:rPr>
        <w:t>„Technologini</w:t>
      </w:r>
      <w:r w:rsidR="003E6596" w:rsidRPr="00B61CE8">
        <w:rPr>
          <w:bCs/>
          <w:color w:val="000000"/>
          <w:sz w:val="24"/>
          <w:szCs w:val="24"/>
        </w:rPr>
        <w:t>ų paslaugų sprendimai“</w:t>
      </w:r>
      <w:r w:rsidRPr="00B61CE8">
        <w:rPr>
          <w:sz w:val="24"/>
          <w:szCs w:val="24"/>
        </w:rPr>
        <w:t xml:space="preserve"> </w:t>
      </w:r>
      <w:r w:rsidR="00386DFF" w:rsidRPr="00B61CE8">
        <w:rPr>
          <w:sz w:val="24"/>
          <w:szCs w:val="24"/>
        </w:rPr>
        <w:t xml:space="preserve">šiuo metu </w:t>
      </w:r>
      <w:r w:rsidRPr="00B61CE8">
        <w:rPr>
          <w:sz w:val="24"/>
          <w:szCs w:val="24"/>
        </w:rPr>
        <w:t>teikia garantin</w:t>
      </w:r>
      <w:r w:rsidR="003E6596" w:rsidRPr="00B61CE8">
        <w:rPr>
          <w:sz w:val="24"/>
          <w:szCs w:val="24"/>
        </w:rPr>
        <w:t>ę</w:t>
      </w:r>
      <w:r w:rsidRPr="00B61CE8">
        <w:rPr>
          <w:sz w:val="24"/>
          <w:szCs w:val="24"/>
        </w:rPr>
        <w:t xml:space="preserve"> </w:t>
      </w:r>
      <w:r w:rsidR="003E6596" w:rsidRPr="00B61CE8">
        <w:rPr>
          <w:sz w:val="24"/>
          <w:szCs w:val="24"/>
        </w:rPr>
        <w:t xml:space="preserve">ATP IS </w:t>
      </w:r>
      <w:r w:rsidRPr="00B61CE8">
        <w:rPr>
          <w:sz w:val="24"/>
          <w:szCs w:val="24"/>
        </w:rPr>
        <w:t>priežiūr</w:t>
      </w:r>
      <w:r w:rsidR="003E6596" w:rsidRPr="00B61CE8">
        <w:rPr>
          <w:sz w:val="24"/>
          <w:szCs w:val="24"/>
        </w:rPr>
        <w:t>ą</w:t>
      </w:r>
      <w:r w:rsidR="00A961FA" w:rsidRPr="00B61CE8">
        <w:rPr>
          <w:sz w:val="24"/>
          <w:szCs w:val="24"/>
        </w:rPr>
        <w:t>. Ga</w:t>
      </w:r>
      <w:r w:rsidRPr="00B61CE8">
        <w:rPr>
          <w:sz w:val="24"/>
          <w:szCs w:val="24"/>
        </w:rPr>
        <w:t xml:space="preserve">rantinės priežiūros paslaugos </w:t>
      </w:r>
      <w:r w:rsidR="00355726" w:rsidRPr="00B61CE8">
        <w:rPr>
          <w:sz w:val="24"/>
          <w:szCs w:val="24"/>
        </w:rPr>
        <w:t xml:space="preserve">bus </w:t>
      </w:r>
      <w:r w:rsidRPr="00B61CE8">
        <w:rPr>
          <w:sz w:val="24"/>
          <w:szCs w:val="24"/>
        </w:rPr>
        <w:t>teikiamos 12 mėnesių</w:t>
      </w:r>
      <w:r w:rsidR="00625409" w:rsidRPr="00B61CE8">
        <w:rPr>
          <w:sz w:val="24"/>
          <w:szCs w:val="24"/>
        </w:rPr>
        <w:t xml:space="preserve">, t. y. planuojamos įsigyti paslaugos yra glaudžiai tarpusavyje susiję su pradinėje </w:t>
      </w:r>
      <w:r w:rsidR="00355726" w:rsidRPr="00B61CE8">
        <w:rPr>
          <w:sz w:val="24"/>
          <w:szCs w:val="24"/>
        </w:rPr>
        <w:t>S</w:t>
      </w:r>
      <w:r w:rsidR="00625409" w:rsidRPr="00B61CE8">
        <w:rPr>
          <w:sz w:val="24"/>
          <w:szCs w:val="24"/>
        </w:rPr>
        <w:t>utartyje nustatytomis paslaugomis ir jų techniškai atskirti nėra galimybės</w:t>
      </w:r>
      <w:r w:rsidR="00386DFF" w:rsidRPr="00B61CE8">
        <w:rPr>
          <w:sz w:val="24"/>
          <w:szCs w:val="24"/>
        </w:rPr>
        <w:t>. Įvertinus išdėstytą, Perkančiosios organizacijos prašyme nurodytos aplinkybės, pateikti argumentai bei dokumentai patvirtina</w:t>
      </w:r>
      <w:r w:rsidR="00386DFF">
        <w:rPr>
          <w:sz w:val="24"/>
          <w:szCs w:val="24"/>
        </w:rPr>
        <w:t xml:space="preserve">, kad </w:t>
      </w:r>
      <w:r w:rsidR="00386DFF" w:rsidRPr="006C473E">
        <w:rPr>
          <w:i/>
          <w:sz w:val="24"/>
          <w:szCs w:val="24"/>
        </w:rPr>
        <w:t>Administracinės teisės pažeid</w:t>
      </w:r>
      <w:r w:rsidR="00150E25">
        <w:rPr>
          <w:i/>
          <w:sz w:val="24"/>
          <w:szCs w:val="24"/>
        </w:rPr>
        <w:t>i</w:t>
      </w:r>
      <w:r w:rsidR="00386DFF" w:rsidRPr="006C473E">
        <w:rPr>
          <w:i/>
          <w:sz w:val="24"/>
          <w:szCs w:val="24"/>
        </w:rPr>
        <w:t>mų informacinės si</w:t>
      </w:r>
      <w:r w:rsidR="00150E25">
        <w:rPr>
          <w:i/>
          <w:sz w:val="24"/>
          <w:szCs w:val="24"/>
        </w:rPr>
        <w:t>s</w:t>
      </w:r>
      <w:r w:rsidR="00386DFF" w:rsidRPr="006C473E">
        <w:rPr>
          <w:i/>
          <w:sz w:val="24"/>
          <w:szCs w:val="24"/>
        </w:rPr>
        <w:t>temos plėtimo ir integracinių sąsajų realizavimo su Administracinių teisės pažeidimų registru paslaugas</w:t>
      </w:r>
      <w:r w:rsidR="00386DFF">
        <w:rPr>
          <w:i/>
          <w:sz w:val="24"/>
          <w:szCs w:val="24"/>
        </w:rPr>
        <w:t xml:space="preserve"> </w:t>
      </w:r>
      <w:r w:rsidR="00386DFF">
        <w:rPr>
          <w:sz w:val="24"/>
          <w:szCs w:val="24"/>
        </w:rPr>
        <w:t xml:space="preserve">šiuo atveju gali pateikti tik konkretus tiekėjas – </w:t>
      </w:r>
      <w:r w:rsidR="00B61CE8">
        <w:rPr>
          <w:sz w:val="24"/>
          <w:szCs w:val="24"/>
        </w:rPr>
        <w:t>UAB</w:t>
      </w:r>
      <w:r w:rsidR="00B61CE8">
        <w:rPr>
          <w:bCs/>
          <w:color w:val="000000"/>
          <w:sz w:val="24"/>
          <w:szCs w:val="24"/>
        </w:rPr>
        <w:t xml:space="preserve"> „Technologini</w:t>
      </w:r>
      <w:r w:rsidR="00386DFF">
        <w:rPr>
          <w:bCs/>
          <w:color w:val="000000"/>
          <w:sz w:val="24"/>
          <w:szCs w:val="24"/>
        </w:rPr>
        <w:t>ų paslaugų sprendimai“</w:t>
      </w:r>
      <w:r w:rsidR="00386DFF">
        <w:rPr>
          <w:sz w:val="24"/>
          <w:szCs w:val="24"/>
          <w:lang w:val="en-US"/>
        </w:rPr>
        <w:t xml:space="preserve">, </w:t>
      </w:r>
      <w:r w:rsidR="00386DFF">
        <w:rPr>
          <w:sz w:val="24"/>
          <w:szCs w:val="24"/>
        </w:rPr>
        <w:t>t. y. tenkinamos neskelbiamų</w:t>
      </w:r>
      <w:r w:rsidR="00386DFF" w:rsidRPr="0096173D">
        <w:rPr>
          <w:sz w:val="24"/>
          <w:szCs w:val="24"/>
        </w:rPr>
        <w:t xml:space="preserve"> </w:t>
      </w:r>
      <w:r w:rsidR="00386DFF">
        <w:rPr>
          <w:sz w:val="24"/>
          <w:szCs w:val="24"/>
        </w:rPr>
        <w:t>derybų sąlygos, nurodytos Įstatymo 56 straipsnio 1 dalies 3 punkte. </w:t>
      </w:r>
    </w:p>
    <w:p w:rsidR="007705D5" w:rsidRDefault="00386DFF" w:rsidP="007705D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Atsižvelgdama į tai</w:t>
      </w:r>
      <w:r w:rsidR="00625409">
        <w:rPr>
          <w:sz w:val="24"/>
          <w:szCs w:val="24"/>
        </w:rPr>
        <w:t>, Tarnyba, vadovaudamasi Įstatymo 8</w:t>
      </w:r>
      <w:r w:rsidR="00625409">
        <w:rPr>
          <w:sz w:val="24"/>
          <w:szCs w:val="24"/>
          <w:vertAlign w:val="superscript"/>
        </w:rPr>
        <w:t>2</w:t>
      </w:r>
      <w:r w:rsidR="00625409">
        <w:rPr>
          <w:sz w:val="24"/>
          <w:szCs w:val="24"/>
        </w:rPr>
        <w:t xml:space="preserve"> straipsnio 2 dalies 7 punkto nuostatomis, </w:t>
      </w:r>
      <w:r w:rsidR="00625409">
        <w:rPr>
          <w:b/>
          <w:sz w:val="24"/>
          <w:szCs w:val="24"/>
        </w:rPr>
        <w:t>sutinka</w:t>
      </w:r>
      <w:r w:rsidR="00775A8E" w:rsidRPr="00B34F24">
        <w:rPr>
          <w:sz w:val="24"/>
          <w:szCs w:val="24"/>
        </w:rPr>
        <w:t>, kad</w:t>
      </w:r>
      <w:r w:rsidR="00775A8E">
        <w:rPr>
          <w:b/>
          <w:sz w:val="24"/>
          <w:szCs w:val="24"/>
        </w:rPr>
        <w:t xml:space="preserve"> </w:t>
      </w:r>
      <w:r w:rsidR="00775A8E">
        <w:rPr>
          <w:sz w:val="24"/>
          <w:szCs w:val="24"/>
        </w:rPr>
        <w:t xml:space="preserve">Kauno miesto savivaldybės administracija atliktų </w:t>
      </w:r>
      <w:r w:rsidR="00775A8E" w:rsidRPr="00F63397">
        <w:rPr>
          <w:i/>
          <w:sz w:val="24"/>
          <w:szCs w:val="24"/>
        </w:rPr>
        <w:t>Administracinės teisės pažeidimų informacinės si</w:t>
      </w:r>
      <w:r w:rsidR="00150E25">
        <w:rPr>
          <w:i/>
          <w:sz w:val="24"/>
          <w:szCs w:val="24"/>
        </w:rPr>
        <w:t>s</w:t>
      </w:r>
      <w:r w:rsidR="00775A8E" w:rsidRPr="00F63397">
        <w:rPr>
          <w:i/>
          <w:sz w:val="24"/>
          <w:szCs w:val="24"/>
        </w:rPr>
        <w:t>temos plėtimo ir integracinių sąsajų realizavimo su Administracinių teisės pažeidimų registru paslaugų</w:t>
      </w:r>
      <w:r w:rsidR="00775A8E">
        <w:rPr>
          <w:sz w:val="24"/>
          <w:szCs w:val="24"/>
        </w:rPr>
        <w:t xml:space="preserve"> pirkimą </w:t>
      </w:r>
      <w:r w:rsidR="007705D5">
        <w:rPr>
          <w:sz w:val="24"/>
          <w:szCs w:val="24"/>
        </w:rPr>
        <w:t xml:space="preserve">iš </w:t>
      </w:r>
      <w:r w:rsidR="007705D5" w:rsidRPr="008F7FA7">
        <w:rPr>
          <w:bCs/>
          <w:color w:val="000000"/>
          <w:sz w:val="24"/>
          <w:szCs w:val="24"/>
        </w:rPr>
        <w:t xml:space="preserve">UAB </w:t>
      </w:r>
      <w:r w:rsidR="00B61CE8">
        <w:rPr>
          <w:bCs/>
          <w:color w:val="000000"/>
          <w:sz w:val="24"/>
          <w:szCs w:val="24"/>
        </w:rPr>
        <w:t>„Technologini</w:t>
      </w:r>
      <w:r w:rsidR="007705D5">
        <w:rPr>
          <w:bCs/>
          <w:color w:val="000000"/>
          <w:sz w:val="24"/>
          <w:szCs w:val="24"/>
        </w:rPr>
        <w:t xml:space="preserve">ų paslaugų sprendimai“ </w:t>
      </w:r>
      <w:r w:rsidR="00775A8E">
        <w:rPr>
          <w:sz w:val="24"/>
          <w:szCs w:val="24"/>
        </w:rPr>
        <w:t>neskelbiamų derybų būdu</w:t>
      </w:r>
      <w:r w:rsidR="00775A8E" w:rsidRPr="00BC6322">
        <w:rPr>
          <w:sz w:val="24"/>
          <w:szCs w:val="24"/>
        </w:rPr>
        <w:t>, vadovaujantis Įstatymo 56 straipsnio 1 dalies 3 punktu</w:t>
      </w:r>
    </w:p>
    <w:p w:rsidR="00BD113B" w:rsidRDefault="00BD113B" w:rsidP="007705D5">
      <w:pPr>
        <w:ind w:firstLine="697"/>
        <w:jc w:val="both"/>
        <w:rPr>
          <w:sz w:val="24"/>
          <w:szCs w:val="24"/>
        </w:rPr>
      </w:pPr>
    </w:p>
    <w:p w:rsidR="00BD113B" w:rsidRDefault="00BD113B" w:rsidP="007705D5">
      <w:pPr>
        <w:ind w:firstLine="697"/>
        <w:jc w:val="both"/>
        <w:rPr>
          <w:sz w:val="24"/>
          <w:szCs w:val="24"/>
        </w:rPr>
      </w:pPr>
    </w:p>
    <w:p w:rsidR="00BD113B" w:rsidRDefault="00BD113B" w:rsidP="00BD113B">
      <w:pPr>
        <w:ind w:firstLine="697"/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5B01B8" w:rsidRDefault="005B01B8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rPr>
          <w:sz w:val="24"/>
          <w:szCs w:val="24"/>
        </w:rPr>
      </w:pPr>
      <w:r>
        <w:rPr>
          <w:sz w:val="24"/>
          <w:szCs w:val="24"/>
        </w:rPr>
        <w:t>Direktorius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</w:t>
      </w:r>
      <w:proofErr w:type="gramEnd"/>
      <w:smartTag w:uri="urn:schemas-microsoft-com:office:smarttags" w:element="PersonName">
        <w:r>
          <w:rPr>
            <w:sz w:val="24"/>
            <w:szCs w:val="24"/>
          </w:rPr>
          <w:t>Žydrūnas Plytnikas</w:t>
        </w:r>
      </w:smartTag>
      <w:r>
        <w:rPr>
          <w:sz w:val="24"/>
          <w:szCs w:val="24"/>
        </w:rPr>
        <w:t xml:space="preserve"> </w:t>
      </w: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p w:rsidR="00BD113B" w:rsidRDefault="00BD113B" w:rsidP="00BD113B">
      <w:pPr>
        <w:jc w:val="both"/>
        <w:rPr>
          <w:sz w:val="24"/>
          <w:szCs w:val="24"/>
        </w:rPr>
      </w:pPr>
    </w:p>
    <w:sectPr w:rsidR="00BD113B" w:rsidSect="00FC3B24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E8" w:rsidRDefault="004E36E8" w:rsidP="00102373">
      <w:r>
        <w:separator/>
      </w:r>
    </w:p>
  </w:endnote>
  <w:endnote w:type="continuationSeparator" w:id="0">
    <w:p w:rsidR="004E36E8" w:rsidRDefault="004E36E8" w:rsidP="0010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E8" w:rsidRDefault="004E36E8" w:rsidP="00D43E20">
    <w:pPr>
      <w:pStyle w:val="Footer"/>
      <w:tabs>
        <w:tab w:val="clear" w:pos="4320"/>
        <w:tab w:val="clear" w:pos="8640"/>
        <w:tab w:val="left" w:pos="1853"/>
        <w:tab w:val="left" w:pos="2893"/>
      </w:tabs>
    </w:pPr>
    <w:r>
      <w:tab/>
    </w:r>
    <w:r>
      <w:tab/>
    </w:r>
  </w:p>
  <w:p w:rsidR="004E36E8" w:rsidRDefault="004E36E8" w:rsidP="00D43E20">
    <w:pPr>
      <w:pStyle w:val="Footer"/>
      <w:jc w:val="center"/>
    </w:pPr>
  </w:p>
  <w:p w:rsidR="004E36E8" w:rsidRDefault="004E36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4E36E8" w:rsidRPr="009A2212" w:rsidTr="00D43E20">
      <w:tc>
        <w:tcPr>
          <w:tcW w:w="3225" w:type="dxa"/>
        </w:tcPr>
        <w:p w:rsidR="004E36E8" w:rsidRPr="009A2212" w:rsidRDefault="004E36E8" w:rsidP="00D43E20">
          <w:pPr>
            <w:pStyle w:val="Footer"/>
          </w:pPr>
          <w:r w:rsidRPr="009A2212">
            <w:t>Biudžetinė įstaiga</w:t>
          </w:r>
        </w:p>
        <w:p w:rsidR="004E36E8" w:rsidRPr="009A2212" w:rsidRDefault="004E36E8" w:rsidP="00D43E20">
          <w:pPr>
            <w:pStyle w:val="Footer"/>
          </w:pPr>
          <w:r w:rsidRPr="009A2212">
            <w:t>Kareivių g. 1, 08221 Vilnius</w:t>
          </w:r>
        </w:p>
        <w:p w:rsidR="004E36E8" w:rsidRPr="009A2212" w:rsidRDefault="004E36E8" w:rsidP="00D43E20">
          <w:pPr>
            <w:pStyle w:val="Footer"/>
          </w:pPr>
          <w:r w:rsidRPr="009A2212">
            <w:t>http://www.vpt.lt</w:t>
          </w:r>
        </w:p>
      </w:tc>
      <w:tc>
        <w:tcPr>
          <w:tcW w:w="3225" w:type="dxa"/>
        </w:tcPr>
        <w:p w:rsidR="004E36E8" w:rsidRPr="009A2212" w:rsidRDefault="004E36E8" w:rsidP="00D43E20">
          <w:pPr>
            <w:pStyle w:val="Footer"/>
          </w:pPr>
          <w:r w:rsidRPr="009A2212">
            <w:t>Tel. (8 5) 219 7001</w:t>
          </w:r>
        </w:p>
        <w:p w:rsidR="004E36E8" w:rsidRPr="009A2212" w:rsidRDefault="004E36E8" w:rsidP="00D43E20">
          <w:pPr>
            <w:pStyle w:val="Footer"/>
          </w:pPr>
          <w:r w:rsidRPr="009A2212">
            <w:t>Faks. (8 5) 213 6213</w:t>
          </w:r>
        </w:p>
        <w:p w:rsidR="004E36E8" w:rsidRPr="009A2212" w:rsidRDefault="004E36E8" w:rsidP="00D43E20">
          <w:pPr>
            <w:pStyle w:val="Footer"/>
          </w:pPr>
          <w:r w:rsidRPr="009A2212">
            <w:t>El. p. info@vpt.lt</w:t>
          </w:r>
        </w:p>
      </w:tc>
      <w:tc>
        <w:tcPr>
          <w:tcW w:w="3225" w:type="dxa"/>
        </w:tcPr>
        <w:p w:rsidR="004E36E8" w:rsidRPr="009A2212" w:rsidRDefault="004E36E8" w:rsidP="00D43E20">
          <w:pPr>
            <w:pStyle w:val="Footer"/>
          </w:pPr>
          <w:r w:rsidRPr="009A2212">
            <w:t>Duomenys kaupiami ir saugomi</w:t>
          </w:r>
        </w:p>
        <w:p w:rsidR="004E36E8" w:rsidRPr="009A2212" w:rsidRDefault="004E36E8" w:rsidP="00D43E20">
          <w:pPr>
            <w:pStyle w:val="Footer"/>
          </w:pPr>
          <w:r w:rsidRPr="009A2212">
            <w:t>Juridinių asmenų registre</w:t>
          </w:r>
        </w:p>
        <w:p w:rsidR="004E36E8" w:rsidRPr="009A2212" w:rsidRDefault="004E36E8" w:rsidP="00D43E20">
          <w:pPr>
            <w:pStyle w:val="Footer"/>
          </w:pPr>
          <w:r w:rsidRPr="009A2212">
            <w:t>Kodas 188656261</w:t>
          </w:r>
        </w:p>
      </w:tc>
    </w:tr>
  </w:tbl>
  <w:p w:rsidR="004E36E8" w:rsidRPr="00D1239C" w:rsidRDefault="004E36E8" w:rsidP="00D43E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E8" w:rsidRDefault="004E36E8" w:rsidP="00102373">
      <w:r>
        <w:separator/>
      </w:r>
    </w:p>
  </w:footnote>
  <w:footnote w:type="continuationSeparator" w:id="0">
    <w:p w:rsidR="004E36E8" w:rsidRDefault="004E36E8" w:rsidP="00102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E8" w:rsidRDefault="000278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36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6E8">
      <w:rPr>
        <w:rStyle w:val="PageNumber"/>
        <w:noProof/>
      </w:rPr>
      <w:t>1</w:t>
    </w:r>
    <w:r>
      <w:rPr>
        <w:rStyle w:val="PageNumber"/>
      </w:rPr>
      <w:fldChar w:fldCharType="end"/>
    </w:r>
  </w:p>
  <w:p w:rsidR="004E36E8" w:rsidRDefault="004E36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E8" w:rsidRDefault="000278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36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2DA5">
      <w:rPr>
        <w:rStyle w:val="PageNumber"/>
        <w:noProof/>
      </w:rPr>
      <w:t>2</w:t>
    </w:r>
    <w:r>
      <w:rPr>
        <w:rStyle w:val="PageNumber"/>
      </w:rPr>
      <w:fldChar w:fldCharType="end"/>
    </w:r>
  </w:p>
  <w:p w:rsidR="004E36E8" w:rsidRDefault="004E36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3B"/>
    <w:rsid w:val="00027873"/>
    <w:rsid w:val="0005457A"/>
    <w:rsid w:val="00080FFF"/>
    <w:rsid w:val="000D71FC"/>
    <w:rsid w:val="000E6FF3"/>
    <w:rsid w:val="000F1525"/>
    <w:rsid w:val="00102373"/>
    <w:rsid w:val="0011493A"/>
    <w:rsid w:val="00150E25"/>
    <w:rsid w:val="00151DC9"/>
    <w:rsid w:val="001832FE"/>
    <w:rsid w:val="002830CC"/>
    <w:rsid w:val="002841B2"/>
    <w:rsid w:val="002A6B8B"/>
    <w:rsid w:val="002D2547"/>
    <w:rsid w:val="002F09CC"/>
    <w:rsid w:val="00325430"/>
    <w:rsid w:val="00355726"/>
    <w:rsid w:val="003730F8"/>
    <w:rsid w:val="00386DFF"/>
    <w:rsid w:val="00395E01"/>
    <w:rsid w:val="003A2FF2"/>
    <w:rsid w:val="003A6669"/>
    <w:rsid w:val="003B3CF3"/>
    <w:rsid w:val="003D550B"/>
    <w:rsid w:val="003E014D"/>
    <w:rsid w:val="003E3014"/>
    <w:rsid w:val="003E6596"/>
    <w:rsid w:val="00412753"/>
    <w:rsid w:val="004142D7"/>
    <w:rsid w:val="00443143"/>
    <w:rsid w:val="00471099"/>
    <w:rsid w:val="004E36E8"/>
    <w:rsid w:val="005427FD"/>
    <w:rsid w:val="00580E5B"/>
    <w:rsid w:val="00584D51"/>
    <w:rsid w:val="005B01B8"/>
    <w:rsid w:val="005C7759"/>
    <w:rsid w:val="005C776E"/>
    <w:rsid w:val="00601C55"/>
    <w:rsid w:val="00625409"/>
    <w:rsid w:val="00676C36"/>
    <w:rsid w:val="006C04CD"/>
    <w:rsid w:val="006C473E"/>
    <w:rsid w:val="006D2042"/>
    <w:rsid w:val="006F1825"/>
    <w:rsid w:val="007144B7"/>
    <w:rsid w:val="007370A4"/>
    <w:rsid w:val="00742A48"/>
    <w:rsid w:val="00757A54"/>
    <w:rsid w:val="0076768D"/>
    <w:rsid w:val="007705D5"/>
    <w:rsid w:val="00775A8E"/>
    <w:rsid w:val="00794B01"/>
    <w:rsid w:val="00850EFF"/>
    <w:rsid w:val="008D27B7"/>
    <w:rsid w:val="009444DC"/>
    <w:rsid w:val="009511E4"/>
    <w:rsid w:val="00953519"/>
    <w:rsid w:val="00954951"/>
    <w:rsid w:val="0098362D"/>
    <w:rsid w:val="00991B12"/>
    <w:rsid w:val="00A37E58"/>
    <w:rsid w:val="00A37E67"/>
    <w:rsid w:val="00A42D64"/>
    <w:rsid w:val="00A500D8"/>
    <w:rsid w:val="00A961FA"/>
    <w:rsid w:val="00AB1FB2"/>
    <w:rsid w:val="00AF0AB0"/>
    <w:rsid w:val="00B34F24"/>
    <w:rsid w:val="00B3616A"/>
    <w:rsid w:val="00B61CE8"/>
    <w:rsid w:val="00B6521E"/>
    <w:rsid w:val="00B81D06"/>
    <w:rsid w:val="00BA10CF"/>
    <w:rsid w:val="00BD113B"/>
    <w:rsid w:val="00BD2CC2"/>
    <w:rsid w:val="00BE49B1"/>
    <w:rsid w:val="00C21131"/>
    <w:rsid w:val="00C86B27"/>
    <w:rsid w:val="00D10E7B"/>
    <w:rsid w:val="00D175BE"/>
    <w:rsid w:val="00D32DA5"/>
    <w:rsid w:val="00D36775"/>
    <w:rsid w:val="00D43E20"/>
    <w:rsid w:val="00D529AA"/>
    <w:rsid w:val="00D728FE"/>
    <w:rsid w:val="00D900AF"/>
    <w:rsid w:val="00DC0F2A"/>
    <w:rsid w:val="00E034E4"/>
    <w:rsid w:val="00E37A11"/>
    <w:rsid w:val="00E71634"/>
    <w:rsid w:val="00E913AF"/>
    <w:rsid w:val="00EC0321"/>
    <w:rsid w:val="00EE733B"/>
    <w:rsid w:val="00EF7165"/>
    <w:rsid w:val="00F510E2"/>
    <w:rsid w:val="00F63397"/>
    <w:rsid w:val="00F670A5"/>
    <w:rsid w:val="00F6716E"/>
    <w:rsid w:val="00F77529"/>
    <w:rsid w:val="00F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3B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D113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113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BD1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113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D1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113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D113B"/>
  </w:style>
  <w:style w:type="character" w:customStyle="1" w:styleId="copy">
    <w:name w:val="copy"/>
    <w:basedOn w:val="DefaultParagraphFont"/>
    <w:rsid w:val="00BD1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Noreikienė</dc:creator>
  <cp:keywords/>
  <dc:description/>
  <cp:lastModifiedBy>Inga Noreikienė</cp:lastModifiedBy>
  <cp:revision>18</cp:revision>
  <cp:lastPrinted>2014-10-28T07:44:00Z</cp:lastPrinted>
  <dcterms:created xsi:type="dcterms:W3CDTF">2014-10-21T10:05:00Z</dcterms:created>
  <dcterms:modified xsi:type="dcterms:W3CDTF">2014-10-29T11:09:00Z</dcterms:modified>
</cp:coreProperties>
</file>