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42" w:rsidRPr="00785F4B" w:rsidRDefault="00E77B79" w:rsidP="002C4042">
      <w:pPr>
        <w:pStyle w:val="Heading1"/>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9.15pt;margin-top:0;width:43.85pt;height:44.45pt;z-index:251660288" fillcolor="window">
            <v:imagedata r:id="rId6" o:title=""/>
            <w10:wrap type="square" side="left"/>
          </v:shape>
          <o:OLEObject Type="Embed" ProgID="Word.Picture.8" ShapeID="_x0000_s1028" DrawAspect="Content" ObjectID="_1474268869" r:id="rId7"/>
        </w:pict>
      </w:r>
    </w:p>
    <w:p w:rsidR="002C4042" w:rsidRPr="00785F4B" w:rsidRDefault="002C4042" w:rsidP="002C4042">
      <w:pPr>
        <w:pStyle w:val="Heading1"/>
        <w:jc w:val="center"/>
        <w:rPr>
          <w:sz w:val="24"/>
          <w:szCs w:val="24"/>
        </w:rPr>
      </w:pPr>
    </w:p>
    <w:p w:rsidR="002C4042" w:rsidRDefault="002C4042" w:rsidP="002C4042">
      <w:pPr>
        <w:pStyle w:val="Heading1"/>
        <w:jc w:val="center"/>
        <w:rPr>
          <w:sz w:val="24"/>
          <w:szCs w:val="24"/>
        </w:rPr>
      </w:pPr>
    </w:p>
    <w:p w:rsidR="002C4042" w:rsidRPr="00885A03" w:rsidRDefault="002C4042" w:rsidP="002C4042">
      <w:pPr>
        <w:pStyle w:val="Heading1"/>
        <w:jc w:val="right"/>
        <w:rPr>
          <w:sz w:val="24"/>
          <w:szCs w:val="24"/>
        </w:rPr>
      </w:pPr>
      <w:r>
        <w:rPr>
          <w:noProof/>
          <w:sz w:val="24"/>
          <w:szCs w:val="24"/>
          <w:lang w:eastAsia="lt-LT"/>
        </w:rPr>
        <w:drawing>
          <wp:anchor distT="0" distB="0" distL="114300" distR="114300" simplePos="0" relativeHeight="251661312" behindDoc="1" locked="0" layoutInCell="1" allowOverlap="1">
            <wp:simplePos x="0" y="0"/>
            <wp:positionH relativeFrom="margin">
              <wp:posOffset>5206365</wp:posOffset>
            </wp:positionH>
            <wp:positionV relativeFrom="margin">
              <wp:posOffset>13335</wp:posOffset>
            </wp:positionV>
            <wp:extent cx="542925" cy="542925"/>
            <wp:effectExtent l="19050" t="0" r="9525" b="0"/>
            <wp:wrapNone/>
            <wp:docPr id="5" name="Paveikslėlis 1" descr="Euro ivedimas_sablonai ZENKLAS Full COL &amp; euras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anchor>
        </w:drawing>
      </w:r>
    </w:p>
    <w:p w:rsidR="002C4042" w:rsidRPr="00785F4B" w:rsidRDefault="002C4042" w:rsidP="002C4042">
      <w:pPr>
        <w:pStyle w:val="Heading1"/>
        <w:jc w:val="center"/>
        <w:rPr>
          <w:sz w:val="24"/>
          <w:szCs w:val="24"/>
        </w:rPr>
      </w:pPr>
      <w:r w:rsidRPr="00785F4B">
        <w:rPr>
          <w:sz w:val="24"/>
          <w:szCs w:val="24"/>
        </w:rPr>
        <w:t>VIEŠŲJŲ PIRKIMŲ TARNYBA</w:t>
      </w:r>
    </w:p>
    <w:p w:rsidR="002C4042" w:rsidRDefault="002C4042" w:rsidP="002C4042">
      <w:pPr>
        <w:rPr>
          <w:b/>
          <w:sz w:val="24"/>
          <w:szCs w:val="24"/>
        </w:rPr>
      </w:pPr>
    </w:p>
    <w:p w:rsidR="002C4042" w:rsidRPr="00885A03" w:rsidRDefault="002C4042" w:rsidP="002C4042">
      <w:pPr>
        <w:rPr>
          <w:b/>
          <w:sz w:val="24"/>
          <w:szCs w:val="24"/>
        </w:rPr>
      </w:pPr>
    </w:p>
    <w:tbl>
      <w:tblPr>
        <w:tblW w:w="9781" w:type="dxa"/>
        <w:tblInd w:w="108" w:type="dxa"/>
        <w:tblLayout w:type="fixed"/>
        <w:tblLook w:val="0000"/>
      </w:tblPr>
      <w:tblGrid>
        <w:gridCol w:w="6946"/>
        <w:gridCol w:w="1559"/>
        <w:gridCol w:w="567"/>
        <w:gridCol w:w="709"/>
      </w:tblGrid>
      <w:tr w:rsidR="002C4042" w:rsidRPr="00785F4B" w:rsidTr="009E442F">
        <w:trPr>
          <w:cantSplit/>
          <w:trHeight w:val="895"/>
        </w:trPr>
        <w:tc>
          <w:tcPr>
            <w:tcW w:w="6946" w:type="dxa"/>
          </w:tcPr>
          <w:p w:rsidR="00D65DC7" w:rsidRDefault="00D65DC7" w:rsidP="00D65DC7">
            <w:pPr>
              <w:tabs>
                <w:tab w:val="left" w:pos="900"/>
              </w:tabs>
              <w:rPr>
                <w:sz w:val="24"/>
                <w:szCs w:val="24"/>
              </w:rPr>
            </w:pPr>
            <w:r>
              <w:rPr>
                <w:sz w:val="24"/>
                <w:szCs w:val="24"/>
              </w:rPr>
              <w:t>Valstybiniam mokslinių tyrimų institutui</w:t>
            </w:r>
          </w:p>
          <w:p w:rsidR="00D65DC7" w:rsidRPr="006115A2" w:rsidRDefault="00D65DC7" w:rsidP="00D65DC7">
            <w:pPr>
              <w:tabs>
                <w:tab w:val="left" w:pos="900"/>
              </w:tabs>
              <w:rPr>
                <w:sz w:val="24"/>
                <w:szCs w:val="24"/>
              </w:rPr>
            </w:pPr>
            <w:r>
              <w:rPr>
                <w:sz w:val="24"/>
                <w:szCs w:val="24"/>
              </w:rPr>
              <w:t>Inovatyvios medicinos centrui</w:t>
            </w:r>
          </w:p>
          <w:p w:rsidR="002C4042" w:rsidRDefault="00D65DC7" w:rsidP="00D65DC7">
            <w:pPr>
              <w:tabs>
                <w:tab w:val="left" w:pos="900"/>
              </w:tabs>
              <w:rPr>
                <w:sz w:val="24"/>
                <w:szCs w:val="24"/>
              </w:rPr>
            </w:pPr>
            <w:r>
              <w:rPr>
                <w:sz w:val="24"/>
                <w:szCs w:val="24"/>
              </w:rPr>
              <w:t>Žygimantų g. 9</w:t>
            </w:r>
          </w:p>
          <w:p w:rsidR="00D65DC7" w:rsidRDefault="00D65DC7" w:rsidP="00D65DC7">
            <w:pPr>
              <w:tabs>
                <w:tab w:val="left" w:pos="900"/>
                <w:tab w:val="right" w:pos="6105"/>
              </w:tabs>
              <w:rPr>
                <w:sz w:val="24"/>
                <w:szCs w:val="24"/>
              </w:rPr>
            </w:pPr>
            <w:r>
              <w:rPr>
                <w:sz w:val="24"/>
                <w:szCs w:val="24"/>
              </w:rPr>
              <w:t>LT-01102 Vilnius</w:t>
            </w:r>
          </w:p>
          <w:p w:rsidR="00C04DD2" w:rsidRDefault="00C04DD2" w:rsidP="00D65DC7">
            <w:pPr>
              <w:tabs>
                <w:tab w:val="left" w:pos="900"/>
                <w:tab w:val="right" w:pos="6105"/>
              </w:tabs>
              <w:rPr>
                <w:sz w:val="24"/>
                <w:szCs w:val="24"/>
              </w:rPr>
            </w:pPr>
          </w:p>
          <w:p w:rsidR="00CC29AA" w:rsidRDefault="00CC29AA" w:rsidP="00D65DC7">
            <w:pPr>
              <w:tabs>
                <w:tab w:val="left" w:pos="900"/>
                <w:tab w:val="right" w:pos="6105"/>
              </w:tabs>
              <w:rPr>
                <w:sz w:val="24"/>
                <w:szCs w:val="24"/>
              </w:rPr>
            </w:pPr>
          </w:p>
          <w:p w:rsidR="00CC29AA" w:rsidRPr="00DB4252" w:rsidRDefault="00CC29AA" w:rsidP="00CC29AA">
            <w:pPr>
              <w:rPr>
                <w:sz w:val="24"/>
                <w:szCs w:val="24"/>
              </w:rPr>
            </w:pPr>
            <w:r w:rsidRPr="00DB4252">
              <w:rPr>
                <w:sz w:val="24"/>
                <w:szCs w:val="24"/>
              </w:rPr>
              <w:t>VšĮ Centrinei projektų valdymo agentūrai</w:t>
            </w:r>
            <w:r w:rsidRPr="00DB4252">
              <w:rPr>
                <w:sz w:val="24"/>
                <w:szCs w:val="24"/>
              </w:rPr>
              <w:br/>
              <w:t>S. Konarskio g. 13</w:t>
            </w:r>
          </w:p>
          <w:p w:rsidR="00C04DD2" w:rsidRPr="006115A2" w:rsidRDefault="00CC29AA" w:rsidP="00CC29AA">
            <w:pPr>
              <w:tabs>
                <w:tab w:val="left" w:pos="900"/>
                <w:tab w:val="right" w:pos="6105"/>
              </w:tabs>
              <w:rPr>
                <w:sz w:val="24"/>
                <w:szCs w:val="24"/>
              </w:rPr>
            </w:pPr>
            <w:r w:rsidRPr="00DB4252">
              <w:rPr>
                <w:sz w:val="24"/>
                <w:szCs w:val="24"/>
              </w:rPr>
              <w:t>LT-03109 Vilnius</w:t>
            </w:r>
          </w:p>
          <w:p w:rsidR="002C4042" w:rsidRPr="00785F4B" w:rsidRDefault="002C4042" w:rsidP="001E5CD1">
            <w:pPr>
              <w:rPr>
                <w:sz w:val="24"/>
                <w:szCs w:val="24"/>
              </w:rPr>
            </w:pPr>
          </w:p>
        </w:tc>
        <w:tc>
          <w:tcPr>
            <w:tcW w:w="1559" w:type="dxa"/>
          </w:tcPr>
          <w:p w:rsidR="002C4042" w:rsidRPr="00785F4B" w:rsidRDefault="002C4042" w:rsidP="009E442F">
            <w:pPr>
              <w:tabs>
                <w:tab w:val="left" w:pos="900"/>
              </w:tabs>
              <w:rPr>
                <w:sz w:val="24"/>
                <w:szCs w:val="24"/>
              </w:rPr>
            </w:pPr>
            <w:r w:rsidRPr="00785F4B">
              <w:rPr>
                <w:sz w:val="24"/>
                <w:szCs w:val="24"/>
              </w:rPr>
              <w:t xml:space="preserve">  201</w:t>
            </w:r>
            <w:r>
              <w:rPr>
                <w:sz w:val="24"/>
                <w:szCs w:val="24"/>
              </w:rPr>
              <w:t>4</w:t>
            </w:r>
            <w:r w:rsidRPr="00785F4B">
              <w:rPr>
                <w:sz w:val="24"/>
                <w:szCs w:val="24"/>
              </w:rPr>
              <w:t>-</w:t>
            </w:r>
            <w:r w:rsidR="009E442F">
              <w:rPr>
                <w:sz w:val="24"/>
                <w:szCs w:val="24"/>
              </w:rPr>
              <w:t>10</w:t>
            </w:r>
            <w:r w:rsidRPr="00785F4B">
              <w:rPr>
                <w:sz w:val="24"/>
                <w:szCs w:val="24"/>
              </w:rPr>
              <w:t>-</w:t>
            </w:r>
          </w:p>
          <w:p w:rsidR="002C4042" w:rsidRDefault="002C4042" w:rsidP="009E442F">
            <w:pPr>
              <w:tabs>
                <w:tab w:val="left" w:pos="900"/>
              </w:tabs>
              <w:rPr>
                <w:sz w:val="24"/>
                <w:szCs w:val="24"/>
              </w:rPr>
            </w:pPr>
            <w:r w:rsidRPr="00785F4B">
              <w:rPr>
                <w:sz w:val="24"/>
                <w:szCs w:val="24"/>
              </w:rPr>
              <w:t>Į 201</w:t>
            </w:r>
            <w:r>
              <w:rPr>
                <w:sz w:val="24"/>
                <w:szCs w:val="24"/>
              </w:rPr>
              <w:t>4</w:t>
            </w:r>
            <w:r w:rsidRPr="00785F4B">
              <w:rPr>
                <w:sz w:val="24"/>
                <w:szCs w:val="24"/>
              </w:rPr>
              <w:t>-</w:t>
            </w:r>
            <w:r>
              <w:rPr>
                <w:sz w:val="24"/>
                <w:szCs w:val="24"/>
              </w:rPr>
              <w:t>0</w:t>
            </w:r>
            <w:r w:rsidR="009E442F">
              <w:rPr>
                <w:sz w:val="24"/>
                <w:szCs w:val="24"/>
              </w:rPr>
              <w:t>9</w:t>
            </w:r>
            <w:r w:rsidRPr="00785F4B">
              <w:rPr>
                <w:sz w:val="24"/>
                <w:szCs w:val="24"/>
              </w:rPr>
              <w:t>-</w:t>
            </w:r>
            <w:r>
              <w:rPr>
                <w:sz w:val="24"/>
                <w:szCs w:val="24"/>
              </w:rPr>
              <w:t>1</w:t>
            </w:r>
            <w:r w:rsidR="00D65DC7">
              <w:rPr>
                <w:sz w:val="24"/>
                <w:szCs w:val="24"/>
              </w:rPr>
              <w:t>6</w:t>
            </w:r>
          </w:p>
          <w:p w:rsidR="002C4042" w:rsidRPr="00785F4B" w:rsidRDefault="002C4042" w:rsidP="009E442F">
            <w:pPr>
              <w:tabs>
                <w:tab w:val="left" w:pos="900"/>
              </w:tabs>
              <w:rPr>
                <w:sz w:val="24"/>
                <w:szCs w:val="24"/>
              </w:rPr>
            </w:pPr>
            <w:r>
              <w:rPr>
                <w:sz w:val="24"/>
                <w:szCs w:val="24"/>
              </w:rPr>
              <w:t xml:space="preserve">  </w:t>
            </w:r>
            <w:r w:rsidR="00D65DC7">
              <w:rPr>
                <w:sz w:val="24"/>
                <w:szCs w:val="24"/>
              </w:rPr>
              <w:t>2014-09-22</w:t>
            </w:r>
          </w:p>
        </w:tc>
        <w:tc>
          <w:tcPr>
            <w:tcW w:w="567" w:type="dxa"/>
          </w:tcPr>
          <w:p w:rsidR="002C4042" w:rsidRPr="00785F4B" w:rsidRDefault="002C4042" w:rsidP="009E442F">
            <w:pPr>
              <w:tabs>
                <w:tab w:val="left" w:pos="900"/>
              </w:tabs>
              <w:rPr>
                <w:sz w:val="24"/>
                <w:szCs w:val="24"/>
              </w:rPr>
            </w:pPr>
            <w:r w:rsidRPr="00785F4B">
              <w:rPr>
                <w:sz w:val="24"/>
                <w:szCs w:val="24"/>
              </w:rPr>
              <w:t>Nr.</w:t>
            </w:r>
          </w:p>
          <w:p w:rsidR="002C4042" w:rsidRDefault="002C4042" w:rsidP="009E442F">
            <w:pPr>
              <w:tabs>
                <w:tab w:val="left" w:pos="900"/>
              </w:tabs>
              <w:rPr>
                <w:sz w:val="24"/>
                <w:szCs w:val="24"/>
              </w:rPr>
            </w:pPr>
            <w:r w:rsidRPr="00785F4B">
              <w:rPr>
                <w:sz w:val="24"/>
                <w:szCs w:val="24"/>
              </w:rPr>
              <w:t>Nr.</w:t>
            </w:r>
          </w:p>
          <w:p w:rsidR="002C4042" w:rsidRPr="00785F4B" w:rsidRDefault="00D65DC7" w:rsidP="009E442F">
            <w:pPr>
              <w:tabs>
                <w:tab w:val="left" w:pos="900"/>
              </w:tabs>
              <w:rPr>
                <w:sz w:val="24"/>
                <w:szCs w:val="24"/>
              </w:rPr>
            </w:pPr>
            <w:r>
              <w:rPr>
                <w:sz w:val="24"/>
                <w:szCs w:val="24"/>
              </w:rPr>
              <w:t>Nr.</w:t>
            </w:r>
          </w:p>
        </w:tc>
        <w:tc>
          <w:tcPr>
            <w:tcW w:w="709" w:type="dxa"/>
          </w:tcPr>
          <w:p w:rsidR="002C4042" w:rsidRPr="00785F4B" w:rsidRDefault="002C4042" w:rsidP="009E442F">
            <w:pPr>
              <w:tabs>
                <w:tab w:val="left" w:pos="900"/>
              </w:tabs>
              <w:rPr>
                <w:sz w:val="24"/>
                <w:szCs w:val="24"/>
              </w:rPr>
            </w:pPr>
            <w:r w:rsidRPr="00785F4B">
              <w:rPr>
                <w:sz w:val="24"/>
                <w:szCs w:val="24"/>
              </w:rPr>
              <w:t>4S-</w:t>
            </w:r>
          </w:p>
          <w:p w:rsidR="002C4042" w:rsidRDefault="00D65DC7" w:rsidP="009E442F">
            <w:pPr>
              <w:tabs>
                <w:tab w:val="left" w:pos="900"/>
              </w:tabs>
              <w:rPr>
                <w:sz w:val="24"/>
                <w:szCs w:val="24"/>
              </w:rPr>
            </w:pPr>
            <w:r>
              <w:rPr>
                <w:sz w:val="24"/>
                <w:szCs w:val="24"/>
              </w:rPr>
              <w:t>289</w:t>
            </w:r>
          </w:p>
          <w:p w:rsidR="002C4042" w:rsidRDefault="00D65DC7" w:rsidP="009E442F">
            <w:pPr>
              <w:tabs>
                <w:tab w:val="left" w:pos="900"/>
              </w:tabs>
              <w:rPr>
                <w:sz w:val="24"/>
                <w:szCs w:val="24"/>
              </w:rPr>
            </w:pPr>
            <w:r>
              <w:rPr>
                <w:sz w:val="24"/>
                <w:szCs w:val="24"/>
              </w:rPr>
              <w:t>295</w:t>
            </w:r>
          </w:p>
          <w:p w:rsidR="002C4042" w:rsidRDefault="002C4042" w:rsidP="009E442F">
            <w:pPr>
              <w:tabs>
                <w:tab w:val="left" w:pos="900"/>
              </w:tabs>
              <w:rPr>
                <w:sz w:val="24"/>
                <w:szCs w:val="24"/>
              </w:rPr>
            </w:pPr>
          </w:p>
          <w:p w:rsidR="002C4042" w:rsidRPr="00785F4B" w:rsidRDefault="002C4042" w:rsidP="009E442F">
            <w:pPr>
              <w:tabs>
                <w:tab w:val="left" w:pos="900"/>
              </w:tabs>
              <w:rPr>
                <w:sz w:val="24"/>
                <w:szCs w:val="24"/>
              </w:rPr>
            </w:pPr>
          </w:p>
        </w:tc>
      </w:tr>
    </w:tbl>
    <w:p w:rsidR="00C04DD2" w:rsidRDefault="00C04DD2" w:rsidP="002C4042">
      <w:pPr>
        <w:ind w:right="-425"/>
        <w:rPr>
          <w:b/>
          <w:bCs/>
          <w:sz w:val="24"/>
        </w:rPr>
      </w:pPr>
    </w:p>
    <w:p w:rsidR="002C4042" w:rsidRDefault="002C4042" w:rsidP="002C4042">
      <w:pPr>
        <w:ind w:right="-425"/>
        <w:rPr>
          <w:b/>
          <w:bCs/>
          <w:sz w:val="24"/>
        </w:rPr>
      </w:pPr>
      <w:r w:rsidRPr="00C74E96">
        <w:rPr>
          <w:b/>
          <w:bCs/>
          <w:sz w:val="24"/>
        </w:rPr>
        <w:t xml:space="preserve">DĖL </w:t>
      </w:r>
      <w:r>
        <w:rPr>
          <w:b/>
          <w:bCs/>
          <w:sz w:val="24"/>
        </w:rPr>
        <w:t>SUTIKIMO ATLIKTI PIRKIMĄ NESKELBIAMŲ DERYBŲ BŪDU</w:t>
      </w:r>
    </w:p>
    <w:p w:rsidR="002C4042" w:rsidRDefault="002C4042" w:rsidP="002C4042">
      <w:pPr>
        <w:ind w:right="-425"/>
        <w:rPr>
          <w:b/>
          <w:bCs/>
          <w:sz w:val="24"/>
        </w:rPr>
      </w:pPr>
    </w:p>
    <w:p w:rsidR="00006DBB" w:rsidRDefault="002C4042" w:rsidP="00006DBB">
      <w:pPr>
        <w:ind w:firstLine="720"/>
        <w:jc w:val="both"/>
        <w:rPr>
          <w:sz w:val="24"/>
          <w:szCs w:val="24"/>
        </w:rPr>
      </w:pPr>
      <w:r w:rsidRPr="009D7FA8">
        <w:rPr>
          <w:sz w:val="24"/>
          <w:szCs w:val="24"/>
        </w:rPr>
        <w:t>Viešųjų pirkimų tarnyba (toliau – Tarnyba), vadovaudamasi Lietuvos Respublikos viešųjų pirkimų įstatymo (toliau – Įstatymas) 8</w:t>
      </w:r>
      <w:r w:rsidRPr="009D7FA8">
        <w:rPr>
          <w:sz w:val="24"/>
          <w:szCs w:val="24"/>
          <w:vertAlign w:val="superscript"/>
        </w:rPr>
        <w:t>2</w:t>
      </w:r>
      <w:r w:rsidRPr="009D7FA8">
        <w:rPr>
          <w:sz w:val="24"/>
          <w:szCs w:val="24"/>
        </w:rPr>
        <w:t xml:space="preserve"> straipsnio 2 dalies 7 punkto nuostatomis, išnagrinėjo Jūsų prašymą sutikti</w:t>
      </w:r>
      <w:r>
        <w:rPr>
          <w:sz w:val="24"/>
        </w:rPr>
        <w:t xml:space="preserve">, kad papildomi </w:t>
      </w:r>
      <w:r>
        <w:rPr>
          <w:sz w:val="24"/>
          <w:szCs w:val="24"/>
        </w:rPr>
        <w:t xml:space="preserve">darbai, kurie būtini pradinei </w:t>
      </w:r>
      <w:r w:rsidR="006D3F9B" w:rsidRPr="00447154">
        <w:rPr>
          <w:sz w:val="24"/>
          <w:szCs w:val="24"/>
        </w:rPr>
        <w:t xml:space="preserve">2013 m. </w:t>
      </w:r>
      <w:r w:rsidR="006D3F9B">
        <w:rPr>
          <w:sz w:val="24"/>
          <w:szCs w:val="24"/>
        </w:rPr>
        <w:t>liepos 1</w:t>
      </w:r>
      <w:r w:rsidR="006D3F9B" w:rsidRPr="00447154">
        <w:rPr>
          <w:sz w:val="24"/>
          <w:szCs w:val="24"/>
        </w:rPr>
        <w:t xml:space="preserve"> d. </w:t>
      </w:r>
      <w:r w:rsidR="006D3F9B">
        <w:rPr>
          <w:sz w:val="24"/>
          <w:szCs w:val="24"/>
        </w:rPr>
        <w:t>R</w:t>
      </w:r>
      <w:r w:rsidR="006D3F9B" w:rsidRPr="00447154">
        <w:rPr>
          <w:sz w:val="24"/>
          <w:szCs w:val="24"/>
        </w:rPr>
        <w:t>angos sutar</w:t>
      </w:r>
      <w:r w:rsidR="006D3F9B">
        <w:rPr>
          <w:sz w:val="24"/>
          <w:szCs w:val="24"/>
        </w:rPr>
        <w:t>čiai</w:t>
      </w:r>
      <w:r w:rsidR="006D3F9B" w:rsidRPr="00447154">
        <w:rPr>
          <w:sz w:val="24"/>
          <w:szCs w:val="24"/>
        </w:rPr>
        <w:t xml:space="preserve"> Nr. </w:t>
      </w:r>
      <w:r w:rsidR="006D3F9B">
        <w:rPr>
          <w:sz w:val="24"/>
          <w:szCs w:val="24"/>
        </w:rPr>
        <w:t>VP2-1.1-ŠMM-04-01-015/S-1</w:t>
      </w:r>
      <w:r w:rsidR="006D3F9B" w:rsidRPr="00447154">
        <w:rPr>
          <w:sz w:val="24"/>
          <w:szCs w:val="24"/>
        </w:rPr>
        <w:t xml:space="preserve"> (toliau –</w:t>
      </w:r>
      <w:r w:rsidR="00A503BD">
        <w:rPr>
          <w:sz w:val="24"/>
          <w:szCs w:val="24"/>
        </w:rPr>
        <w:t xml:space="preserve"> </w:t>
      </w:r>
      <w:r w:rsidR="006D3F9B" w:rsidRPr="00447154">
        <w:rPr>
          <w:sz w:val="24"/>
          <w:szCs w:val="24"/>
        </w:rPr>
        <w:t xml:space="preserve">Sutartis), sudarytos tarp </w:t>
      </w:r>
      <w:r w:rsidR="006D3F9B">
        <w:rPr>
          <w:sz w:val="24"/>
          <w:szCs w:val="24"/>
        </w:rPr>
        <w:t>Valstybinio mokslinių tyrimų instituto Inovatyvios medicinos centro</w:t>
      </w:r>
      <w:r w:rsidR="006D3F9B" w:rsidRPr="00447154">
        <w:rPr>
          <w:sz w:val="24"/>
          <w:szCs w:val="24"/>
        </w:rPr>
        <w:t xml:space="preserve"> (toliau – Pe</w:t>
      </w:r>
      <w:r w:rsidR="006D3F9B">
        <w:rPr>
          <w:sz w:val="24"/>
          <w:szCs w:val="24"/>
        </w:rPr>
        <w:t xml:space="preserve">rkančioji organizacija) ir Jungtinės veiklos sutarties Nr. JV/2012-07-02 pagrindu veikiančių dalyvių UAB „Veikmės statyba“ ir UAB „Garantas“ </w:t>
      </w:r>
      <w:r w:rsidR="006D3F9B" w:rsidRPr="00447154">
        <w:rPr>
          <w:sz w:val="24"/>
          <w:szCs w:val="24"/>
        </w:rPr>
        <w:t xml:space="preserve">(toliau – </w:t>
      </w:r>
      <w:r w:rsidR="00006DBB">
        <w:rPr>
          <w:sz w:val="24"/>
          <w:szCs w:val="24"/>
        </w:rPr>
        <w:t>Tiekėjas</w:t>
      </w:r>
      <w:r w:rsidR="006D3F9B" w:rsidRPr="00447154">
        <w:rPr>
          <w:sz w:val="24"/>
          <w:szCs w:val="24"/>
        </w:rPr>
        <w:t>)</w:t>
      </w:r>
      <w:r w:rsidR="00006DBB">
        <w:rPr>
          <w:sz w:val="24"/>
          <w:szCs w:val="24"/>
        </w:rPr>
        <w:t xml:space="preserve"> </w:t>
      </w:r>
      <w:r>
        <w:rPr>
          <w:sz w:val="24"/>
          <w:szCs w:val="24"/>
        </w:rPr>
        <w:t>užbaigti būtų perkami iš Tiekėjo neskelbiamų derybų būdu, vadovaujantis Įstatymo 56 straipsnio 4 dalies 1 punkto nuostatomis.</w:t>
      </w:r>
      <w:r w:rsidR="00006DBB">
        <w:rPr>
          <w:sz w:val="24"/>
          <w:szCs w:val="24"/>
        </w:rPr>
        <w:t xml:space="preserve"> </w:t>
      </w:r>
    </w:p>
    <w:p w:rsidR="00006DBB" w:rsidRPr="009816D5" w:rsidRDefault="0062609A" w:rsidP="00006DBB">
      <w:pPr>
        <w:shd w:val="clear" w:color="auto" w:fill="FFFFFF"/>
        <w:tabs>
          <w:tab w:val="left" w:pos="1080"/>
        </w:tabs>
        <w:ind w:right="142" w:firstLine="720"/>
        <w:jc w:val="both"/>
        <w:rPr>
          <w:sz w:val="24"/>
          <w:szCs w:val="24"/>
        </w:rPr>
      </w:pPr>
      <w:r w:rsidRPr="00E7213D">
        <w:rPr>
          <w:sz w:val="24"/>
          <w:szCs w:val="24"/>
        </w:rPr>
        <w:t xml:space="preserve">Sutartis sudaryta atlikus </w:t>
      </w:r>
      <w:r w:rsidR="00006DBB">
        <w:rPr>
          <w:sz w:val="24"/>
          <w:szCs w:val="24"/>
        </w:rPr>
        <w:t>riboto</w:t>
      </w:r>
      <w:r w:rsidR="00006DBB" w:rsidRPr="009816D5">
        <w:rPr>
          <w:sz w:val="24"/>
          <w:szCs w:val="24"/>
        </w:rPr>
        <w:t xml:space="preserve"> konkurso „</w:t>
      </w:r>
      <w:r w:rsidR="00006DBB">
        <w:rPr>
          <w:sz w:val="24"/>
          <w:szCs w:val="24"/>
        </w:rPr>
        <w:t>Jungtinio Inovatyvios medicinos centro pastato statybos darbų pirkimas</w:t>
      </w:r>
      <w:r w:rsidR="00006DBB" w:rsidRPr="009816D5">
        <w:rPr>
          <w:sz w:val="24"/>
          <w:szCs w:val="24"/>
        </w:rPr>
        <w:t>“ (</w:t>
      </w:r>
      <w:r w:rsidR="00006DBB" w:rsidRPr="009816D5">
        <w:rPr>
          <w:rStyle w:val="Normal12ptChar"/>
        </w:rPr>
        <w:t>skelbtas Centrinėje viešųjų pirkimų informacinėje sistemoje (toliau – CVP IS) 201</w:t>
      </w:r>
      <w:r w:rsidR="00006DBB">
        <w:rPr>
          <w:rStyle w:val="Normal12ptChar"/>
        </w:rPr>
        <w:t>2</w:t>
      </w:r>
      <w:r w:rsidR="00006DBB" w:rsidRPr="009816D5">
        <w:rPr>
          <w:rStyle w:val="Normal12ptChar"/>
        </w:rPr>
        <w:t xml:space="preserve"> m. </w:t>
      </w:r>
      <w:r w:rsidR="00006DBB">
        <w:rPr>
          <w:rStyle w:val="Normal12ptChar"/>
        </w:rPr>
        <w:t>birželio 18</w:t>
      </w:r>
      <w:r w:rsidR="00006DBB" w:rsidRPr="009816D5">
        <w:rPr>
          <w:rStyle w:val="Normal12ptChar"/>
        </w:rPr>
        <w:t xml:space="preserve"> d.</w:t>
      </w:r>
      <w:r w:rsidR="00006DBB" w:rsidRPr="009816D5">
        <w:rPr>
          <w:sz w:val="24"/>
          <w:szCs w:val="24"/>
        </w:rPr>
        <w:t xml:space="preserve">; pirkimo numeris </w:t>
      </w:r>
      <w:r w:rsidR="00006DBB" w:rsidRPr="009816D5">
        <w:rPr>
          <w:b/>
          <w:sz w:val="24"/>
          <w:szCs w:val="24"/>
        </w:rPr>
        <w:t>12</w:t>
      </w:r>
      <w:r w:rsidR="00006DBB">
        <w:rPr>
          <w:b/>
          <w:sz w:val="24"/>
          <w:szCs w:val="24"/>
        </w:rPr>
        <w:t>3386</w:t>
      </w:r>
      <w:r w:rsidR="00006DBB" w:rsidRPr="009816D5">
        <w:rPr>
          <w:sz w:val="24"/>
          <w:szCs w:val="24"/>
        </w:rPr>
        <w:t>) (toliau – Pirkimas) pirkimo procedūras. Pirkimas vykd</w:t>
      </w:r>
      <w:r w:rsidR="00006DBB">
        <w:rPr>
          <w:sz w:val="24"/>
          <w:szCs w:val="24"/>
        </w:rPr>
        <w:t xml:space="preserve">omas </w:t>
      </w:r>
      <w:r w:rsidR="00006DBB" w:rsidRPr="009816D5">
        <w:rPr>
          <w:sz w:val="24"/>
          <w:szCs w:val="24"/>
        </w:rPr>
        <w:t>įgyvendinant projektą „</w:t>
      </w:r>
      <w:r w:rsidR="00006DBB">
        <w:rPr>
          <w:sz w:val="24"/>
          <w:szCs w:val="24"/>
        </w:rPr>
        <w:t>Jungtinio Inovatyvios medicinos centro steigimas“</w:t>
      </w:r>
      <w:r w:rsidR="00006DBB" w:rsidRPr="009816D5">
        <w:rPr>
          <w:sz w:val="24"/>
          <w:szCs w:val="24"/>
        </w:rPr>
        <w:t xml:space="preserve"> (toliau – Projektas)</w:t>
      </w:r>
      <w:r w:rsidR="00006DBB">
        <w:rPr>
          <w:sz w:val="24"/>
          <w:szCs w:val="24"/>
        </w:rPr>
        <w:t xml:space="preserve"> projekto kodas Nr. VP2-1.1-ŠMM-04-01-015. Projektas įgyvendinamas pagal valstybės 2007-2013 m. Ekonomikos augimo veiksmų programos 1 prioriteto „Ūkio konkurencingumui ir ekonomikos augimui skirti moksliniai tyrimai“ VP2-1.1-ŠMM-04-V įgyvendinimo priemonę „Bendrosios mokslinių tyrimų infrastruktūros stiprinimas“.</w:t>
      </w:r>
    </w:p>
    <w:p w:rsidR="00357B4A" w:rsidRDefault="002C4042" w:rsidP="00DA7C47">
      <w:pPr>
        <w:ind w:firstLine="720"/>
        <w:jc w:val="both"/>
        <w:rPr>
          <w:sz w:val="24"/>
        </w:rPr>
      </w:pPr>
      <w:r>
        <w:rPr>
          <w:sz w:val="24"/>
          <w:szCs w:val="24"/>
          <w:lang w:val="pt-BR"/>
        </w:rPr>
        <w:t xml:space="preserve">Perkančiosios organizacijos prašymas motyvuojamas tuo, kad Sutarties vykdymo metu paaiškėjo, kad </w:t>
      </w:r>
      <w:r w:rsidR="00502A84">
        <w:rPr>
          <w:sz w:val="24"/>
          <w:szCs w:val="24"/>
          <w:lang w:val="pt-BR"/>
        </w:rPr>
        <w:t>Sutarčiai įvykdyti būtina įsigyti plastikinių langų įrengimo darbus</w:t>
      </w:r>
      <w:r w:rsidR="00BE1029">
        <w:rPr>
          <w:sz w:val="24"/>
          <w:szCs w:val="24"/>
          <w:lang w:val="pt-BR"/>
        </w:rPr>
        <w:t xml:space="preserve">, </w:t>
      </w:r>
      <w:r>
        <w:rPr>
          <w:sz w:val="24"/>
          <w:szCs w:val="24"/>
          <w:lang w:val="pt-BR"/>
        </w:rPr>
        <w:t xml:space="preserve"> kurie </w:t>
      </w:r>
      <w:r w:rsidR="00BE1029">
        <w:rPr>
          <w:sz w:val="24"/>
          <w:szCs w:val="24"/>
          <w:lang w:val="pt-BR"/>
        </w:rPr>
        <w:t>pradin</w:t>
      </w:r>
      <w:r w:rsidR="00D9687B">
        <w:rPr>
          <w:sz w:val="24"/>
          <w:szCs w:val="24"/>
          <w:lang w:val="pt-BR"/>
        </w:rPr>
        <w:t>ėje</w:t>
      </w:r>
      <w:r w:rsidR="00BE1029">
        <w:rPr>
          <w:sz w:val="24"/>
          <w:szCs w:val="24"/>
          <w:lang w:val="pt-BR"/>
        </w:rPr>
        <w:t xml:space="preserve"> Sutart</w:t>
      </w:r>
      <w:r w:rsidR="00D9687B">
        <w:rPr>
          <w:sz w:val="24"/>
          <w:szCs w:val="24"/>
          <w:lang w:val="pt-BR"/>
        </w:rPr>
        <w:t>yje</w:t>
      </w:r>
      <w:r w:rsidR="00BE1029">
        <w:rPr>
          <w:sz w:val="24"/>
          <w:szCs w:val="24"/>
          <w:lang w:val="pt-BR"/>
        </w:rPr>
        <w:t xml:space="preserve"> nebuvo </w:t>
      </w:r>
      <w:r w:rsidR="00D9687B">
        <w:rPr>
          <w:sz w:val="24"/>
          <w:szCs w:val="24"/>
          <w:lang w:val="pt-BR"/>
        </w:rPr>
        <w:t>numatyti</w:t>
      </w:r>
      <w:r w:rsidR="00D77834">
        <w:rPr>
          <w:sz w:val="24"/>
          <w:szCs w:val="24"/>
          <w:lang w:val="pt-BR"/>
        </w:rPr>
        <w:t xml:space="preserve">. </w:t>
      </w:r>
      <w:r w:rsidR="00D9687B">
        <w:rPr>
          <w:sz w:val="24"/>
          <w:szCs w:val="24"/>
          <w:lang w:val="pt-BR"/>
        </w:rPr>
        <w:t xml:space="preserve"> </w:t>
      </w:r>
      <w:r>
        <w:rPr>
          <w:sz w:val="24"/>
          <w:szCs w:val="24"/>
          <w:lang w:val="pt-BR"/>
        </w:rPr>
        <w:t xml:space="preserve">Papildomų darbų poreikį sąlygojo </w:t>
      </w:r>
      <w:r w:rsidR="00E340F1">
        <w:rPr>
          <w:sz w:val="24"/>
          <w:szCs w:val="24"/>
          <w:lang w:val="pt-BR"/>
        </w:rPr>
        <w:t>klaidos parengtame techniniame projekte</w:t>
      </w:r>
      <w:r w:rsidR="00E55FF4">
        <w:rPr>
          <w:sz w:val="24"/>
          <w:szCs w:val="24"/>
          <w:lang w:val="pt-BR"/>
        </w:rPr>
        <w:t>,</w:t>
      </w:r>
      <w:r w:rsidR="00E340F1">
        <w:rPr>
          <w:sz w:val="24"/>
          <w:szCs w:val="24"/>
          <w:lang w:val="pt-BR"/>
        </w:rPr>
        <w:t xml:space="preserve"> </w:t>
      </w:r>
      <w:r w:rsidR="00E55FF4">
        <w:rPr>
          <w:sz w:val="24"/>
          <w:szCs w:val="24"/>
          <w:lang w:val="pt-BR"/>
        </w:rPr>
        <w:t xml:space="preserve">kuris tiekėjams buvo pateiktas su Pirkimo sąlygomis ir pagal kurį buvo teikiami pasiūlymai. </w:t>
      </w:r>
      <w:r w:rsidR="00D503F6">
        <w:rPr>
          <w:sz w:val="24"/>
          <w:szCs w:val="24"/>
          <w:lang w:val="pt-BR"/>
        </w:rPr>
        <w:t xml:space="preserve">Rengiant techninį projektą projektuotojas langų techninius rodiklius skaičiavo </w:t>
      </w:r>
      <w:r w:rsidR="00D503F6">
        <w:rPr>
          <w:sz w:val="24"/>
        </w:rPr>
        <w:t>aliuminio profilio langų rėmams</w:t>
      </w:r>
      <w:r w:rsidR="000848D6">
        <w:rPr>
          <w:sz w:val="24"/>
        </w:rPr>
        <w:t>, t</w:t>
      </w:r>
      <w:r w:rsidR="00D503F6">
        <w:rPr>
          <w:sz w:val="24"/>
        </w:rPr>
        <w:t xml:space="preserve">ačiau prieš Pirkimo paskelbimą atlikus skaičiuojamosios statybos kainos vertinimą ir siekiant neviršyti planuojamo Projekto biudžeto, langų rėmų medžiaga buvo pakeista iš aliuminio į plastiką. Pakeitus langų rėmų medžiagą, dėl techninės projektuotojų klaidos, techninėje specifikacijoje buvo palikti langų su aliuminio rėmais techniniai rodikliai, </w:t>
      </w:r>
      <w:r w:rsidR="00656338">
        <w:rPr>
          <w:sz w:val="24"/>
        </w:rPr>
        <w:t>nors buvo numatyta įrengti langus su plastikiniais rėmais. Perkančioji organizacija paaiškina</w:t>
      </w:r>
      <w:r w:rsidR="004447AB">
        <w:rPr>
          <w:sz w:val="24"/>
        </w:rPr>
        <w:t xml:space="preserve">, </w:t>
      </w:r>
      <w:r w:rsidR="00656338">
        <w:rPr>
          <w:sz w:val="24"/>
        </w:rPr>
        <w:t>kad techniniame projekte buvo nustaty</w:t>
      </w:r>
      <w:r w:rsidR="00C625A2">
        <w:rPr>
          <w:sz w:val="24"/>
        </w:rPr>
        <w:t>t</w:t>
      </w:r>
      <w:r w:rsidR="00656338">
        <w:rPr>
          <w:sz w:val="24"/>
        </w:rPr>
        <w:t xml:space="preserve">i </w:t>
      </w:r>
      <w:r w:rsidR="00353B32">
        <w:rPr>
          <w:sz w:val="24"/>
        </w:rPr>
        <w:t>prieštaringi reikalavima</w:t>
      </w:r>
      <w:r w:rsidR="00C625A2">
        <w:rPr>
          <w:sz w:val="24"/>
        </w:rPr>
        <w:t>is</w:t>
      </w:r>
      <w:r w:rsidR="00EE670C">
        <w:rPr>
          <w:sz w:val="24"/>
        </w:rPr>
        <w:t>, t.</w:t>
      </w:r>
      <w:r w:rsidR="00353B32">
        <w:rPr>
          <w:sz w:val="24"/>
        </w:rPr>
        <w:t>y. sumontuoti plastikinius langus, jiems nustatant aliumin</w:t>
      </w:r>
      <w:r w:rsidR="004D54A8">
        <w:rPr>
          <w:sz w:val="24"/>
        </w:rPr>
        <w:t>io profilio langų reikalavimus</w:t>
      </w:r>
      <w:r w:rsidR="00020502">
        <w:rPr>
          <w:sz w:val="24"/>
        </w:rPr>
        <w:t xml:space="preserve">. Įvertinus tai, </w:t>
      </w:r>
      <w:proofErr w:type="gramStart"/>
      <w:r w:rsidR="00020502">
        <w:rPr>
          <w:sz w:val="24"/>
        </w:rPr>
        <w:t>kad p</w:t>
      </w:r>
      <w:r w:rsidR="004D54A8">
        <w:rPr>
          <w:sz w:val="24"/>
        </w:rPr>
        <w:t>agaminti plastikinių langų,</w:t>
      </w:r>
      <w:proofErr w:type="gramEnd"/>
      <w:r w:rsidR="004D54A8">
        <w:rPr>
          <w:sz w:val="24"/>
        </w:rPr>
        <w:t xml:space="preserve"> kurie pasižymėtų techniniame projekte (Sutartyje) nustatytais techninia</w:t>
      </w:r>
      <w:r w:rsidR="00C625A2">
        <w:rPr>
          <w:sz w:val="24"/>
        </w:rPr>
        <w:t>i</w:t>
      </w:r>
      <w:r w:rsidR="004D54A8">
        <w:rPr>
          <w:sz w:val="24"/>
        </w:rPr>
        <w:t>s parametrais technologiškai neįmanoma</w:t>
      </w:r>
      <w:r w:rsidR="00020502">
        <w:rPr>
          <w:sz w:val="24"/>
        </w:rPr>
        <w:t xml:space="preserve">, </w:t>
      </w:r>
      <w:r w:rsidR="0033249E">
        <w:rPr>
          <w:sz w:val="24"/>
        </w:rPr>
        <w:t xml:space="preserve">Perkančiajai organizacijai gavus Tarnybos sutikimą, Sutarties šalys </w:t>
      </w:r>
      <w:r w:rsidR="00FA251D">
        <w:rPr>
          <w:sz w:val="24"/>
        </w:rPr>
        <w:t>pakeitė Sutartį ir atsisakė tec</w:t>
      </w:r>
      <w:r w:rsidR="00364EB2">
        <w:rPr>
          <w:sz w:val="24"/>
        </w:rPr>
        <w:t>h</w:t>
      </w:r>
      <w:r w:rsidR="00FA251D">
        <w:rPr>
          <w:sz w:val="24"/>
        </w:rPr>
        <w:t>nologiškai neįmanomų pagaminti plastikinių langų įrengimo darbų</w:t>
      </w:r>
      <w:r w:rsidR="008F1F8A">
        <w:rPr>
          <w:sz w:val="24"/>
        </w:rPr>
        <w:t>.</w:t>
      </w:r>
      <w:r w:rsidR="00E62406">
        <w:rPr>
          <w:sz w:val="24"/>
        </w:rPr>
        <w:t xml:space="preserve"> </w:t>
      </w:r>
    </w:p>
    <w:p w:rsidR="00371863" w:rsidRDefault="00357B4A" w:rsidP="00371863">
      <w:pPr>
        <w:ind w:firstLine="720"/>
        <w:jc w:val="both"/>
        <w:rPr>
          <w:sz w:val="24"/>
          <w:szCs w:val="24"/>
        </w:rPr>
      </w:pPr>
      <w:r>
        <w:rPr>
          <w:sz w:val="24"/>
        </w:rPr>
        <w:lastRenderedPageBreak/>
        <w:t xml:space="preserve">Atsižvelgiant į tai, kad </w:t>
      </w:r>
      <w:r w:rsidR="00FF0066">
        <w:rPr>
          <w:sz w:val="24"/>
        </w:rPr>
        <w:t>papildomų darbų</w:t>
      </w:r>
      <w:r w:rsidR="009D5A43">
        <w:rPr>
          <w:sz w:val="24"/>
        </w:rPr>
        <w:t xml:space="preserve"> – </w:t>
      </w:r>
      <w:r w:rsidR="006506B9">
        <w:rPr>
          <w:sz w:val="24"/>
        </w:rPr>
        <w:t xml:space="preserve">kitokių nei Sutartyje numatytų </w:t>
      </w:r>
      <w:r w:rsidR="00614334">
        <w:rPr>
          <w:sz w:val="24"/>
        </w:rPr>
        <w:t xml:space="preserve">techninių parametrų </w:t>
      </w:r>
      <w:r w:rsidR="006506B9">
        <w:rPr>
          <w:sz w:val="24"/>
        </w:rPr>
        <w:t xml:space="preserve">plastikinių langų įrengimo </w:t>
      </w:r>
      <w:proofErr w:type="gramStart"/>
      <w:r w:rsidR="00696568">
        <w:rPr>
          <w:sz w:val="24"/>
        </w:rPr>
        <w:t>poreikis</w:t>
      </w:r>
      <w:proofErr w:type="gramEnd"/>
      <w:r w:rsidR="00696568">
        <w:rPr>
          <w:sz w:val="24"/>
        </w:rPr>
        <w:t xml:space="preserve"> </w:t>
      </w:r>
      <w:r w:rsidR="00FF0066">
        <w:rPr>
          <w:sz w:val="24"/>
        </w:rPr>
        <w:t>iškilo dėl nenumatytų aplinkybių</w:t>
      </w:r>
      <w:r w:rsidR="00696568">
        <w:rPr>
          <w:sz w:val="24"/>
        </w:rPr>
        <w:t>, t. y. dėl projektuotojų techninės klaidos, kurios Perkančioji organizacija</w:t>
      </w:r>
      <w:r w:rsidR="00C625A2">
        <w:rPr>
          <w:sz w:val="24"/>
        </w:rPr>
        <w:t>, neturėdama specialių žinių, i</w:t>
      </w:r>
      <w:r w:rsidR="00696568">
        <w:rPr>
          <w:sz w:val="24"/>
        </w:rPr>
        <w:t xml:space="preserve">dentifikuoti buvo nepajėgi (atlikus projekto ekspertizę buvo gautos teigiamos išvados), </w:t>
      </w:r>
      <w:r w:rsidR="006506B9">
        <w:rPr>
          <w:sz w:val="24"/>
        </w:rPr>
        <w:t xml:space="preserve">papildomi darbai </w:t>
      </w:r>
      <w:r w:rsidR="00487511">
        <w:rPr>
          <w:sz w:val="24"/>
        </w:rPr>
        <w:t xml:space="preserve">yra būtini Sutarčiai užbaigti, </w:t>
      </w:r>
      <w:r w:rsidR="00872DA7">
        <w:rPr>
          <w:sz w:val="24"/>
        </w:rPr>
        <w:t>jų</w:t>
      </w:r>
      <w:r w:rsidR="00872DA7">
        <w:rPr>
          <w:sz w:val="24"/>
          <w:szCs w:val="24"/>
          <w:lang w:val="pt-BR"/>
        </w:rPr>
        <w:t xml:space="preserve"> vertė sudaro 1,67 procentus pradinės Sutarties vertės</w:t>
      </w:r>
      <w:r w:rsidR="00872DA7">
        <w:rPr>
          <w:sz w:val="24"/>
        </w:rPr>
        <w:t xml:space="preserve"> ir </w:t>
      </w:r>
      <w:r w:rsidR="00487511">
        <w:rPr>
          <w:sz w:val="24"/>
        </w:rPr>
        <w:t>p</w:t>
      </w:r>
      <w:r w:rsidR="00DB4C73">
        <w:rPr>
          <w:sz w:val="24"/>
        </w:rPr>
        <w:t xml:space="preserve">apildomų darbų (langų įrengimo) pirkimui pritarė </w:t>
      </w:r>
      <w:r w:rsidR="00DB4C73">
        <w:rPr>
          <w:sz w:val="24"/>
          <w:szCs w:val="24"/>
          <w:lang w:val="pt-BR"/>
        </w:rPr>
        <w:t>Projektą įgyvendinanti institucija – Centrinė projektų valdymo agentūra,</w:t>
      </w:r>
      <w:r w:rsidR="00371863">
        <w:rPr>
          <w:sz w:val="24"/>
        </w:rPr>
        <w:t xml:space="preserve"> </w:t>
      </w:r>
      <w:r w:rsidR="00DB4C73">
        <w:rPr>
          <w:sz w:val="24"/>
          <w:szCs w:val="24"/>
          <w:lang w:val="pt-BR"/>
        </w:rPr>
        <w:t xml:space="preserve">Perkančioji organizacija </w:t>
      </w:r>
      <w:r w:rsidR="00371863">
        <w:rPr>
          <w:sz w:val="24"/>
          <w:szCs w:val="24"/>
          <w:lang w:val="pt-BR"/>
        </w:rPr>
        <w:t xml:space="preserve">prašo Tarnybos </w:t>
      </w:r>
      <w:r w:rsidR="00371863">
        <w:rPr>
          <w:sz w:val="24"/>
          <w:szCs w:val="24"/>
        </w:rPr>
        <w:t xml:space="preserve">leisti papildomų, </w:t>
      </w:r>
      <w:r w:rsidR="00B544D3">
        <w:rPr>
          <w:sz w:val="24"/>
          <w:szCs w:val="24"/>
        </w:rPr>
        <w:t>darbų, būtinų pradinei Sutarčiai užbaigti,</w:t>
      </w:r>
      <w:r w:rsidR="00B544D3">
        <w:rPr>
          <w:sz w:val="24"/>
        </w:rPr>
        <w:t xml:space="preserve"> </w:t>
      </w:r>
      <w:r w:rsidR="00371863">
        <w:rPr>
          <w:sz w:val="24"/>
          <w:szCs w:val="24"/>
        </w:rPr>
        <w:t>pirkimą vykdyti neskelbiamų derybų būdu iš Tiekėjo, vadovaujantis Įstatymo 56 straipsnio 4 dalies 1 punkto nuostatomis</w:t>
      </w:r>
      <w:r w:rsidR="00371863">
        <w:rPr>
          <w:sz w:val="24"/>
          <w:szCs w:val="24"/>
          <w:lang w:val="pt-BR"/>
        </w:rPr>
        <w:t xml:space="preserve"> </w:t>
      </w:r>
      <w:r w:rsidR="00371863" w:rsidRPr="00797FFB">
        <w:rPr>
          <w:sz w:val="24"/>
          <w:szCs w:val="24"/>
        </w:rPr>
        <w:t>(</w:t>
      </w:r>
      <w:r w:rsidR="00371863">
        <w:rPr>
          <w:bCs/>
          <w:sz w:val="24"/>
          <w:szCs w:val="24"/>
        </w:rPr>
        <w:t xml:space="preserve">Viešųjų pirkimų komisijos </w:t>
      </w:r>
      <w:r w:rsidR="00371863">
        <w:rPr>
          <w:sz w:val="24"/>
          <w:szCs w:val="24"/>
        </w:rPr>
        <w:t>2014 m. rug</w:t>
      </w:r>
      <w:r w:rsidR="00F55197">
        <w:rPr>
          <w:sz w:val="24"/>
          <w:szCs w:val="24"/>
        </w:rPr>
        <w:t>sėjo</w:t>
      </w:r>
      <w:r w:rsidR="00371863">
        <w:rPr>
          <w:sz w:val="24"/>
          <w:szCs w:val="24"/>
        </w:rPr>
        <w:t xml:space="preserve"> </w:t>
      </w:r>
      <w:r w:rsidR="00F55197">
        <w:rPr>
          <w:sz w:val="24"/>
          <w:szCs w:val="24"/>
        </w:rPr>
        <w:t>12</w:t>
      </w:r>
      <w:r w:rsidR="00371863">
        <w:rPr>
          <w:sz w:val="24"/>
          <w:szCs w:val="24"/>
        </w:rPr>
        <w:t xml:space="preserve"> d. </w:t>
      </w:r>
      <w:r w:rsidR="00371863" w:rsidRPr="00797FFB">
        <w:rPr>
          <w:sz w:val="24"/>
          <w:szCs w:val="24"/>
        </w:rPr>
        <w:t>posėdžio protokolas</w:t>
      </w:r>
      <w:r w:rsidR="00371863">
        <w:rPr>
          <w:sz w:val="24"/>
          <w:szCs w:val="24"/>
        </w:rPr>
        <w:t xml:space="preserve"> Nr. </w:t>
      </w:r>
      <w:r w:rsidR="00F55197">
        <w:rPr>
          <w:sz w:val="24"/>
          <w:szCs w:val="24"/>
        </w:rPr>
        <w:t>53</w:t>
      </w:r>
      <w:r w:rsidR="00151D74">
        <w:rPr>
          <w:sz w:val="24"/>
          <w:szCs w:val="24"/>
        </w:rPr>
        <w:t>)</w:t>
      </w:r>
      <w:r w:rsidR="00371863" w:rsidRPr="006A4C6D">
        <w:rPr>
          <w:sz w:val="24"/>
          <w:szCs w:val="24"/>
        </w:rPr>
        <w:t>.</w:t>
      </w:r>
      <w:r w:rsidR="00371863" w:rsidRPr="00B02981">
        <w:rPr>
          <w:sz w:val="24"/>
          <w:szCs w:val="24"/>
        </w:rPr>
        <w:t xml:space="preserve"> </w:t>
      </w:r>
    </w:p>
    <w:p w:rsidR="00151D74" w:rsidRDefault="00151D74" w:rsidP="001E5CD1">
      <w:pPr>
        <w:ind w:firstLine="720"/>
        <w:jc w:val="both"/>
        <w:rPr>
          <w:sz w:val="24"/>
          <w:szCs w:val="24"/>
        </w:rPr>
      </w:pPr>
      <w:r w:rsidRPr="007F404D">
        <w:rPr>
          <w:sz w:val="24"/>
          <w:szCs w:val="24"/>
        </w:rPr>
        <w:t xml:space="preserve">Įstatymo </w:t>
      </w:r>
      <w:r w:rsidRPr="007F404D">
        <w:rPr>
          <w:b/>
          <w:sz w:val="24"/>
          <w:szCs w:val="24"/>
        </w:rPr>
        <w:t xml:space="preserve">56 straipsnio </w:t>
      </w:r>
      <w:r>
        <w:rPr>
          <w:b/>
          <w:sz w:val="24"/>
          <w:szCs w:val="24"/>
        </w:rPr>
        <w:t>4</w:t>
      </w:r>
      <w:r w:rsidRPr="007F404D">
        <w:rPr>
          <w:b/>
          <w:sz w:val="24"/>
          <w:szCs w:val="24"/>
        </w:rPr>
        <w:t xml:space="preserve"> dalies 1 punktas</w:t>
      </w:r>
      <w:r>
        <w:rPr>
          <w:sz w:val="24"/>
          <w:szCs w:val="24"/>
        </w:rPr>
        <w:t xml:space="preserve"> numato galimybę perkančiosioms organizacijoms neskelbiamų derybų būdu įsigyti </w:t>
      </w:r>
      <w:r w:rsidRPr="00D801E1">
        <w:rPr>
          <w:sz w:val="24"/>
          <w:szCs w:val="24"/>
        </w:rPr>
        <w:t>paslaug</w:t>
      </w:r>
      <w:r>
        <w:rPr>
          <w:sz w:val="24"/>
          <w:szCs w:val="24"/>
        </w:rPr>
        <w:t>as</w:t>
      </w:r>
      <w:r w:rsidRPr="00D801E1">
        <w:rPr>
          <w:sz w:val="24"/>
          <w:szCs w:val="24"/>
        </w:rPr>
        <w:t xml:space="preserve"> ar darb</w:t>
      </w:r>
      <w:r>
        <w:rPr>
          <w:sz w:val="24"/>
          <w:szCs w:val="24"/>
        </w:rPr>
        <w:t>us „</w:t>
      </w:r>
      <w:r>
        <w:rPr>
          <w:i/>
          <w:sz w:val="24"/>
          <w:szCs w:val="24"/>
        </w:rPr>
        <w:t xml:space="preserve">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w:t>
      </w:r>
      <w:r w:rsidRPr="00A23B98">
        <w:rPr>
          <w:i/>
          <w:sz w:val="24"/>
          <w:szCs w:val="24"/>
        </w:rPr>
        <w:t>yra būtinai reikalingi jai užbaigti. Tokia papildomų darbų ar paslaugų pirkimo sutartis gali būti sudaroma</w:t>
      </w:r>
      <w:r>
        <w:rPr>
          <w:i/>
          <w:sz w:val="24"/>
          <w:szCs w:val="24"/>
        </w:rPr>
        <w:t xml:space="preserve"> tik su tuo tiekėju, su kuriuo buvo sudaryta pradinė pirkimo sutartis, o visų kitų papildomai sudarytų pirkimo sutarčių kaina neturi viršyti 50 procentų pagrindinės pirkimo sutarties vertė</w:t>
      </w:r>
      <w:r w:rsidRPr="00BD641E">
        <w:rPr>
          <w:sz w:val="24"/>
          <w:szCs w:val="24"/>
        </w:rPr>
        <w:t>“</w:t>
      </w:r>
      <w:r>
        <w:rPr>
          <w:sz w:val="24"/>
          <w:szCs w:val="24"/>
        </w:rPr>
        <w:t xml:space="preserve">. </w:t>
      </w:r>
    </w:p>
    <w:p w:rsidR="00F6017E" w:rsidRDefault="00F6017E" w:rsidP="001E5CD1">
      <w:pPr>
        <w:ind w:firstLine="720"/>
        <w:jc w:val="both"/>
        <w:rPr>
          <w:sz w:val="24"/>
          <w:szCs w:val="24"/>
        </w:rPr>
      </w:pPr>
      <w:r w:rsidRPr="00E12063">
        <w:rPr>
          <w:sz w:val="24"/>
          <w:szCs w:val="24"/>
        </w:rPr>
        <w:t xml:space="preserve">Perkančiosios organizacijos </w:t>
      </w:r>
      <w:r>
        <w:rPr>
          <w:sz w:val="24"/>
          <w:szCs w:val="24"/>
        </w:rPr>
        <w:t xml:space="preserve">prašyme </w:t>
      </w:r>
      <w:r w:rsidRPr="00E12063">
        <w:rPr>
          <w:sz w:val="24"/>
          <w:szCs w:val="24"/>
        </w:rPr>
        <w:t>nurodytos</w:t>
      </w:r>
      <w:r>
        <w:rPr>
          <w:sz w:val="24"/>
          <w:szCs w:val="24"/>
        </w:rPr>
        <w:t xml:space="preserve"> aplinkybės ir pateikti dokumentai patvirtina, kad tenkinamos Įstatymo 56 straipsnio 4 dalies 1 punkto sąlygos ir yra pagrindas prašyme nurodytų papildomų </w:t>
      </w:r>
      <w:r>
        <w:rPr>
          <w:sz w:val="24"/>
          <w:szCs w:val="24"/>
          <w:lang w:eastAsia="lt-LT"/>
        </w:rPr>
        <w:t xml:space="preserve">darbų pirkimą </w:t>
      </w:r>
      <w:r>
        <w:rPr>
          <w:sz w:val="24"/>
          <w:szCs w:val="24"/>
        </w:rPr>
        <w:t>atlikti neskelbiamų derybų būdu iš Jungtinės veiklos sutarties Nr. JV/2012-07-02 pagrindu veikiančių dalyvių UAB „Veikmės statyba“ ir UAB „Garantas“, su kuria</w:t>
      </w:r>
      <w:r w:rsidR="001E5CD1">
        <w:rPr>
          <w:sz w:val="24"/>
          <w:szCs w:val="24"/>
        </w:rPr>
        <w:t>is</w:t>
      </w:r>
      <w:r>
        <w:rPr>
          <w:sz w:val="24"/>
          <w:szCs w:val="24"/>
        </w:rPr>
        <w:t xml:space="preserve"> sudaryta pradinė Sutartis.</w:t>
      </w:r>
    </w:p>
    <w:p w:rsidR="00F6017E" w:rsidRDefault="00F6017E" w:rsidP="001E5CD1">
      <w:pPr>
        <w:ind w:firstLine="720"/>
        <w:jc w:val="both"/>
        <w:rPr>
          <w:sz w:val="24"/>
          <w:szCs w:val="24"/>
        </w:rPr>
      </w:pPr>
      <w:r>
        <w:rPr>
          <w:sz w:val="24"/>
          <w:szCs w:val="24"/>
        </w:rPr>
        <w:t>Įvertinusi tai ir</w:t>
      </w:r>
      <w:r w:rsidRPr="00BE732D">
        <w:rPr>
          <w:sz w:val="24"/>
          <w:szCs w:val="24"/>
        </w:rPr>
        <w:t xml:space="preserve"> vadovaudamasi Įstatymo 8</w:t>
      </w:r>
      <w:r w:rsidRPr="00BE732D">
        <w:rPr>
          <w:sz w:val="24"/>
          <w:szCs w:val="24"/>
          <w:vertAlign w:val="superscript"/>
        </w:rPr>
        <w:t>2</w:t>
      </w:r>
      <w:r w:rsidRPr="00BE732D">
        <w:rPr>
          <w:sz w:val="24"/>
          <w:szCs w:val="24"/>
        </w:rPr>
        <w:t xml:space="preserve"> straipsnio 2 dalies 7 punkto nuostatomis, </w:t>
      </w:r>
      <w:r>
        <w:rPr>
          <w:sz w:val="24"/>
          <w:szCs w:val="24"/>
        </w:rPr>
        <w:t xml:space="preserve">Tarnyba </w:t>
      </w:r>
      <w:r w:rsidRPr="00BE732D">
        <w:rPr>
          <w:b/>
          <w:sz w:val="24"/>
          <w:szCs w:val="24"/>
        </w:rPr>
        <w:t>sutinka</w:t>
      </w:r>
      <w:r w:rsidRPr="00BE732D">
        <w:rPr>
          <w:sz w:val="24"/>
          <w:szCs w:val="24"/>
        </w:rPr>
        <w:t>,</w:t>
      </w:r>
      <w:r w:rsidRPr="00BE732D">
        <w:rPr>
          <w:color w:val="000000"/>
          <w:sz w:val="24"/>
          <w:szCs w:val="24"/>
        </w:rPr>
        <w:t xml:space="preserve"> </w:t>
      </w:r>
      <w:r w:rsidRPr="00BE732D">
        <w:rPr>
          <w:sz w:val="24"/>
          <w:szCs w:val="24"/>
        </w:rPr>
        <w:t xml:space="preserve">kad </w:t>
      </w:r>
      <w:r w:rsidR="001E5CD1">
        <w:rPr>
          <w:sz w:val="24"/>
          <w:szCs w:val="24"/>
        </w:rPr>
        <w:t xml:space="preserve">Valstybinio mokslinių tyrimų instituto Inovatyvios medicinos centras </w:t>
      </w:r>
      <w:r>
        <w:rPr>
          <w:sz w:val="24"/>
        </w:rPr>
        <w:t xml:space="preserve">papildomų darbų pirkimą atliktų </w:t>
      </w:r>
      <w:r>
        <w:rPr>
          <w:sz w:val="24"/>
          <w:szCs w:val="24"/>
        </w:rPr>
        <w:t>neskelbiamų derybų būdu, vadovaujantis Įstatymo 56 straipsnio 4 dalies 1 punkto nuostatomis.</w:t>
      </w:r>
    </w:p>
    <w:p w:rsidR="00F6017E" w:rsidRDefault="00F6017E" w:rsidP="001E5CD1">
      <w:pPr>
        <w:ind w:firstLine="720"/>
        <w:jc w:val="both"/>
        <w:rPr>
          <w:sz w:val="24"/>
          <w:szCs w:val="24"/>
        </w:rPr>
      </w:pPr>
    </w:p>
    <w:p w:rsidR="00F6017E" w:rsidRDefault="00F6017E" w:rsidP="00F6017E">
      <w:pPr>
        <w:spacing w:line="360" w:lineRule="auto"/>
        <w:ind w:firstLine="720"/>
        <w:jc w:val="both"/>
        <w:rPr>
          <w:sz w:val="24"/>
          <w:szCs w:val="24"/>
        </w:rPr>
      </w:pPr>
    </w:p>
    <w:p w:rsidR="00F6017E" w:rsidRDefault="00F6017E" w:rsidP="00F6017E">
      <w:pPr>
        <w:spacing w:line="360" w:lineRule="auto"/>
        <w:ind w:firstLine="720"/>
        <w:jc w:val="both"/>
        <w:rPr>
          <w:sz w:val="24"/>
          <w:szCs w:val="24"/>
        </w:rPr>
      </w:pPr>
    </w:p>
    <w:p w:rsidR="002C4042" w:rsidRDefault="002C4042" w:rsidP="002C4042">
      <w:pPr>
        <w:ind w:firstLine="720"/>
        <w:jc w:val="both"/>
        <w:rPr>
          <w:sz w:val="24"/>
        </w:rPr>
      </w:pPr>
    </w:p>
    <w:p w:rsidR="002C4042" w:rsidRDefault="002C4042" w:rsidP="002C4042">
      <w:pPr>
        <w:ind w:firstLine="720"/>
        <w:jc w:val="both"/>
        <w:rPr>
          <w:sz w:val="24"/>
        </w:rPr>
      </w:pPr>
    </w:p>
    <w:p w:rsidR="002C4042" w:rsidRDefault="002C4042" w:rsidP="002C4042">
      <w:pPr>
        <w:ind w:firstLine="720"/>
        <w:jc w:val="both"/>
        <w:rPr>
          <w:sz w:val="24"/>
          <w:szCs w:val="24"/>
        </w:rPr>
      </w:pPr>
    </w:p>
    <w:p w:rsidR="002C4042" w:rsidRDefault="001E5CD1" w:rsidP="002C4042">
      <w:pPr>
        <w:rPr>
          <w:sz w:val="24"/>
          <w:szCs w:val="24"/>
        </w:rPr>
      </w:pPr>
      <w:r w:rsidRPr="00447154">
        <w:rPr>
          <w:sz w:val="24"/>
          <w:szCs w:val="24"/>
        </w:rPr>
        <w:t>Direktorius</w:t>
      </w:r>
      <w:proofErr w:type="gramStart"/>
      <w:r w:rsidRPr="00447154">
        <w:rPr>
          <w:sz w:val="24"/>
          <w:szCs w:val="24"/>
        </w:rPr>
        <w:t xml:space="preserve">                                                                         </w:t>
      </w:r>
      <w:r>
        <w:rPr>
          <w:sz w:val="24"/>
          <w:szCs w:val="24"/>
        </w:rPr>
        <w:t xml:space="preserve">                    </w:t>
      </w:r>
      <w:r w:rsidRPr="00447154">
        <w:rPr>
          <w:sz w:val="24"/>
          <w:szCs w:val="24"/>
        </w:rPr>
        <w:t xml:space="preserve">                  </w:t>
      </w:r>
      <w:proofErr w:type="gramEnd"/>
      <w:r w:rsidRPr="00447154">
        <w:rPr>
          <w:sz w:val="24"/>
          <w:szCs w:val="24"/>
        </w:rPr>
        <w:t>Žydrūnas Plytnikas</w:t>
      </w:r>
    </w:p>
    <w:p w:rsidR="002C4042" w:rsidRDefault="002C4042" w:rsidP="002C4042">
      <w:pPr>
        <w:rPr>
          <w:sz w:val="24"/>
          <w:szCs w:val="24"/>
        </w:rPr>
      </w:pPr>
    </w:p>
    <w:p w:rsidR="002C4042" w:rsidRDefault="002C4042" w:rsidP="002C4042">
      <w:pPr>
        <w:rPr>
          <w:sz w:val="24"/>
          <w:szCs w:val="24"/>
        </w:rPr>
      </w:pPr>
    </w:p>
    <w:p w:rsidR="002C4042" w:rsidRDefault="002C4042" w:rsidP="002C4042">
      <w:pPr>
        <w:rPr>
          <w:sz w:val="24"/>
          <w:szCs w:val="24"/>
        </w:rPr>
      </w:pPr>
    </w:p>
    <w:p w:rsidR="002C4042" w:rsidRDefault="002C4042" w:rsidP="002C4042">
      <w:pPr>
        <w:rPr>
          <w:sz w:val="24"/>
          <w:szCs w:val="24"/>
        </w:rPr>
      </w:pPr>
    </w:p>
    <w:p w:rsidR="002C4042" w:rsidRDefault="002C4042" w:rsidP="002C4042">
      <w:pPr>
        <w:rPr>
          <w:sz w:val="24"/>
          <w:szCs w:val="24"/>
        </w:rPr>
      </w:pPr>
    </w:p>
    <w:p w:rsidR="002C4042" w:rsidRDefault="002C4042" w:rsidP="002C4042">
      <w:pPr>
        <w:rPr>
          <w:sz w:val="24"/>
          <w:szCs w:val="24"/>
        </w:rPr>
      </w:pPr>
    </w:p>
    <w:p w:rsidR="00DC0F2A" w:rsidRDefault="00DC0F2A" w:rsidP="002C4042"/>
    <w:p w:rsidR="001E5CD1" w:rsidRDefault="001E5CD1" w:rsidP="002C4042"/>
    <w:p w:rsidR="001E5CD1" w:rsidRDefault="001E5CD1" w:rsidP="002C4042"/>
    <w:p w:rsidR="001E5CD1" w:rsidRDefault="001E5CD1" w:rsidP="002C4042"/>
    <w:p w:rsidR="001E5CD1" w:rsidRDefault="001E5CD1" w:rsidP="002C4042"/>
    <w:p w:rsidR="001E5CD1" w:rsidRDefault="001E5CD1" w:rsidP="002C4042"/>
    <w:p w:rsidR="001E5CD1" w:rsidRDefault="001E5CD1" w:rsidP="002C4042"/>
    <w:p w:rsidR="001E5CD1" w:rsidRDefault="001E5CD1" w:rsidP="002C4042"/>
    <w:p w:rsidR="001E5CD1" w:rsidRDefault="001E5CD1" w:rsidP="002C4042"/>
    <w:p w:rsidR="001E5CD1" w:rsidRDefault="001E5CD1" w:rsidP="002C4042"/>
    <w:sectPr w:rsidR="001E5CD1" w:rsidSect="009E442F">
      <w:headerReference w:type="even" r:id="rId9"/>
      <w:headerReference w:type="default" r:id="rId10"/>
      <w:footerReference w:type="default" r:id="rId11"/>
      <w:footerReference w:type="first" r:id="rId12"/>
      <w:pgSz w:w="11907" w:h="16840" w:code="9"/>
      <w:pgMar w:top="1134" w:right="567" w:bottom="1134" w:left="1701"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DD2" w:rsidRDefault="00C04DD2" w:rsidP="00354556">
      <w:r>
        <w:separator/>
      </w:r>
    </w:p>
  </w:endnote>
  <w:endnote w:type="continuationSeparator" w:id="0">
    <w:p w:rsidR="00C04DD2" w:rsidRDefault="00C04DD2" w:rsidP="003545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D2" w:rsidRDefault="00C04DD2" w:rsidP="009E442F">
    <w:pPr>
      <w:pStyle w:val="Footer"/>
      <w:tabs>
        <w:tab w:val="clear" w:pos="4320"/>
        <w:tab w:val="clear" w:pos="8640"/>
        <w:tab w:val="left" w:pos="1853"/>
        <w:tab w:val="left" w:pos="2893"/>
      </w:tabs>
    </w:pPr>
    <w:r>
      <w:tab/>
    </w:r>
    <w:r>
      <w:tab/>
    </w:r>
  </w:p>
  <w:p w:rsidR="00C04DD2" w:rsidRDefault="00C04DD2" w:rsidP="009E442F">
    <w:pPr>
      <w:pStyle w:val="Footer"/>
      <w:jc w:val="center"/>
    </w:pPr>
  </w:p>
  <w:p w:rsidR="00C04DD2" w:rsidRDefault="00C04D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04DD2" w:rsidRPr="009A2212" w:rsidTr="009E442F">
      <w:tc>
        <w:tcPr>
          <w:tcW w:w="3225" w:type="dxa"/>
        </w:tcPr>
        <w:p w:rsidR="00C04DD2" w:rsidRPr="009A2212" w:rsidRDefault="00C04DD2" w:rsidP="009E442F">
          <w:pPr>
            <w:pStyle w:val="Footer"/>
          </w:pPr>
          <w:r w:rsidRPr="009A2212">
            <w:t>Biudžetinė įstaiga</w:t>
          </w:r>
        </w:p>
        <w:p w:rsidR="00C04DD2" w:rsidRPr="009A2212" w:rsidRDefault="00C04DD2" w:rsidP="009E442F">
          <w:pPr>
            <w:pStyle w:val="Footer"/>
          </w:pPr>
          <w:r w:rsidRPr="009A2212">
            <w:t>Kareivių g. 1, 08221 Vilnius</w:t>
          </w:r>
        </w:p>
        <w:p w:rsidR="00C04DD2" w:rsidRPr="009A2212" w:rsidRDefault="00C04DD2" w:rsidP="009E442F">
          <w:pPr>
            <w:pStyle w:val="Footer"/>
          </w:pPr>
          <w:r w:rsidRPr="009A2212">
            <w:t>http://www.vpt.lt</w:t>
          </w:r>
        </w:p>
      </w:tc>
      <w:tc>
        <w:tcPr>
          <w:tcW w:w="3225" w:type="dxa"/>
        </w:tcPr>
        <w:p w:rsidR="00C04DD2" w:rsidRPr="009A2212" w:rsidRDefault="00C04DD2" w:rsidP="009E442F">
          <w:pPr>
            <w:pStyle w:val="Footer"/>
          </w:pPr>
          <w:r w:rsidRPr="009A2212">
            <w:t>Tel. (8 5) 219 7001</w:t>
          </w:r>
        </w:p>
        <w:p w:rsidR="00C04DD2" w:rsidRPr="009A2212" w:rsidRDefault="00C04DD2" w:rsidP="009E442F">
          <w:pPr>
            <w:pStyle w:val="Footer"/>
          </w:pPr>
          <w:r w:rsidRPr="009A2212">
            <w:t>Faks. (8 5) 213 6213</w:t>
          </w:r>
        </w:p>
        <w:p w:rsidR="00C04DD2" w:rsidRPr="009A2212" w:rsidRDefault="00C04DD2" w:rsidP="009E442F">
          <w:pPr>
            <w:pStyle w:val="Footer"/>
          </w:pPr>
          <w:r w:rsidRPr="009A2212">
            <w:t>El. p. info@vpt.lt</w:t>
          </w:r>
        </w:p>
      </w:tc>
      <w:tc>
        <w:tcPr>
          <w:tcW w:w="3225" w:type="dxa"/>
        </w:tcPr>
        <w:p w:rsidR="00C04DD2" w:rsidRPr="009A2212" w:rsidRDefault="00C04DD2" w:rsidP="009E442F">
          <w:pPr>
            <w:pStyle w:val="Footer"/>
          </w:pPr>
          <w:r w:rsidRPr="009A2212">
            <w:t>Duomenys kaupiami ir saugomi</w:t>
          </w:r>
        </w:p>
        <w:p w:rsidR="00C04DD2" w:rsidRPr="009A2212" w:rsidRDefault="00C04DD2" w:rsidP="009E442F">
          <w:pPr>
            <w:pStyle w:val="Footer"/>
          </w:pPr>
          <w:r w:rsidRPr="009A2212">
            <w:t>Juridinių asmenų registre</w:t>
          </w:r>
        </w:p>
        <w:p w:rsidR="00C04DD2" w:rsidRPr="009A2212" w:rsidRDefault="00C04DD2" w:rsidP="009E442F">
          <w:pPr>
            <w:pStyle w:val="Footer"/>
          </w:pPr>
          <w:r w:rsidRPr="009A2212">
            <w:t>Kodas 188656261</w:t>
          </w:r>
        </w:p>
      </w:tc>
    </w:tr>
  </w:tbl>
  <w:p w:rsidR="00C04DD2" w:rsidRPr="00D1239C" w:rsidRDefault="00C04DD2" w:rsidP="009E4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DD2" w:rsidRDefault="00C04DD2" w:rsidP="00354556">
      <w:r>
        <w:separator/>
      </w:r>
    </w:p>
  </w:footnote>
  <w:footnote w:type="continuationSeparator" w:id="0">
    <w:p w:rsidR="00C04DD2" w:rsidRDefault="00C04DD2" w:rsidP="00354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D2" w:rsidRDefault="00C04D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4DD2" w:rsidRDefault="00C04D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D2" w:rsidRDefault="00C04D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9AA">
      <w:rPr>
        <w:rStyle w:val="PageNumber"/>
        <w:noProof/>
      </w:rPr>
      <w:t>2</w:t>
    </w:r>
    <w:r>
      <w:rPr>
        <w:rStyle w:val="PageNumber"/>
      </w:rPr>
      <w:fldChar w:fldCharType="end"/>
    </w:r>
  </w:p>
  <w:p w:rsidR="00C04DD2" w:rsidRDefault="00C04D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2C4042"/>
    <w:rsid w:val="00006DBB"/>
    <w:rsid w:val="00020502"/>
    <w:rsid w:val="0004150E"/>
    <w:rsid w:val="00066C26"/>
    <w:rsid w:val="000848D6"/>
    <w:rsid w:val="000D4C4C"/>
    <w:rsid w:val="000E6FF3"/>
    <w:rsid w:val="0011493A"/>
    <w:rsid w:val="001506DB"/>
    <w:rsid w:val="00151D74"/>
    <w:rsid w:val="001842CA"/>
    <w:rsid w:val="001E5CD1"/>
    <w:rsid w:val="001F3BCE"/>
    <w:rsid w:val="002233CB"/>
    <w:rsid w:val="002532EF"/>
    <w:rsid w:val="002C4042"/>
    <w:rsid w:val="002D13BE"/>
    <w:rsid w:val="003120F7"/>
    <w:rsid w:val="00325430"/>
    <w:rsid w:val="0033249E"/>
    <w:rsid w:val="00353B32"/>
    <w:rsid w:val="00354556"/>
    <w:rsid w:val="00357B4A"/>
    <w:rsid w:val="00364EB2"/>
    <w:rsid w:val="00371863"/>
    <w:rsid w:val="00395E01"/>
    <w:rsid w:val="00415822"/>
    <w:rsid w:val="004251E5"/>
    <w:rsid w:val="004447AB"/>
    <w:rsid w:val="00453D33"/>
    <w:rsid w:val="00487511"/>
    <w:rsid w:val="004D54A8"/>
    <w:rsid w:val="00502A84"/>
    <w:rsid w:val="005A3E12"/>
    <w:rsid w:val="005C776E"/>
    <w:rsid w:val="00614334"/>
    <w:rsid w:val="0062609A"/>
    <w:rsid w:val="006506B9"/>
    <w:rsid w:val="00656338"/>
    <w:rsid w:val="0066234A"/>
    <w:rsid w:val="00696568"/>
    <w:rsid w:val="006D3F9B"/>
    <w:rsid w:val="00757A54"/>
    <w:rsid w:val="00757FC3"/>
    <w:rsid w:val="00786E1F"/>
    <w:rsid w:val="0082383F"/>
    <w:rsid w:val="00872DA7"/>
    <w:rsid w:val="00897C52"/>
    <w:rsid w:val="008F1CEB"/>
    <w:rsid w:val="008F1F8A"/>
    <w:rsid w:val="009D5A43"/>
    <w:rsid w:val="009E442F"/>
    <w:rsid w:val="009F64DC"/>
    <w:rsid w:val="00A503BD"/>
    <w:rsid w:val="00A91897"/>
    <w:rsid w:val="00AF0528"/>
    <w:rsid w:val="00B0158B"/>
    <w:rsid w:val="00B07D8F"/>
    <w:rsid w:val="00B5286F"/>
    <w:rsid w:val="00B544D3"/>
    <w:rsid w:val="00B826F2"/>
    <w:rsid w:val="00BE1029"/>
    <w:rsid w:val="00C04DD2"/>
    <w:rsid w:val="00C625A2"/>
    <w:rsid w:val="00C750E7"/>
    <w:rsid w:val="00CC29AA"/>
    <w:rsid w:val="00D36775"/>
    <w:rsid w:val="00D503F6"/>
    <w:rsid w:val="00D529AA"/>
    <w:rsid w:val="00D65DC7"/>
    <w:rsid w:val="00D77834"/>
    <w:rsid w:val="00D9687B"/>
    <w:rsid w:val="00DA7C47"/>
    <w:rsid w:val="00DB4C73"/>
    <w:rsid w:val="00DC0F2A"/>
    <w:rsid w:val="00E034E4"/>
    <w:rsid w:val="00E11028"/>
    <w:rsid w:val="00E12E4F"/>
    <w:rsid w:val="00E21973"/>
    <w:rsid w:val="00E340F1"/>
    <w:rsid w:val="00E55FF4"/>
    <w:rsid w:val="00E62406"/>
    <w:rsid w:val="00E77B79"/>
    <w:rsid w:val="00EE670C"/>
    <w:rsid w:val="00F4363F"/>
    <w:rsid w:val="00F510E2"/>
    <w:rsid w:val="00F55197"/>
    <w:rsid w:val="00F6017E"/>
    <w:rsid w:val="00F670A5"/>
    <w:rsid w:val="00FA251D"/>
    <w:rsid w:val="00FC0614"/>
    <w:rsid w:val="00FC693F"/>
    <w:rsid w:val="00FD0BFA"/>
    <w:rsid w:val="00FE1BE7"/>
    <w:rsid w:val="00FF006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42"/>
    <w:pPr>
      <w:ind w:firstLine="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4042"/>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042"/>
    <w:rPr>
      <w:rFonts w:ascii="Times New Roman" w:eastAsia="Times New Roman" w:hAnsi="Times New Roman" w:cs="Times New Roman"/>
      <w:b/>
      <w:bCs/>
      <w:sz w:val="32"/>
      <w:szCs w:val="32"/>
    </w:rPr>
  </w:style>
  <w:style w:type="paragraph" w:styleId="Header">
    <w:name w:val="header"/>
    <w:basedOn w:val="Normal"/>
    <w:link w:val="HeaderChar"/>
    <w:rsid w:val="002C4042"/>
    <w:pPr>
      <w:tabs>
        <w:tab w:val="center" w:pos="4320"/>
        <w:tab w:val="right" w:pos="8640"/>
      </w:tabs>
    </w:pPr>
  </w:style>
  <w:style w:type="character" w:customStyle="1" w:styleId="HeaderChar">
    <w:name w:val="Header Char"/>
    <w:basedOn w:val="DefaultParagraphFont"/>
    <w:link w:val="Header"/>
    <w:rsid w:val="002C4042"/>
    <w:rPr>
      <w:rFonts w:ascii="Times New Roman" w:eastAsia="Times New Roman" w:hAnsi="Times New Roman" w:cs="Times New Roman"/>
      <w:sz w:val="20"/>
      <w:szCs w:val="20"/>
    </w:rPr>
  </w:style>
  <w:style w:type="paragraph" w:styleId="Footer">
    <w:name w:val="footer"/>
    <w:basedOn w:val="Normal"/>
    <w:link w:val="FooterChar"/>
    <w:rsid w:val="002C4042"/>
    <w:pPr>
      <w:tabs>
        <w:tab w:val="center" w:pos="4320"/>
        <w:tab w:val="right" w:pos="8640"/>
      </w:tabs>
    </w:pPr>
  </w:style>
  <w:style w:type="character" w:customStyle="1" w:styleId="FooterChar">
    <w:name w:val="Footer Char"/>
    <w:basedOn w:val="DefaultParagraphFont"/>
    <w:link w:val="Footer"/>
    <w:rsid w:val="002C4042"/>
    <w:rPr>
      <w:rFonts w:ascii="Times New Roman" w:eastAsia="Times New Roman" w:hAnsi="Times New Roman" w:cs="Times New Roman"/>
      <w:sz w:val="20"/>
      <w:szCs w:val="20"/>
    </w:rPr>
  </w:style>
  <w:style w:type="character" w:styleId="PageNumber">
    <w:name w:val="page number"/>
    <w:basedOn w:val="DefaultParagraphFont"/>
    <w:rsid w:val="002C4042"/>
  </w:style>
  <w:style w:type="paragraph" w:customStyle="1" w:styleId="Normal12pt">
    <w:name w:val="Normal + 12 pt"/>
    <w:basedOn w:val="Normal"/>
    <w:link w:val="Normal12ptChar"/>
    <w:rsid w:val="00006DBB"/>
    <w:pPr>
      <w:tabs>
        <w:tab w:val="left" w:pos="737"/>
      </w:tabs>
      <w:ind w:right="-283"/>
      <w:jc w:val="both"/>
    </w:pPr>
    <w:rPr>
      <w:sz w:val="24"/>
      <w:szCs w:val="24"/>
    </w:rPr>
  </w:style>
  <w:style w:type="character" w:customStyle="1" w:styleId="Normal12ptChar">
    <w:name w:val="Normal + 12 pt Char"/>
    <w:basedOn w:val="DefaultParagraphFont"/>
    <w:link w:val="Normal12pt"/>
    <w:rsid w:val="00006D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3685</Words>
  <Characters>2101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Noreikienė</dc:creator>
  <cp:keywords/>
  <dc:description/>
  <cp:lastModifiedBy>Inga Noreikienė</cp:lastModifiedBy>
  <cp:revision>15</cp:revision>
  <cp:lastPrinted>2014-10-08T07:21:00Z</cp:lastPrinted>
  <dcterms:created xsi:type="dcterms:W3CDTF">2014-09-24T05:26:00Z</dcterms:created>
  <dcterms:modified xsi:type="dcterms:W3CDTF">2014-10-08T07:21:00Z</dcterms:modified>
</cp:coreProperties>
</file>