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bookmarkStart w:id="1" w:name="_MON_1301915618"/>
    <w:bookmarkEnd w:id="1"/>
    <w:p w:rsidR="0027427F" w:rsidRDefault="0027427F" w:rsidP="0027427F">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471871875" r:id="rId7"/>
        </w:object>
      </w:r>
      <w:r w:rsidRPr="0017077F">
        <w:rPr>
          <w:rFonts w:ascii="CG Times" w:hAnsi="CG Times"/>
          <w:noProof/>
          <w:sz w:val="24"/>
          <w:szCs w:val="24"/>
          <w:lang w:eastAsia="lt-LT"/>
        </w:rPr>
        <w:drawing>
          <wp:anchor distT="0" distB="0" distL="114300" distR="114300" simplePos="0" relativeHeight="251659264" behindDoc="1" locked="0" layoutInCell="1" allowOverlap="1" wp14:anchorId="485D2070" wp14:editId="37B23B09">
            <wp:simplePos x="0" y="0"/>
            <wp:positionH relativeFrom="margin">
              <wp:posOffset>5206365</wp:posOffset>
            </wp:positionH>
            <wp:positionV relativeFrom="margin">
              <wp:posOffset>13335</wp:posOffset>
            </wp:positionV>
            <wp:extent cx="542925" cy="542925"/>
            <wp:effectExtent l="0" t="0" r="0" b="0"/>
            <wp:wrapNone/>
            <wp:docPr id="3"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8D0496" w:rsidRDefault="008D0496" w:rsidP="008D0496">
      <w:pPr>
        <w:rPr>
          <w:sz w:val="24"/>
          <w:szCs w:val="24"/>
        </w:rPr>
      </w:pPr>
    </w:p>
    <w:p w:rsidR="008D0496" w:rsidRDefault="008D0496" w:rsidP="008D0496">
      <w:pPr>
        <w:rPr>
          <w:sz w:val="24"/>
          <w:szCs w:val="24"/>
        </w:rPr>
      </w:pPr>
    </w:p>
    <w:p w:rsidR="008D0496" w:rsidRDefault="008D0496" w:rsidP="008D0496">
      <w:pPr>
        <w:pStyle w:val="Antrat1"/>
        <w:jc w:val="center"/>
        <w:rPr>
          <w:sz w:val="24"/>
          <w:szCs w:val="24"/>
        </w:rPr>
      </w:pPr>
      <w:r>
        <w:rPr>
          <w:sz w:val="24"/>
          <w:szCs w:val="24"/>
        </w:rPr>
        <w:t>VIEŠŲJŲ PIRKIMŲ TARNYBA</w:t>
      </w:r>
    </w:p>
    <w:p w:rsidR="008D0496" w:rsidRDefault="008D0496" w:rsidP="008D0496">
      <w:pPr>
        <w:rPr>
          <w:sz w:val="24"/>
          <w:szCs w:val="24"/>
        </w:rPr>
      </w:pPr>
    </w:p>
    <w:p w:rsidR="008D0496" w:rsidRDefault="008D0496" w:rsidP="008D0496">
      <w:pPr>
        <w:rPr>
          <w:sz w:val="24"/>
          <w:szCs w:val="24"/>
        </w:rPr>
      </w:pPr>
    </w:p>
    <w:tbl>
      <w:tblPr>
        <w:tblW w:w="9525" w:type="dxa"/>
        <w:jc w:val="center"/>
        <w:tblLayout w:type="fixed"/>
        <w:tblLook w:val="04A0" w:firstRow="1" w:lastRow="0" w:firstColumn="1" w:lastColumn="0" w:noHBand="0" w:noVBand="1"/>
      </w:tblPr>
      <w:tblGrid>
        <w:gridCol w:w="5270"/>
        <w:gridCol w:w="1844"/>
        <w:gridCol w:w="709"/>
        <w:gridCol w:w="1702"/>
      </w:tblGrid>
      <w:tr w:rsidR="008D0496" w:rsidTr="005674A1">
        <w:trPr>
          <w:cantSplit/>
          <w:trHeight w:val="1407"/>
          <w:jc w:val="center"/>
        </w:trPr>
        <w:tc>
          <w:tcPr>
            <w:tcW w:w="5266" w:type="dxa"/>
          </w:tcPr>
          <w:p w:rsidR="008D0496" w:rsidRDefault="00174600">
            <w:pPr>
              <w:spacing w:line="256" w:lineRule="auto"/>
              <w:rPr>
                <w:sz w:val="24"/>
                <w:szCs w:val="24"/>
              </w:rPr>
            </w:pPr>
            <w:r>
              <w:rPr>
                <w:sz w:val="24"/>
                <w:szCs w:val="24"/>
              </w:rPr>
              <w:t>UAB „Palangos komunalinis ūkis“</w:t>
            </w:r>
          </w:p>
          <w:p w:rsidR="008D0496" w:rsidRDefault="00631DEC">
            <w:pPr>
              <w:spacing w:line="256" w:lineRule="auto"/>
              <w:rPr>
                <w:sz w:val="24"/>
                <w:szCs w:val="24"/>
              </w:rPr>
            </w:pPr>
            <w:r>
              <w:rPr>
                <w:sz w:val="24"/>
                <w:szCs w:val="24"/>
              </w:rPr>
              <w:t>Ganyklų g. 34</w:t>
            </w:r>
          </w:p>
          <w:p w:rsidR="008D0496" w:rsidRDefault="00631DEC">
            <w:pPr>
              <w:spacing w:line="256" w:lineRule="auto"/>
              <w:rPr>
                <w:sz w:val="24"/>
                <w:szCs w:val="24"/>
              </w:rPr>
            </w:pPr>
            <w:r>
              <w:rPr>
                <w:sz w:val="24"/>
                <w:szCs w:val="24"/>
              </w:rPr>
              <w:t>00138 Palanga</w:t>
            </w:r>
          </w:p>
          <w:p w:rsidR="008D0496" w:rsidRDefault="008D0496">
            <w:pPr>
              <w:spacing w:line="256" w:lineRule="auto"/>
              <w:rPr>
                <w:sz w:val="24"/>
                <w:szCs w:val="24"/>
              </w:rPr>
            </w:pPr>
          </w:p>
          <w:p w:rsidR="008D0496" w:rsidRDefault="008D0496" w:rsidP="00631DEC">
            <w:pPr>
              <w:spacing w:line="256" w:lineRule="auto"/>
              <w:rPr>
                <w:sz w:val="24"/>
                <w:szCs w:val="24"/>
              </w:rPr>
            </w:pPr>
          </w:p>
        </w:tc>
        <w:tc>
          <w:tcPr>
            <w:tcW w:w="1843" w:type="dxa"/>
          </w:tcPr>
          <w:p w:rsidR="008D0496" w:rsidRDefault="008D0496">
            <w:pPr>
              <w:spacing w:line="256" w:lineRule="auto"/>
              <w:rPr>
                <w:sz w:val="24"/>
                <w:szCs w:val="24"/>
              </w:rPr>
            </w:pPr>
            <w:r>
              <w:rPr>
                <w:sz w:val="24"/>
                <w:szCs w:val="24"/>
              </w:rPr>
              <w:t xml:space="preserve">      2014-0</w:t>
            </w:r>
            <w:r w:rsidR="008C529D">
              <w:rPr>
                <w:sz w:val="24"/>
                <w:szCs w:val="24"/>
              </w:rPr>
              <w:t>9</w:t>
            </w:r>
            <w:r>
              <w:rPr>
                <w:sz w:val="24"/>
                <w:szCs w:val="24"/>
              </w:rPr>
              <w:t>-</w:t>
            </w:r>
          </w:p>
          <w:p w:rsidR="008D0496" w:rsidRDefault="008D0496">
            <w:pPr>
              <w:pStyle w:val="Antrat3"/>
              <w:spacing w:line="256" w:lineRule="auto"/>
              <w:jc w:val="left"/>
            </w:pPr>
            <w:r>
              <w:t xml:space="preserve">   Į  2014-0</w:t>
            </w:r>
            <w:r w:rsidR="00B923D5">
              <w:t>8</w:t>
            </w:r>
            <w:r>
              <w:t>-</w:t>
            </w:r>
            <w:r w:rsidR="00631DEC">
              <w:t>0</w:t>
            </w:r>
            <w:r w:rsidR="001B4744">
              <w:t>6</w:t>
            </w:r>
          </w:p>
          <w:p w:rsidR="00631DEC" w:rsidRPr="00631DEC" w:rsidRDefault="00631DEC" w:rsidP="00631DEC">
            <w:pPr>
              <w:rPr>
                <w:sz w:val="24"/>
                <w:szCs w:val="24"/>
              </w:rPr>
            </w:pPr>
            <w:r>
              <w:rPr>
                <w:sz w:val="24"/>
                <w:szCs w:val="24"/>
              </w:rPr>
              <w:t xml:space="preserve">      </w:t>
            </w:r>
            <w:r w:rsidRPr="00631DEC">
              <w:rPr>
                <w:sz w:val="24"/>
                <w:szCs w:val="24"/>
              </w:rPr>
              <w:t>2014</w:t>
            </w:r>
            <w:r>
              <w:rPr>
                <w:sz w:val="24"/>
                <w:szCs w:val="24"/>
              </w:rPr>
              <w:t>-08-2</w:t>
            </w:r>
            <w:r w:rsidR="001B4744">
              <w:rPr>
                <w:sz w:val="24"/>
                <w:szCs w:val="24"/>
              </w:rPr>
              <w:t>0</w:t>
            </w:r>
          </w:p>
          <w:p w:rsidR="00631DEC" w:rsidRPr="00631DEC" w:rsidRDefault="00631DEC" w:rsidP="00631DEC"/>
          <w:p w:rsidR="008D0496" w:rsidRDefault="008D0496">
            <w:pPr>
              <w:spacing w:line="256" w:lineRule="auto"/>
              <w:rPr>
                <w:sz w:val="24"/>
                <w:szCs w:val="24"/>
              </w:rPr>
            </w:pPr>
            <w:r>
              <w:t xml:space="preserve">        </w:t>
            </w:r>
          </w:p>
          <w:p w:rsidR="008D0496" w:rsidRDefault="008D0496">
            <w:pPr>
              <w:spacing w:line="256" w:lineRule="auto"/>
              <w:jc w:val="center"/>
              <w:rPr>
                <w:sz w:val="24"/>
                <w:szCs w:val="24"/>
              </w:rPr>
            </w:pPr>
            <w:r>
              <w:rPr>
                <w:sz w:val="24"/>
                <w:szCs w:val="24"/>
              </w:rPr>
              <w:t xml:space="preserve">    </w:t>
            </w:r>
          </w:p>
          <w:p w:rsidR="008D0496" w:rsidRDefault="008D0496">
            <w:pPr>
              <w:spacing w:line="256" w:lineRule="auto"/>
              <w:rPr>
                <w:sz w:val="24"/>
                <w:szCs w:val="24"/>
              </w:rPr>
            </w:pPr>
          </w:p>
        </w:tc>
        <w:tc>
          <w:tcPr>
            <w:tcW w:w="709" w:type="dxa"/>
            <w:hideMark/>
          </w:tcPr>
          <w:p w:rsidR="008D0496" w:rsidRDefault="008D0496">
            <w:pPr>
              <w:spacing w:line="256" w:lineRule="auto"/>
              <w:rPr>
                <w:sz w:val="24"/>
                <w:szCs w:val="24"/>
              </w:rPr>
            </w:pPr>
            <w:r>
              <w:rPr>
                <w:sz w:val="24"/>
                <w:szCs w:val="24"/>
              </w:rPr>
              <w:t>Nr.</w:t>
            </w:r>
          </w:p>
          <w:p w:rsidR="008D0496" w:rsidRDefault="008D0496">
            <w:pPr>
              <w:spacing w:line="256" w:lineRule="auto"/>
              <w:rPr>
                <w:sz w:val="24"/>
                <w:szCs w:val="24"/>
              </w:rPr>
            </w:pPr>
            <w:r>
              <w:rPr>
                <w:sz w:val="24"/>
                <w:szCs w:val="24"/>
              </w:rPr>
              <w:t>Nr.</w:t>
            </w:r>
          </w:p>
          <w:p w:rsidR="00631DEC" w:rsidRDefault="00631DEC">
            <w:pPr>
              <w:spacing w:line="256" w:lineRule="auto"/>
              <w:rPr>
                <w:sz w:val="24"/>
                <w:szCs w:val="24"/>
              </w:rPr>
            </w:pPr>
            <w:r>
              <w:rPr>
                <w:sz w:val="24"/>
                <w:szCs w:val="24"/>
              </w:rPr>
              <w:t>Nr.</w:t>
            </w:r>
          </w:p>
          <w:p w:rsidR="008D0496" w:rsidRDefault="008D0496">
            <w:pPr>
              <w:spacing w:line="256" w:lineRule="auto"/>
              <w:rPr>
                <w:b/>
                <w:sz w:val="24"/>
                <w:szCs w:val="24"/>
              </w:rPr>
            </w:pPr>
            <w:r>
              <w:rPr>
                <w:sz w:val="24"/>
                <w:szCs w:val="24"/>
              </w:rPr>
              <w:tab/>
            </w:r>
          </w:p>
        </w:tc>
        <w:tc>
          <w:tcPr>
            <w:tcW w:w="1701" w:type="dxa"/>
            <w:hideMark/>
          </w:tcPr>
          <w:p w:rsidR="008D0496" w:rsidRDefault="008D0496">
            <w:pPr>
              <w:spacing w:line="256" w:lineRule="auto"/>
              <w:rPr>
                <w:sz w:val="24"/>
                <w:szCs w:val="24"/>
              </w:rPr>
            </w:pPr>
            <w:r>
              <w:rPr>
                <w:sz w:val="24"/>
                <w:szCs w:val="24"/>
              </w:rPr>
              <w:t>4S-</w:t>
            </w:r>
          </w:p>
          <w:p w:rsidR="008D0496" w:rsidRDefault="00631DEC">
            <w:pPr>
              <w:spacing w:line="256" w:lineRule="auto"/>
              <w:rPr>
                <w:sz w:val="24"/>
                <w:szCs w:val="24"/>
              </w:rPr>
            </w:pPr>
            <w:r>
              <w:rPr>
                <w:sz w:val="24"/>
                <w:szCs w:val="24"/>
              </w:rPr>
              <w:t>R-233</w:t>
            </w:r>
          </w:p>
          <w:p w:rsidR="008D0496" w:rsidRDefault="00631DEC">
            <w:pPr>
              <w:spacing w:line="256" w:lineRule="auto"/>
              <w:rPr>
                <w:sz w:val="24"/>
                <w:szCs w:val="24"/>
              </w:rPr>
            </w:pPr>
            <w:r>
              <w:rPr>
                <w:sz w:val="24"/>
                <w:szCs w:val="24"/>
              </w:rPr>
              <w:t>R-252</w:t>
            </w:r>
          </w:p>
        </w:tc>
      </w:tr>
    </w:tbl>
    <w:p w:rsidR="008D0496" w:rsidRDefault="008D0496" w:rsidP="008D0496">
      <w:pPr>
        <w:ind w:left="-284" w:firstLine="284"/>
        <w:rPr>
          <w:b/>
          <w:bCs/>
          <w:sz w:val="24"/>
          <w:szCs w:val="24"/>
        </w:rPr>
      </w:pPr>
    </w:p>
    <w:p w:rsidR="008D0496" w:rsidRDefault="008D0496" w:rsidP="008D0496">
      <w:pPr>
        <w:ind w:left="-284" w:firstLine="284"/>
        <w:rPr>
          <w:b/>
          <w:bCs/>
          <w:sz w:val="24"/>
          <w:szCs w:val="24"/>
        </w:rPr>
      </w:pPr>
      <w:r>
        <w:rPr>
          <w:b/>
          <w:bCs/>
          <w:sz w:val="24"/>
          <w:szCs w:val="24"/>
        </w:rPr>
        <w:t>DĖL PRAŠYMO SUTIKTI, KAD BŪTŲ PAKEISTOS PIRKIMO SUTARTIES SĄLYGOS</w:t>
      </w:r>
    </w:p>
    <w:p w:rsidR="008D0496" w:rsidRDefault="008D0496" w:rsidP="008D0496">
      <w:pPr>
        <w:tabs>
          <w:tab w:val="left" w:pos="900"/>
        </w:tabs>
        <w:ind w:firstLine="720"/>
        <w:jc w:val="both"/>
        <w:rPr>
          <w:sz w:val="24"/>
          <w:szCs w:val="24"/>
        </w:rPr>
      </w:pPr>
    </w:p>
    <w:p w:rsidR="00BC6BBA" w:rsidRDefault="00BC6BBA" w:rsidP="008D0496">
      <w:pPr>
        <w:tabs>
          <w:tab w:val="left" w:pos="900"/>
        </w:tabs>
        <w:ind w:firstLine="720"/>
        <w:jc w:val="both"/>
        <w:rPr>
          <w:sz w:val="24"/>
          <w:szCs w:val="24"/>
        </w:rPr>
      </w:pPr>
    </w:p>
    <w:p w:rsidR="00EC5E0C" w:rsidRDefault="00EC5E0C" w:rsidP="002F09EE">
      <w:pPr>
        <w:tabs>
          <w:tab w:val="left" w:pos="900"/>
        </w:tabs>
        <w:ind w:firstLine="720"/>
        <w:jc w:val="both"/>
        <w:rPr>
          <w:sz w:val="24"/>
          <w:szCs w:val="24"/>
        </w:rPr>
      </w:pPr>
      <w:r>
        <w:rPr>
          <w:sz w:val="24"/>
          <w:szCs w:val="24"/>
        </w:rPr>
        <w:t>Viešųjų pirkimų tarnyba (toliau – Tarnyba)</w:t>
      </w:r>
      <w:r w:rsidR="002F09EE">
        <w:rPr>
          <w:sz w:val="24"/>
          <w:szCs w:val="24"/>
        </w:rPr>
        <w:t>, vadovaudamasi Lietuvos Respublikos viešųjų pirkimų įstatymo (toliau – Įstatymas) 8</w:t>
      </w:r>
      <w:r w:rsidR="002F09EE">
        <w:rPr>
          <w:sz w:val="24"/>
          <w:szCs w:val="24"/>
          <w:vertAlign w:val="superscript"/>
        </w:rPr>
        <w:t>2</w:t>
      </w:r>
      <w:r w:rsidR="002F09EE">
        <w:rPr>
          <w:sz w:val="24"/>
          <w:szCs w:val="24"/>
        </w:rPr>
        <w:t xml:space="preserve"> straipsnio 2 dalies 7 punkto nuostatomis, išnagrinėjo Jūsų prašymą sutikti</w:t>
      </w:r>
      <w:r>
        <w:rPr>
          <w:sz w:val="24"/>
          <w:szCs w:val="24"/>
        </w:rPr>
        <w:t>, kad būtų pakeistos 2014 m. sausio 24 d. pagrindinių sutarčių Nr. CPO26661 ir Nr. CPO26709 (toliau – Sutartys), sudarytų tarp UAB „Palangos komunalinis ūkis“ (toliau – Perkančioji organizacija) ir UAB „Konsolė“ (toliau – Rangovas), sąlygos ir atsisakyta šiose Sutartyse nevykdytinų (sienų</w:t>
      </w:r>
      <w:r w:rsidR="00674A8B">
        <w:rPr>
          <w:sz w:val="24"/>
          <w:szCs w:val="24"/>
        </w:rPr>
        <w:t xml:space="preserve"> šiltinimo iš išorės įrengiant vėdinamą fasadą</w:t>
      </w:r>
      <w:r>
        <w:rPr>
          <w:sz w:val="24"/>
          <w:szCs w:val="24"/>
        </w:rPr>
        <w:t>) darbų</w:t>
      </w:r>
      <w:r w:rsidR="002F09EE">
        <w:rPr>
          <w:sz w:val="24"/>
          <w:szCs w:val="24"/>
        </w:rPr>
        <w:t xml:space="preserve"> ir jų verte </w:t>
      </w:r>
      <w:r>
        <w:rPr>
          <w:sz w:val="24"/>
          <w:szCs w:val="24"/>
        </w:rPr>
        <w:t xml:space="preserve">sumažintos Sutarčių kainos, o papildomi darbai (tinkuotų fasadų įrengimas), reikalingi </w:t>
      </w:r>
      <w:r w:rsidR="002F09EE">
        <w:rPr>
          <w:sz w:val="24"/>
          <w:szCs w:val="24"/>
        </w:rPr>
        <w:t xml:space="preserve">nurodytų </w:t>
      </w:r>
      <w:r>
        <w:rPr>
          <w:sz w:val="24"/>
          <w:szCs w:val="24"/>
        </w:rPr>
        <w:t xml:space="preserve">Sutarčių užbaigimui, būtų perkami neskelbiamų derybų būdu, vadovaujantis </w:t>
      </w:r>
      <w:r w:rsidR="002F09EE">
        <w:rPr>
          <w:sz w:val="24"/>
          <w:szCs w:val="24"/>
        </w:rPr>
        <w:t xml:space="preserve">Įstatymo </w:t>
      </w:r>
      <w:r>
        <w:rPr>
          <w:sz w:val="24"/>
          <w:szCs w:val="24"/>
        </w:rPr>
        <w:t>56 straipsnio 4 dalies 1 punkto nuostatomis.</w:t>
      </w:r>
    </w:p>
    <w:p w:rsidR="00EC5E0C" w:rsidRDefault="00EC5E0C" w:rsidP="00EC5E0C">
      <w:pPr>
        <w:tabs>
          <w:tab w:val="left" w:pos="567"/>
        </w:tabs>
        <w:jc w:val="both"/>
        <w:rPr>
          <w:sz w:val="24"/>
          <w:szCs w:val="24"/>
          <w:lang w:val="en-US"/>
        </w:rPr>
      </w:pPr>
      <w:r>
        <w:rPr>
          <w:sz w:val="24"/>
          <w:szCs w:val="24"/>
        </w:rPr>
        <w:tab/>
      </w:r>
      <w:r w:rsidR="000D20B8">
        <w:rPr>
          <w:sz w:val="24"/>
          <w:szCs w:val="24"/>
        </w:rPr>
        <w:t xml:space="preserve">Pagrindinė </w:t>
      </w:r>
      <w:r w:rsidR="002F09EE">
        <w:rPr>
          <w:sz w:val="24"/>
          <w:szCs w:val="24"/>
        </w:rPr>
        <w:t xml:space="preserve">Sutartis Nr. CPO26661 ir </w:t>
      </w:r>
      <w:r w:rsidR="000D20B8">
        <w:rPr>
          <w:sz w:val="24"/>
          <w:szCs w:val="24"/>
        </w:rPr>
        <w:t xml:space="preserve">pagrindinė </w:t>
      </w:r>
      <w:r w:rsidR="002F09EE">
        <w:rPr>
          <w:sz w:val="24"/>
          <w:szCs w:val="24"/>
        </w:rPr>
        <w:t>Sutartis Nr. CPO26709</w:t>
      </w:r>
      <w:r>
        <w:rPr>
          <w:sz w:val="24"/>
          <w:szCs w:val="24"/>
        </w:rPr>
        <w:t xml:space="preserve"> sudarytos preliminarios sutarties pagrindu, kuri sudaryt</w:t>
      </w:r>
      <w:r w:rsidR="002F09EE">
        <w:rPr>
          <w:sz w:val="24"/>
          <w:szCs w:val="24"/>
        </w:rPr>
        <w:t>a</w:t>
      </w:r>
      <w:r>
        <w:rPr>
          <w:sz w:val="24"/>
          <w:szCs w:val="24"/>
        </w:rPr>
        <w:t xml:space="preserve"> atlikus atviro konkurso „Preliminarioji sutartis dėl pastatų modernizavimo darbų su projektavimu užsakymų per CPO“ (skelbtas 2013 m. liepos 3 d. Centrinėje viešųjų pirkimų informacinėje sistemoje, pirkimo Nr. 139442) (toliau – Pirkimas) pirkimo procedūras. </w:t>
      </w:r>
    </w:p>
    <w:p w:rsidR="00EC5E0C" w:rsidRDefault="00EC5E0C" w:rsidP="00EC5E0C">
      <w:pPr>
        <w:tabs>
          <w:tab w:val="left" w:pos="567"/>
        </w:tabs>
        <w:jc w:val="both"/>
        <w:rPr>
          <w:sz w:val="24"/>
          <w:szCs w:val="24"/>
        </w:rPr>
      </w:pPr>
      <w:r>
        <w:rPr>
          <w:sz w:val="24"/>
          <w:szCs w:val="24"/>
        </w:rPr>
        <w:tab/>
        <w:t xml:space="preserve">Prašyme nurodoma, kad Palangos miesto savivaldybės administracijos Architektūros ir teritorijų planavimo skyrius (2014 m. vasario 28 d. raštas Nr. (18.8) ATPS1-100 ir 2014 m. liepos 2 d. raštas Nr. (18.8) ATPS1-286) nederino Sutartyse parengtų projektų, kuriuose numatytas pastatų šiltinimas iš išorės įrengiant vėdinamą fasadą, nes </w:t>
      </w:r>
      <w:r w:rsidR="002661C5">
        <w:rPr>
          <w:sz w:val="24"/>
          <w:szCs w:val="24"/>
        </w:rPr>
        <w:t xml:space="preserve">renovuojami namai Sodų g. 11, Jūratės g. 28, </w:t>
      </w:r>
      <w:r w:rsidR="001B4744">
        <w:rPr>
          <w:sz w:val="24"/>
          <w:szCs w:val="24"/>
        </w:rPr>
        <w:t xml:space="preserve">                  </w:t>
      </w:r>
      <w:r w:rsidR="002661C5">
        <w:rPr>
          <w:sz w:val="24"/>
          <w:szCs w:val="24"/>
        </w:rPr>
        <w:t xml:space="preserve">S. Neries g. 5, kurie numatyti  </w:t>
      </w:r>
      <w:r>
        <w:rPr>
          <w:sz w:val="24"/>
          <w:szCs w:val="24"/>
        </w:rPr>
        <w:t>Sutarty</w:t>
      </w:r>
      <w:r w:rsidR="002F09EE">
        <w:rPr>
          <w:sz w:val="24"/>
          <w:szCs w:val="24"/>
        </w:rPr>
        <w:t>je Nr. CPO26661</w:t>
      </w:r>
      <w:r w:rsidR="002661C5">
        <w:rPr>
          <w:sz w:val="24"/>
          <w:szCs w:val="24"/>
        </w:rPr>
        <w:t xml:space="preserve">, ir </w:t>
      </w:r>
      <w:r w:rsidR="001B4744">
        <w:rPr>
          <w:sz w:val="24"/>
          <w:szCs w:val="24"/>
        </w:rPr>
        <w:t xml:space="preserve">S. </w:t>
      </w:r>
      <w:r>
        <w:rPr>
          <w:sz w:val="24"/>
          <w:szCs w:val="24"/>
        </w:rPr>
        <w:t xml:space="preserve">Neries g. </w:t>
      </w:r>
      <w:r w:rsidR="002661C5">
        <w:rPr>
          <w:sz w:val="24"/>
          <w:szCs w:val="24"/>
        </w:rPr>
        <w:t>3 ir Žemaitės g. 4, kurie numatyti Sutartyje Nr. CPO26709,</w:t>
      </w:r>
      <w:r>
        <w:rPr>
          <w:sz w:val="24"/>
          <w:szCs w:val="24"/>
        </w:rPr>
        <w:t xml:space="preserve"> įeina į istorinę </w:t>
      </w:r>
      <w:r w:rsidR="002661C5">
        <w:rPr>
          <w:sz w:val="24"/>
          <w:szCs w:val="24"/>
        </w:rPr>
        <w:t xml:space="preserve">Palangos </w:t>
      </w:r>
      <w:r>
        <w:rPr>
          <w:sz w:val="24"/>
          <w:szCs w:val="24"/>
        </w:rPr>
        <w:t xml:space="preserve">miesto zoną, o aplinkiniai pastatai yra tinkuoti, </w:t>
      </w:r>
      <w:r w:rsidR="002661C5">
        <w:rPr>
          <w:sz w:val="24"/>
          <w:szCs w:val="24"/>
        </w:rPr>
        <w:t>todėl pasiūly</w:t>
      </w:r>
      <w:r w:rsidR="00174600">
        <w:rPr>
          <w:sz w:val="24"/>
          <w:szCs w:val="24"/>
        </w:rPr>
        <w:t>t</w:t>
      </w:r>
      <w:r w:rsidR="00674A8B">
        <w:rPr>
          <w:sz w:val="24"/>
          <w:szCs w:val="24"/>
        </w:rPr>
        <w:t>i</w:t>
      </w:r>
      <w:r>
        <w:rPr>
          <w:sz w:val="24"/>
          <w:szCs w:val="24"/>
        </w:rPr>
        <w:t xml:space="preserve"> projekto sprendi</w:t>
      </w:r>
      <w:r w:rsidR="00674A8B">
        <w:rPr>
          <w:sz w:val="24"/>
          <w:szCs w:val="24"/>
        </w:rPr>
        <w:t xml:space="preserve">niai </w:t>
      </w:r>
      <w:r>
        <w:rPr>
          <w:sz w:val="24"/>
          <w:szCs w:val="24"/>
        </w:rPr>
        <w:t xml:space="preserve">sienas dengti vėdinamo fasado </w:t>
      </w:r>
      <w:proofErr w:type="spellStart"/>
      <w:r>
        <w:rPr>
          <w:sz w:val="24"/>
          <w:szCs w:val="24"/>
        </w:rPr>
        <w:t>apdailinėmis</w:t>
      </w:r>
      <w:proofErr w:type="spellEnd"/>
      <w:r>
        <w:rPr>
          <w:sz w:val="24"/>
          <w:szCs w:val="24"/>
        </w:rPr>
        <w:t xml:space="preserve"> plokštėmis nedera prie esamų pastatų architektūrinių sprendinių. Siekiant išspręsti šią problemą ir racionaliai panaudoti pirkimo lėšas, nutarta </w:t>
      </w:r>
      <w:r w:rsidR="002661C5">
        <w:rPr>
          <w:sz w:val="24"/>
          <w:szCs w:val="24"/>
        </w:rPr>
        <w:t xml:space="preserve">šiems namams vietoje </w:t>
      </w:r>
      <w:r>
        <w:rPr>
          <w:sz w:val="24"/>
          <w:szCs w:val="24"/>
        </w:rPr>
        <w:t>vėdinam</w:t>
      </w:r>
      <w:r w:rsidR="002661C5">
        <w:rPr>
          <w:sz w:val="24"/>
          <w:szCs w:val="24"/>
        </w:rPr>
        <w:t>o</w:t>
      </w:r>
      <w:r>
        <w:rPr>
          <w:sz w:val="24"/>
          <w:szCs w:val="24"/>
        </w:rPr>
        <w:t xml:space="preserve"> fasad</w:t>
      </w:r>
      <w:r w:rsidR="002661C5">
        <w:rPr>
          <w:sz w:val="24"/>
          <w:szCs w:val="24"/>
        </w:rPr>
        <w:t xml:space="preserve">o įrengti </w:t>
      </w:r>
      <w:r>
        <w:rPr>
          <w:sz w:val="24"/>
          <w:szCs w:val="24"/>
        </w:rPr>
        <w:t xml:space="preserve">tinkuojamą fasadą. Toks </w:t>
      </w:r>
      <w:r w:rsidR="00674A8B">
        <w:rPr>
          <w:sz w:val="24"/>
          <w:szCs w:val="24"/>
        </w:rPr>
        <w:t xml:space="preserve">sprendinio </w:t>
      </w:r>
      <w:r>
        <w:rPr>
          <w:sz w:val="24"/>
          <w:szCs w:val="24"/>
        </w:rPr>
        <w:t>pakeitimas leis įrengti ir užbaigti nurodytų namų modernizaciją, kuri nepareikalaus papildomų lėšų modernizavimo darbams, be to, įrengus tinkuojamą fasadą</w:t>
      </w:r>
      <w:r w:rsidR="00AE4503">
        <w:rPr>
          <w:sz w:val="24"/>
          <w:szCs w:val="24"/>
        </w:rPr>
        <w:t>,</w:t>
      </w:r>
      <w:r>
        <w:rPr>
          <w:sz w:val="24"/>
          <w:szCs w:val="24"/>
        </w:rPr>
        <w:t xml:space="preserve"> modernizuojamų pastatų šiluminių laidumo savybės nepablogės, o net pagerės, nes bus montuojamos didesnio storio termoizoliacinės plokštės ir bus pasiekta geresnė pastato šiluminė varža (UAB </w:t>
      </w:r>
      <w:r w:rsidR="00631DEC">
        <w:rPr>
          <w:sz w:val="24"/>
          <w:szCs w:val="24"/>
        </w:rPr>
        <w:t>„</w:t>
      </w:r>
      <w:r>
        <w:rPr>
          <w:sz w:val="24"/>
          <w:szCs w:val="24"/>
        </w:rPr>
        <w:t xml:space="preserve">Plėtros parneriai” projekto vadovo 2014 m. balandžio 20 d. raštas). Visos projektą įgyvendinančios šalys: daugiabučių namų Sodų g. 11, Jūratės g. 28, S. Neries g. 5, S. Neries g. 3 ir Žemaitės g. 4  butų savininkai, projekto priežiūros vadovas, statybos techninės priežiūros vadovas, užsakovas ir rangovas </w:t>
      </w:r>
      <w:r w:rsidR="00674A8B">
        <w:rPr>
          <w:sz w:val="24"/>
          <w:szCs w:val="24"/>
        </w:rPr>
        <w:t xml:space="preserve">tokiems </w:t>
      </w:r>
      <w:r>
        <w:rPr>
          <w:sz w:val="24"/>
          <w:szCs w:val="24"/>
        </w:rPr>
        <w:t xml:space="preserve"> </w:t>
      </w:r>
      <w:r>
        <w:rPr>
          <w:sz w:val="24"/>
          <w:szCs w:val="24"/>
        </w:rPr>
        <w:lastRenderedPageBreak/>
        <w:t xml:space="preserve">pakeitimams pritarė. </w:t>
      </w:r>
      <w:r w:rsidR="00674A8B">
        <w:rPr>
          <w:sz w:val="24"/>
          <w:szCs w:val="24"/>
        </w:rPr>
        <w:t>Atsisakomi ir papildomi darbai, jų apimtys ir kainos detalizuotos lokalinėse sąmatose, kurios pateikiamos.</w:t>
      </w:r>
    </w:p>
    <w:p w:rsidR="00EC5E0C" w:rsidRDefault="00EC5E0C" w:rsidP="00EC5E0C">
      <w:pPr>
        <w:tabs>
          <w:tab w:val="left" w:pos="567"/>
        </w:tabs>
        <w:jc w:val="both"/>
        <w:rPr>
          <w:sz w:val="24"/>
          <w:szCs w:val="24"/>
        </w:rPr>
      </w:pPr>
      <w:r>
        <w:rPr>
          <w:sz w:val="24"/>
          <w:szCs w:val="24"/>
        </w:rPr>
        <w:tab/>
        <w:t xml:space="preserve">Atsižvelgdama į tai, kad pakeitus sprendinį pastatų sienų šiltinimo, iš išorės įrengiant vėdinamą fasadą, darbai daugiabučiuose namuose Sodų g. 11, Jūratės g. 28 ir </w:t>
      </w:r>
      <w:r w:rsidR="001B4744">
        <w:rPr>
          <w:sz w:val="24"/>
          <w:szCs w:val="24"/>
        </w:rPr>
        <w:t xml:space="preserve">S. </w:t>
      </w:r>
      <w:r>
        <w:rPr>
          <w:sz w:val="24"/>
          <w:szCs w:val="24"/>
        </w:rPr>
        <w:t xml:space="preserve">Neries g. 5 (kurių bendra vertė 548 807,60 Lt su PVM) ir </w:t>
      </w:r>
      <w:r w:rsidR="001B4744">
        <w:rPr>
          <w:sz w:val="24"/>
          <w:szCs w:val="24"/>
        </w:rPr>
        <w:t xml:space="preserve">S. </w:t>
      </w:r>
      <w:r>
        <w:rPr>
          <w:sz w:val="24"/>
          <w:szCs w:val="24"/>
        </w:rPr>
        <w:t>Neries g. 3 ir Žemaitės g. 4 (kurių bendra vertė 384 392,80 Lt su PVM), tampa nebereikalingi, Perkančioji organizacija prašo Tarnybos:</w:t>
      </w:r>
    </w:p>
    <w:p w:rsidR="0066563D" w:rsidRDefault="00EC5E0C" w:rsidP="0066563D">
      <w:pPr>
        <w:tabs>
          <w:tab w:val="left" w:pos="567"/>
        </w:tabs>
        <w:jc w:val="both"/>
        <w:rPr>
          <w:sz w:val="24"/>
          <w:szCs w:val="24"/>
        </w:rPr>
      </w:pPr>
      <w:r>
        <w:rPr>
          <w:sz w:val="24"/>
          <w:szCs w:val="24"/>
        </w:rPr>
        <w:tab/>
        <w:t>1. Vadovaujantis Įstatymo 18 straipsnio 8 dalimi, leisti pakeisti pagrindinių Sutarčių sąlygas,</w:t>
      </w:r>
      <w:r w:rsidR="000D20B8">
        <w:rPr>
          <w:sz w:val="24"/>
          <w:szCs w:val="24"/>
        </w:rPr>
        <w:t xml:space="preserve">     </w:t>
      </w:r>
      <w:r>
        <w:rPr>
          <w:sz w:val="24"/>
          <w:szCs w:val="24"/>
        </w:rPr>
        <w:t xml:space="preserve"> t. y.:</w:t>
      </w:r>
    </w:p>
    <w:p w:rsidR="0066563D" w:rsidRDefault="0066563D" w:rsidP="0066563D">
      <w:pPr>
        <w:tabs>
          <w:tab w:val="left" w:pos="567"/>
        </w:tabs>
        <w:jc w:val="both"/>
        <w:rPr>
          <w:sz w:val="24"/>
          <w:szCs w:val="24"/>
        </w:rPr>
      </w:pPr>
      <w:r>
        <w:rPr>
          <w:sz w:val="24"/>
          <w:szCs w:val="24"/>
        </w:rPr>
        <w:t xml:space="preserve">          </w:t>
      </w:r>
      <w:r w:rsidR="00EC5E0C">
        <w:rPr>
          <w:sz w:val="24"/>
          <w:szCs w:val="24"/>
        </w:rPr>
        <w:t>- atsisakyti Sutartyje Nr. CPO26661 numatytų darbų už 548 807,60 Lt su PVM ir jų verte sumažinti  Sutarties Nr. CPO26661 kainą nuo 4 317 622,24 Lt su PVM iki 3 768 814,64 Lt su PVM</w:t>
      </w:r>
      <w:r>
        <w:rPr>
          <w:sz w:val="24"/>
          <w:szCs w:val="24"/>
        </w:rPr>
        <w:t>.</w:t>
      </w:r>
    </w:p>
    <w:p w:rsidR="00EC5E0C" w:rsidRDefault="0066563D" w:rsidP="0066563D">
      <w:pPr>
        <w:tabs>
          <w:tab w:val="left" w:pos="567"/>
        </w:tabs>
        <w:jc w:val="both"/>
        <w:rPr>
          <w:sz w:val="24"/>
          <w:szCs w:val="24"/>
        </w:rPr>
      </w:pPr>
      <w:r>
        <w:rPr>
          <w:sz w:val="24"/>
          <w:szCs w:val="24"/>
        </w:rPr>
        <w:t xml:space="preserve">         </w:t>
      </w:r>
      <w:r w:rsidR="00EC5E0C">
        <w:rPr>
          <w:sz w:val="24"/>
          <w:szCs w:val="24"/>
        </w:rPr>
        <w:t xml:space="preserve">- atsisakyti Sutartyje Nr. CPO26709 numatytų darbų už 384 392,80 Lt su PVM ir jų verte sumažinti  Sutarties Nr. CPO26709 kainą nuo 3 886 308,23 Lt su PVM iki 3 501 915,43 Lt su PVM. </w:t>
      </w:r>
    </w:p>
    <w:p w:rsidR="001221AE" w:rsidRDefault="00EC5E0C" w:rsidP="001221AE">
      <w:pPr>
        <w:jc w:val="both"/>
        <w:rPr>
          <w:sz w:val="24"/>
          <w:szCs w:val="24"/>
        </w:rPr>
      </w:pPr>
      <w:r>
        <w:rPr>
          <w:sz w:val="24"/>
          <w:szCs w:val="24"/>
        </w:rPr>
        <w:t xml:space="preserve">         2. Vadovaujantis Įstatymo 56 straipsnio 5 dalimi, leisti vykdyti papildomų (tinkuojamų  fasadų įrengimo) darbų, kurie būtini pagrindinių Sutarčių Nr. CPO26661 ir Nr. CPO26709 užbaigimui, pirkimus neskelbiamų derybų būdu, vadovaujantis Įstatymo 56 straipsnio 4 dalies 1 punkto nuostatomis. Pažymėtina, jog papildomiems darbams sudaromų sutarčių kainos neviršys 50 % pagrindinių Sutarčių kainų (Pagrindinės </w:t>
      </w:r>
      <w:r w:rsidR="000D20B8">
        <w:rPr>
          <w:sz w:val="24"/>
          <w:szCs w:val="24"/>
        </w:rPr>
        <w:t>S</w:t>
      </w:r>
      <w:r>
        <w:rPr>
          <w:sz w:val="24"/>
          <w:szCs w:val="24"/>
        </w:rPr>
        <w:t xml:space="preserve">utarties Nr. CPO26661 kaina po darbų atsisakymo yra 3 768 814,64 Lt su PVM, o papildomai perkamų darbų kaina 521 305,41 Lt su PVM, t. y. papildomi darbai sudarytų 13,82 % nuo koreguotos Sutarties kainos. Pagrindinės </w:t>
      </w:r>
      <w:r w:rsidR="000D20B8">
        <w:rPr>
          <w:sz w:val="24"/>
          <w:szCs w:val="24"/>
        </w:rPr>
        <w:t>Su</w:t>
      </w:r>
      <w:r>
        <w:rPr>
          <w:sz w:val="24"/>
          <w:szCs w:val="24"/>
        </w:rPr>
        <w:t>tarties Nr. CPO26709 kaina po darbų atsisakymo yra 3 501 915,43 Lt su PVM, o papildomai perkamų darbų kaina 383 899,93 Lt su PVM, t. y. papildomi darbai sudarytų 10,96 % nuo koreguotos Sutarties kainos) (Viešojo pirkimo komisijos 2014 m. rugpjūčio 19 d. posėdžio protokolas).</w:t>
      </w:r>
    </w:p>
    <w:p w:rsidR="00433C2C" w:rsidRDefault="001221AE" w:rsidP="00433C2C">
      <w:pPr>
        <w:suppressAutoHyphens/>
        <w:jc w:val="both"/>
        <w:rPr>
          <w:sz w:val="24"/>
          <w:szCs w:val="24"/>
        </w:rPr>
      </w:pPr>
      <w:r>
        <w:rPr>
          <w:sz w:val="24"/>
          <w:szCs w:val="24"/>
        </w:rPr>
        <w:t xml:space="preserve">           </w:t>
      </w:r>
      <w:r>
        <w:rPr>
          <w:b/>
          <w:sz w:val="24"/>
          <w:szCs w:val="24"/>
        </w:rPr>
        <w:t>Dėl pagrindinių Sutarčių Nr. CPO26661 ir Nr. CPO26709 sąlygų pakeitimo</w:t>
      </w:r>
      <w:r>
        <w:rPr>
          <w:sz w:val="24"/>
          <w:szCs w:val="24"/>
        </w:rPr>
        <w:t>. Tarnyba, įvertinusi Perkančiosios organizacijos nurodytas aplinkybes ir jas patvirtinančius dokumentus, nustatė, kad techninio projekto koregavimas ir darbų atsisakymas sąlygotas objektyvių priežasčių</w:t>
      </w:r>
      <w:r w:rsidR="002954A4">
        <w:rPr>
          <w:sz w:val="24"/>
          <w:szCs w:val="24"/>
        </w:rPr>
        <w:t xml:space="preserve">, </w:t>
      </w:r>
      <w:r w:rsidR="00674A8B">
        <w:rPr>
          <w:sz w:val="24"/>
          <w:szCs w:val="24"/>
        </w:rPr>
        <w:t xml:space="preserve"> </w:t>
      </w:r>
      <w:r w:rsidR="00AE4503">
        <w:rPr>
          <w:sz w:val="24"/>
          <w:szCs w:val="24"/>
        </w:rPr>
        <w:t xml:space="preserve">siekiant, </w:t>
      </w:r>
      <w:r w:rsidR="00674A8B">
        <w:rPr>
          <w:sz w:val="24"/>
          <w:szCs w:val="24"/>
        </w:rPr>
        <w:t xml:space="preserve">kad </w:t>
      </w:r>
      <w:r w:rsidR="0008785D">
        <w:rPr>
          <w:sz w:val="24"/>
          <w:szCs w:val="24"/>
        </w:rPr>
        <w:t xml:space="preserve">modernizuoti daugiabučiai namai </w:t>
      </w:r>
      <w:r w:rsidR="00674A8B">
        <w:rPr>
          <w:sz w:val="24"/>
          <w:szCs w:val="24"/>
        </w:rPr>
        <w:t>atitiktų j</w:t>
      </w:r>
      <w:r w:rsidR="0008785D">
        <w:rPr>
          <w:sz w:val="24"/>
          <w:szCs w:val="24"/>
        </w:rPr>
        <w:t xml:space="preserve">iems </w:t>
      </w:r>
      <w:r w:rsidR="00674A8B">
        <w:rPr>
          <w:sz w:val="24"/>
          <w:szCs w:val="24"/>
        </w:rPr>
        <w:t xml:space="preserve">keliamus techninius reikalavimus ir </w:t>
      </w:r>
      <w:r w:rsidR="0008785D">
        <w:rPr>
          <w:sz w:val="24"/>
          <w:szCs w:val="24"/>
        </w:rPr>
        <w:t xml:space="preserve">gyventojų poreikius, pateiktose Nevykdomų darbų lokalinėse sąmatose paskaičiuotos Sutartyse </w:t>
      </w:r>
      <w:r w:rsidR="00433C2C">
        <w:rPr>
          <w:sz w:val="24"/>
          <w:szCs w:val="24"/>
        </w:rPr>
        <w:t>atsisakomų darbų vertės pagrįstos, įvertintos tiems darbams nustatytais „</w:t>
      </w:r>
      <w:proofErr w:type="spellStart"/>
      <w:r w:rsidR="00433C2C">
        <w:rPr>
          <w:sz w:val="24"/>
          <w:szCs w:val="24"/>
        </w:rPr>
        <w:t>Sistela</w:t>
      </w:r>
      <w:proofErr w:type="spellEnd"/>
      <w:r w:rsidR="00433C2C">
        <w:rPr>
          <w:sz w:val="24"/>
          <w:szCs w:val="24"/>
        </w:rPr>
        <w:t xml:space="preserve">” įkainiais, </w:t>
      </w:r>
      <w:r w:rsidR="00AE4503">
        <w:rPr>
          <w:sz w:val="24"/>
          <w:szCs w:val="24"/>
        </w:rPr>
        <w:t>o</w:t>
      </w:r>
      <w:r w:rsidR="0008785D">
        <w:rPr>
          <w:sz w:val="24"/>
          <w:szCs w:val="24"/>
        </w:rPr>
        <w:t xml:space="preserve"> </w:t>
      </w:r>
      <w:r w:rsidR="002954A4">
        <w:rPr>
          <w:sz w:val="24"/>
          <w:szCs w:val="24"/>
        </w:rPr>
        <w:t>Sutarčių pakeitimams pritarė visos projektą įgyvendinančios šalys: Užsakovas</w:t>
      </w:r>
      <w:r w:rsidR="002954A4">
        <w:rPr>
          <w:sz w:val="23"/>
          <w:szCs w:val="23"/>
          <w:shd w:val="clear" w:color="auto" w:fill="FFFFFF"/>
        </w:rPr>
        <w:t>, Rangovas,</w:t>
      </w:r>
      <w:r w:rsidR="002954A4">
        <w:rPr>
          <w:sz w:val="24"/>
          <w:szCs w:val="24"/>
        </w:rPr>
        <w:t xml:space="preserve"> Projekto vadovas</w:t>
      </w:r>
      <w:r w:rsidR="00433C2C">
        <w:rPr>
          <w:sz w:val="24"/>
          <w:szCs w:val="24"/>
        </w:rPr>
        <w:t>,</w:t>
      </w:r>
      <w:r w:rsidR="002954A4">
        <w:rPr>
          <w:sz w:val="24"/>
          <w:szCs w:val="24"/>
        </w:rPr>
        <w:t xml:space="preserve"> Statybos techninės </w:t>
      </w:r>
      <w:r w:rsidR="002954A4">
        <w:rPr>
          <w:sz w:val="23"/>
          <w:szCs w:val="23"/>
          <w:shd w:val="clear" w:color="auto" w:fill="FFFFFF"/>
        </w:rPr>
        <w:t>priežiūros vadovas</w:t>
      </w:r>
      <w:r w:rsidR="002954A4">
        <w:rPr>
          <w:sz w:val="24"/>
          <w:szCs w:val="24"/>
        </w:rPr>
        <w:t xml:space="preserve"> ir butų savininkai (Daugiabučių gyvenamųjų namų Sodų g. 11, Jūratės g. 28 ir </w:t>
      </w:r>
      <w:r w:rsidR="001B4744">
        <w:rPr>
          <w:sz w:val="24"/>
          <w:szCs w:val="24"/>
        </w:rPr>
        <w:t xml:space="preserve">S. </w:t>
      </w:r>
      <w:r w:rsidR="002954A4">
        <w:rPr>
          <w:sz w:val="24"/>
          <w:szCs w:val="24"/>
        </w:rPr>
        <w:t xml:space="preserve">Neries g. 5, </w:t>
      </w:r>
      <w:r w:rsidR="001B4744">
        <w:rPr>
          <w:sz w:val="24"/>
          <w:szCs w:val="24"/>
        </w:rPr>
        <w:t xml:space="preserve">S. </w:t>
      </w:r>
      <w:r w:rsidR="002954A4">
        <w:rPr>
          <w:sz w:val="24"/>
          <w:szCs w:val="24"/>
        </w:rPr>
        <w:t xml:space="preserve">Neries g. 3 ir Žemaitės  g. 4, butų savininkų 2014 m. balandžio 5 d. susirinkimo protokolai). </w:t>
      </w:r>
    </w:p>
    <w:p w:rsidR="001221AE" w:rsidRDefault="00433C2C" w:rsidP="00433C2C">
      <w:pPr>
        <w:suppressAutoHyphens/>
        <w:jc w:val="both"/>
        <w:rPr>
          <w:sz w:val="24"/>
          <w:szCs w:val="24"/>
        </w:rPr>
      </w:pPr>
      <w:r>
        <w:rPr>
          <w:sz w:val="24"/>
          <w:szCs w:val="24"/>
        </w:rPr>
        <w:t xml:space="preserve">           </w:t>
      </w:r>
      <w:r w:rsidR="002954A4">
        <w:rPr>
          <w:sz w:val="24"/>
        </w:rPr>
        <w:t xml:space="preserve">Įvertinus aukščiau išdėstytą ir tai, kad </w:t>
      </w:r>
      <w:r w:rsidR="002954A4">
        <w:rPr>
          <w:sz w:val="24"/>
          <w:szCs w:val="24"/>
        </w:rPr>
        <w:t>bet kuris Pirkime dalyvavęs tiekėjas susidurtų su tomis pačiomis aplinkybėmis,</w:t>
      </w:r>
      <w:r w:rsidR="002954A4">
        <w:rPr>
          <w:sz w:val="24"/>
        </w:rPr>
        <w:t xml:space="preserve"> </w:t>
      </w:r>
      <w:r w:rsidR="002954A4">
        <w:rPr>
          <w:sz w:val="24"/>
          <w:szCs w:val="24"/>
        </w:rPr>
        <w:t>bendros Sutarties kainos sumažinimas neįtakoja ekonominės galiojančios Pirkimo Sutarties šalių pusiausvyros Rangovo naudai ir Rangovas su tokiu pakeitimu sutiko, Tarnybos nuomone, nurodytu pakeitimu nebus pakeist</w:t>
      </w:r>
      <w:r>
        <w:rPr>
          <w:sz w:val="24"/>
          <w:szCs w:val="24"/>
        </w:rPr>
        <w:t>os</w:t>
      </w:r>
      <w:r w:rsidR="002954A4">
        <w:rPr>
          <w:sz w:val="24"/>
          <w:szCs w:val="24"/>
        </w:rPr>
        <w:t xml:space="preserve"> Sutarty</w:t>
      </w:r>
      <w:r>
        <w:rPr>
          <w:sz w:val="24"/>
          <w:szCs w:val="24"/>
        </w:rPr>
        <w:t>s</w:t>
      </w:r>
      <w:r w:rsidR="002954A4">
        <w:rPr>
          <w:sz w:val="24"/>
          <w:szCs w:val="24"/>
        </w:rPr>
        <w:t>e nustatyt</w:t>
      </w:r>
      <w:r>
        <w:rPr>
          <w:sz w:val="24"/>
          <w:szCs w:val="24"/>
        </w:rPr>
        <w:t>a</w:t>
      </w:r>
      <w:r w:rsidR="002954A4">
        <w:rPr>
          <w:sz w:val="24"/>
          <w:szCs w:val="24"/>
        </w:rPr>
        <w:t xml:space="preserve"> Sutarties šalių teisių ir pareigų pusiausvyra taip, kaip nebuvo numatyta galiojančio</w:t>
      </w:r>
      <w:r>
        <w:rPr>
          <w:sz w:val="24"/>
          <w:szCs w:val="24"/>
        </w:rPr>
        <w:t xml:space="preserve">se </w:t>
      </w:r>
      <w:r w:rsidR="002954A4">
        <w:rPr>
          <w:sz w:val="24"/>
          <w:szCs w:val="24"/>
        </w:rPr>
        <w:t>Sutarty</w:t>
      </w:r>
      <w:r>
        <w:rPr>
          <w:sz w:val="24"/>
          <w:szCs w:val="24"/>
        </w:rPr>
        <w:t>se</w:t>
      </w:r>
      <w:r w:rsidR="002954A4">
        <w:rPr>
          <w:sz w:val="24"/>
          <w:szCs w:val="24"/>
        </w:rPr>
        <w:t>, todėl nebus pažeisti Įstatymo 3 straipsnyje nustatyti pirkimų principai ir bus pasiektas viešųjų pirkimų tikslas</w:t>
      </w:r>
      <w:r w:rsidR="009C5FFC">
        <w:rPr>
          <w:sz w:val="24"/>
          <w:szCs w:val="24"/>
        </w:rPr>
        <w:t xml:space="preserve"> ir </w:t>
      </w:r>
      <w:r>
        <w:rPr>
          <w:sz w:val="24"/>
          <w:szCs w:val="24"/>
        </w:rPr>
        <w:t xml:space="preserve">racionaliai </w:t>
      </w:r>
      <w:r w:rsidR="009C5FFC">
        <w:rPr>
          <w:sz w:val="24"/>
          <w:szCs w:val="24"/>
        </w:rPr>
        <w:t xml:space="preserve">panaudotos </w:t>
      </w:r>
      <w:r>
        <w:rPr>
          <w:sz w:val="24"/>
          <w:szCs w:val="24"/>
        </w:rPr>
        <w:t>pirkim</w:t>
      </w:r>
      <w:r w:rsidR="009C5FFC">
        <w:rPr>
          <w:sz w:val="24"/>
          <w:szCs w:val="24"/>
        </w:rPr>
        <w:t>o lėšos.</w:t>
      </w:r>
      <w:r w:rsidR="001221AE">
        <w:rPr>
          <w:sz w:val="24"/>
          <w:szCs w:val="24"/>
        </w:rPr>
        <w:tab/>
      </w:r>
    </w:p>
    <w:p w:rsidR="001221AE" w:rsidRDefault="001221AE" w:rsidP="001221AE">
      <w:pPr>
        <w:tabs>
          <w:tab w:val="left" w:pos="567"/>
        </w:tabs>
        <w:jc w:val="both"/>
        <w:rPr>
          <w:sz w:val="24"/>
          <w:szCs w:val="24"/>
        </w:rPr>
      </w:pPr>
      <w:r>
        <w:rPr>
          <w:sz w:val="24"/>
          <w:szCs w:val="24"/>
        </w:rPr>
        <w:t xml:space="preserve">           Atsižvelgdama į tai ir vadovaudamasi Įstatymo 8</w:t>
      </w:r>
      <w:r w:rsidRPr="00EB1BD0">
        <w:rPr>
          <w:sz w:val="24"/>
          <w:szCs w:val="24"/>
          <w:vertAlign w:val="superscript"/>
        </w:rPr>
        <w:t>2</w:t>
      </w:r>
      <w:r>
        <w:rPr>
          <w:sz w:val="24"/>
          <w:szCs w:val="24"/>
        </w:rPr>
        <w:t xml:space="preserve"> straipsnio 2 dalies 7 punkto nuostatomis, Tarnyba sutinka, kad būtų pakeistos 2014 m. sausio 24 d. pagrindinių sutarčių Nr. CPO26661 ir Nr. CPO26709, sudarytų tarp UAB „Palangos komunalinis ūkis“ ir UAB „Konsolė“, sąlygos, t. y.:</w:t>
      </w:r>
      <w:r w:rsidRPr="001221AE">
        <w:rPr>
          <w:sz w:val="24"/>
          <w:szCs w:val="24"/>
        </w:rPr>
        <w:t xml:space="preserve"> </w:t>
      </w:r>
    </w:p>
    <w:p w:rsidR="001221AE" w:rsidRDefault="001221AE" w:rsidP="001221AE">
      <w:pPr>
        <w:tabs>
          <w:tab w:val="left" w:pos="567"/>
        </w:tabs>
        <w:jc w:val="both"/>
        <w:rPr>
          <w:sz w:val="24"/>
          <w:szCs w:val="24"/>
        </w:rPr>
      </w:pPr>
      <w:r>
        <w:rPr>
          <w:sz w:val="24"/>
          <w:szCs w:val="24"/>
        </w:rPr>
        <w:t xml:space="preserve">          - atsisakyta Sutartyje Nr. CPO26661 numatytų darbų už 548 807,60 Lt su PVM ir jų verte sumažinta Sutarties Nr. CPO26661 kaina nuo 4 317 622,24 Lt su PVM iki 3 768 814,64 Lt su PVM.</w:t>
      </w:r>
    </w:p>
    <w:p w:rsidR="001221AE" w:rsidRDefault="001221AE" w:rsidP="001221AE">
      <w:pPr>
        <w:jc w:val="both"/>
        <w:rPr>
          <w:sz w:val="24"/>
          <w:szCs w:val="24"/>
        </w:rPr>
      </w:pPr>
      <w:r>
        <w:rPr>
          <w:sz w:val="24"/>
          <w:szCs w:val="24"/>
        </w:rPr>
        <w:t xml:space="preserve">         - atsisakyta Sutartyje Nr. CPO26709 numatytų darbų už 384 392,80 Lt su PVM ir jų verte sumažinta Sutarties Nr. CPO26709 kaina nuo 3 886 308,23 Lt su PVM iki 3 501 915,43 Lt su PVM.</w:t>
      </w:r>
    </w:p>
    <w:p w:rsidR="001221AE" w:rsidRPr="00AE4503" w:rsidRDefault="001221AE" w:rsidP="001221AE">
      <w:pPr>
        <w:jc w:val="both"/>
        <w:rPr>
          <w:i/>
          <w:sz w:val="24"/>
          <w:szCs w:val="24"/>
        </w:rPr>
      </w:pPr>
      <w:r>
        <w:rPr>
          <w:sz w:val="24"/>
          <w:szCs w:val="24"/>
        </w:rPr>
        <w:t xml:space="preserve">           </w:t>
      </w:r>
      <w:r w:rsidRPr="001221AE">
        <w:rPr>
          <w:b/>
          <w:sz w:val="24"/>
          <w:szCs w:val="24"/>
        </w:rPr>
        <w:t>Dėl papildomų darbų</w:t>
      </w:r>
      <w:r>
        <w:rPr>
          <w:b/>
          <w:sz w:val="24"/>
          <w:szCs w:val="24"/>
        </w:rPr>
        <w:t>, reikalingų pagrindinių Sutarčių Nr. CPO26661 ir Nr. CPO26709</w:t>
      </w:r>
      <w:r w:rsidRPr="001221AE">
        <w:rPr>
          <w:b/>
          <w:sz w:val="24"/>
          <w:szCs w:val="24"/>
        </w:rPr>
        <w:t xml:space="preserve"> </w:t>
      </w:r>
      <w:r>
        <w:rPr>
          <w:b/>
          <w:sz w:val="24"/>
          <w:szCs w:val="24"/>
        </w:rPr>
        <w:t xml:space="preserve">užbaigimui, </w:t>
      </w:r>
      <w:r w:rsidRPr="001221AE">
        <w:rPr>
          <w:b/>
          <w:sz w:val="24"/>
          <w:szCs w:val="24"/>
        </w:rPr>
        <w:t>pirkimo neskelbiamų derybų būdu</w:t>
      </w:r>
      <w:r>
        <w:rPr>
          <w:sz w:val="24"/>
          <w:szCs w:val="24"/>
        </w:rPr>
        <w:t xml:space="preserve">. Papildomų darbų įsigijimo galimybes reglamentuoja Įstatymo 56 straipsnio 4 dalies 1 punktas, jei tenkinamos visos šios sąlygos: </w:t>
      </w:r>
      <w:r w:rsidRPr="00AE4503">
        <w:rPr>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w:t>
      </w:r>
    </w:p>
    <w:p w:rsidR="009C5FFC" w:rsidRDefault="001221AE" w:rsidP="00EB1BD0">
      <w:pPr>
        <w:jc w:val="both"/>
        <w:rPr>
          <w:sz w:val="24"/>
          <w:szCs w:val="24"/>
        </w:rPr>
      </w:pPr>
      <w:r>
        <w:rPr>
          <w:sz w:val="24"/>
          <w:szCs w:val="24"/>
        </w:rPr>
        <w:t xml:space="preserve">           Perkančiosios organizacijos prašyme nurodytos aplinkybės ir pateikti dokumentai patvirtina, jog aplinkybės, </w:t>
      </w:r>
      <w:r w:rsidR="00AE4503">
        <w:rPr>
          <w:sz w:val="24"/>
          <w:szCs w:val="24"/>
        </w:rPr>
        <w:t>kad</w:t>
      </w:r>
      <w:r>
        <w:rPr>
          <w:sz w:val="24"/>
          <w:szCs w:val="24"/>
        </w:rPr>
        <w:t xml:space="preserve"> bus reikalingi papildomi darbai, paaiškėjo tik Sutarčių vykdymo metu, o papildomi darbai (tinkuojamo fasado įrengimas) </w:t>
      </w:r>
      <w:r w:rsidR="009C5FFC">
        <w:rPr>
          <w:sz w:val="24"/>
          <w:szCs w:val="24"/>
        </w:rPr>
        <w:t xml:space="preserve">yra </w:t>
      </w:r>
      <w:r w:rsidR="00AE4503">
        <w:rPr>
          <w:sz w:val="24"/>
          <w:szCs w:val="24"/>
        </w:rPr>
        <w:t xml:space="preserve">būtinai </w:t>
      </w:r>
      <w:r>
        <w:rPr>
          <w:sz w:val="24"/>
          <w:szCs w:val="24"/>
        </w:rPr>
        <w:t xml:space="preserve">reikalingi joms užbaigti. </w:t>
      </w:r>
      <w:r w:rsidR="00C5460C">
        <w:rPr>
          <w:sz w:val="24"/>
          <w:szCs w:val="24"/>
        </w:rPr>
        <w:t xml:space="preserve">Nustatyta, kad </w:t>
      </w:r>
      <w:r w:rsidR="00AE4503">
        <w:rPr>
          <w:sz w:val="24"/>
          <w:szCs w:val="24"/>
        </w:rPr>
        <w:t>p</w:t>
      </w:r>
      <w:r>
        <w:rPr>
          <w:sz w:val="24"/>
          <w:szCs w:val="24"/>
        </w:rPr>
        <w:t xml:space="preserve">agrindinės </w:t>
      </w:r>
      <w:r w:rsidR="00AE4503">
        <w:rPr>
          <w:sz w:val="24"/>
          <w:szCs w:val="24"/>
        </w:rPr>
        <w:t>S</w:t>
      </w:r>
      <w:r>
        <w:rPr>
          <w:sz w:val="24"/>
          <w:szCs w:val="24"/>
        </w:rPr>
        <w:t xml:space="preserve">utarties Nr. CPO26661 </w:t>
      </w:r>
      <w:r w:rsidR="00C5460C">
        <w:rPr>
          <w:sz w:val="24"/>
          <w:szCs w:val="24"/>
        </w:rPr>
        <w:t xml:space="preserve">užbaigimui reikalingų papildomų darbų vertė 521 305,41 Lt su PVM (tai sudaro </w:t>
      </w:r>
      <w:r>
        <w:rPr>
          <w:sz w:val="24"/>
          <w:szCs w:val="24"/>
        </w:rPr>
        <w:t>13,8</w:t>
      </w:r>
      <w:r w:rsidR="001B4744">
        <w:rPr>
          <w:sz w:val="24"/>
          <w:szCs w:val="24"/>
        </w:rPr>
        <w:t>3</w:t>
      </w:r>
      <w:bookmarkStart w:id="2" w:name="_GoBack"/>
      <w:bookmarkEnd w:id="2"/>
      <w:r>
        <w:rPr>
          <w:sz w:val="24"/>
          <w:szCs w:val="24"/>
        </w:rPr>
        <w:t xml:space="preserve"> % </w:t>
      </w:r>
      <w:r w:rsidR="00C5460C">
        <w:rPr>
          <w:sz w:val="24"/>
          <w:szCs w:val="24"/>
        </w:rPr>
        <w:t>S</w:t>
      </w:r>
      <w:r>
        <w:rPr>
          <w:sz w:val="24"/>
          <w:szCs w:val="24"/>
        </w:rPr>
        <w:t>utarties kainos</w:t>
      </w:r>
      <w:r w:rsidR="00C5460C">
        <w:rPr>
          <w:sz w:val="24"/>
          <w:szCs w:val="24"/>
        </w:rPr>
        <w:t>), o</w:t>
      </w:r>
      <w:r w:rsidR="00AE4503">
        <w:rPr>
          <w:sz w:val="24"/>
          <w:szCs w:val="24"/>
        </w:rPr>
        <w:t xml:space="preserve"> p</w:t>
      </w:r>
      <w:r>
        <w:rPr>
          <w:sz w:val="24"/>
          <w:szCs w:val="24"/>
        </w:rPr>
        <w:t xml:space="preserve">agrindinės </w:t>
      </w:r>
      <w:r w:rsidR="00AE4503">
        <w:rPr>
          <w:sz w:val="24"/>
          <w:szCs w:val="24"/>
        </w:rPr>
        <w:t>S</w:t>
      </w:r>
      <w:r>
        <w:rPr>
          <w:sz w:val="24"/>
          <w:szCs w:val="24"/>
        </w:rPr>
        <w:t xml:space="preserve">utarties Nr. CPO26709 </w:t>
      </w:r>
      <w:r w:rsidR="00C5460C">
        <w:rPr>
          <w:sz w:val="24"/>
          <w:szCs w:val="24"/>
        </w:rPr>
        <w:t xml:space="preserve">užbaigimui reikalingų papildomų darbų vertė </w:t>
      </w:r>
      <w:r>
        <w:rPr>
          <w:sz w:val="24"/>
          <w:szCs w:val="24"/>
        </w:rPr>
        <w:t>383 899,93 Lt su PVM</w:t>
      </w:r>
      <w:r w:rsidR="00C5460C">
        <w:rPr>
          <w:sz w:val="24"/>
          <w:szCs w:val="24"/>
        </w:rPr>
        <w:t xml:space="preserve"> (tai </w:t>
      </w:r>
      <w:r>
        <w:rPr>
          <w:sz w:val="24"/>
          <w:szCs w:val="24"/>
        </w:rPr>
        <w:t>sudar</w:t>
      </w:r>
      <w:r w:rsidR="00C5460C">
        <w:rPr>
          <w:sz w:val="24"/>
          <w:szCs w:val="24"/>
        </w:rPr>
        <w:t>o</w:t>
      </w:r>
      <w:r>
        <w:rPr>
          <w:sz w:val="24"/>
          <w:szCs w:val="24"/>
        </w:rPr>
        <w:t xml:space="preserve"> 10,96 % Sutarties kaino</w:t>
      </w:r>
      <w:r w:rsidR="00C5460C">
        <w:rPr>
          <w:sz w:val="24"/>
          <w:szCs w:val="24"/>
        </w:rPr>
        <w:t xml:space="preserve">s), t. y. </w:t>
      </w:r>
      <w:r>
        <w:rPr>
          <w:sz w:val="24"/>
          <w:szCs w:val="24"/>
        </w:rPr>
        <w:t xml:space="preserve"> </w:t>
      </w:r>
      <w:r w:rsidR="00EB1BD0">
        <w:rPr>
          <w:sz w:val="24"/>
          <w:szCs w:val="24"/>
        </w:rPr>
        <w:t xml:space="preserve">papildomiems darbams sudaromų pirkimo sutarčių kainos </w:t>
      </w:r>
      <w:r>
        <w:rPr>
          <w:sz w:val="24"/>
          <w:szCs w:val="24"/>
        </w:rPr>
        <w:t>nevirš</w:t>
      </w:r>
      <w:r w:rsidR="00EB1BD0">
        <w:rPr>
          <w:sz w:val="24"/>
          <w:szCs w:val="24"/>
        </w:rPr>
        <w:t>y</w:t>
      </w:r>
      <w:r w:rsidR="00174600">
        <w:rPr>
          <w:sz w:val="24"/>
          <w:szCs w:val="24"/>
        </w:rPr>
        <w:t>s</w:t>
      </w:r>
      <w:r w:rsidR="00EB1BD0">
        <w:rPr>
          <w:sz w:val="24"/>
          <w:szCs w:val="24"/>
        </w:rPr>
        <w:t xml:space="preserve"> </w:t>
      </w:r>
      <w:r>
        <w:rPr>
          <w:sz w:val="24"/>
          <w:szCs w:val="24"/>
        </w:rPr>
        <w:t>50 % pagrindin</w:t>
      </w:r>
      <w:r w:rsidR="00AE4503">
        <w:rPr>
          <w:sz w:val="24"/>
          <w:szCs w:val="24"/>
        </w:rPr>
        <w:t>ių</w:t>
      </w:r>
      <w:r w:rsidR="009C5FFC">
        <w:rPr>
          <w:sz w:val="24"/>
          <w:szCs w:val="24"/>
        </w:rPr>
        <w:t xml:space="preserve"> </w:t>
      </w:r>
      <w:r>
        <w:rPr>
          <w:sz w:val="24"/>
          <w:szCs w:val="24"/>
        </w:rPr>
        <w:t>Sutar</w:t>
      </w:r>
      <w:r w:rsidR="00AE4503">
        <w:rPr>
          <w:sz w:val="24"/>
          <w:szCs w:val="24"/>
        </w:rPr>
        <w:t>čių</w:t>
      </w:r>
      <w:r w:rsidR="009C5FFC">
        <w:rPr>
          <w:sz w:val="24"/>
          <w:szCs w:val="24"/>
        </w:rPr>
        <w:t xml:space="preserve"> vertės.</w:t>
      </w:r>
    </w:p>
    <w:p w:rsidR="001221AE" w:rsidRDefault="00EB1BD0" w:rsidP="00EB1BD0">
      <w:pPr>
        <w:jc w:val="both"/>
        <w:rPr>
          <w:sz w:val="24"/>
          <w:szCs w:val="24"/>
        </w:rPr>
      </w:pPr>
      <w:r>
        <w:rPr>
          <w:sz w:val="24"/>
          <w:szCs w:val="24"/>
        </w:rPr>
        <w:t xml:space="preserve">          </w:t>
      </w:r>
      <w:r w:rsidR="001221AE">
        <w:rPr>
          <w:sz w:val="24"/>
          <w:szCs w:val="24"/>
        </w:rPr>
        <w:t>Įvertinusi tai, kad išpildomos visos Įstatymo 56 straipsnio 4 dalies 1 punkte nurodytos sąlygos, yra pagrindas įsigyti planuojamus papildomus darbus neskelbiamų derybų būdu iš Rangovo, su kuriuo sudarytos pagrindinės Sutartys, Tarnyba, vadovaudamasi Įstatymo 8</w:t>
      </w:r>
      <w:r w:rsidR="001221AE" w:rsidRPr="00EB1BD0">
        <w:rPr>
          <w:sz w:val="24"/>
          <w:szCs w:val="24"/>
          <w:vertAlign w:val="superscript"/>
        </w:rPr>
        <w:t>2</w:t>
      </w:r>
      <w:r w:rsidR="001221AE">
        <w:rPr>
          <w:sz w:val="24"/>
          <w:szCs w:val="24"/>
        </w:rPr>
        <w:t xml:space="preserve"> straipsnio 2 dalies 7 punkto nuostatomis, </w:t>
      </w:r>
      <w:r w:rsidR="001221AE" w:rsidRPr="00AE4503">
        <w:rPr>
          <w:b/>
          <w:sz w:val="24"/>
          <w:szCs w:val="24"/>
        </w:rPr>
        <w:t>sutinka</w:t>
      </w:r>
      <w:r w:rsidR="001221AE">
        <w:rPr>
          <w:sz w:val="24"/>
          <w:szCs w:val="24"/>
        </w:rPr>
        <w:t xml:space="preserve">, kad UAB </w:t>
      </w:r>
      <w:r w:rsidR="009C5FFC">
        <w:rPr>
          <w:sz w:val="24"/>
          <w:szCs w:val="24"/>
        </w:rPr>
        <w:t>„</w:t>
      </w:r>
      <w:r w:rsidR="001221AE">
        <w:rPr>
          <w:sz w:val="24"/>
          <w:szCs w:val="24"/>
        </w:rPr>
        <w:t xml:space="preserve">Palangos komunalinis ūkis” pagrindinių </w:t>
      </w:r>
      <w:r w:rsidR="00174600">
        <w:rPr>
          <w:sz w:val="24"/>
          <w:szCs w:val="24"/>
        </w:rPr>
        <w:t>S</w:t>
      </w:r>
      <w:r w:rsidR="001221AE">
        <w:rPr>
          <w:sz w:val="24"/>
          <w:szCs w:val="24"/>
        </w:rPr>
        <w:t xml:space="preserve">utarčių </w:t>
      </w:r>
      <w:r w:rsidR="00AE4503">
        <w:rPr>
          <w:sz w:val="24"/>
          <w:szCs w:val="24"/>
        </w:rPr>
        <w:t xml:space="preserve">                            </w:t>
      </w:r>
      <w:r w:rsidR="001221AE">
        <w:rPr>
          <w:sz w:val="24"/>
          <w:szCs w:val="24"/>
        </w:rPr>
        <w:t>Nr. CPO26661 ir Nr. CPO26709 užbaigimui reikalingų papildomų darbų pirkimą vykdytų  neskelbiamų derybų būdu, vadovaujantis Įstatymo 56 straipsnio 4 dalies 1 punkto nuostatomis.</w:t>
      </w:r>
    </w:p>
    <w:p w:rsidR="001221AE" w:rsidRDefault="001221AE" w:rsidP="001221AE">
      <w:pPr>
        <w:rPr>
          <w:sz w:val="24"/>
          <w:szCs w:val="24"/>
        </w:rPr>
      </w:pPr>
      <w:r>
        <w:rPr>
          <w:sz w:val="24"/>
          <w:szCs w:val="24"/>
        </w:rPr>
        <w:tab/>
      </w:r>
    </w:p>
    <w:p w:rsidR="001221AE" w:rsidRDefault="001221AE" w:rsidP="001221AE">
      <w:pPr>
        <w:rPr>
          <w:sz w:val="24"/>
          <w:szCs w:val="24"/>
        </w:rPr>
      </w:pPr>
    </w:p>
    <w:p w:rsidR="001221AE" w:rsidRDefault="001221AE" w:rsidP="001221AE">
      <w:pPr>
        <w:rPr>
          <w:sz w:val="24"/>
          <w:szCs w:val="24"/>
        </w:rPr>
      </w:pPr>
      <w:r>
        <w:rPr>
          <w:sz w:val="24"/>
          <w:szCs w:val="24"/>
        </w:rPr>
        <w:t xml:space="preserve"> </w:t>
      </w:r>
    </w:p>
    <w:p w:rsidR="00287406" w:rsidRDefault="001221AE" w:rsidP="00EB1BD0">
      <w:pPr>
        <w:rPr>
          <w:sz w:val="24"/>
          <w:szCs w:val="24"/>
        </w:rPr>
      </w:pPr>
      <w:r>
        <w:rPr>
          <w:sz w:val="24"/>
          <w:szCs w:val="24"/>
        </w:rPr>
        <w:t xml:space="preserve"> </w:t>
      </w:r>
    </w:p>
    <w:p w:rsidR="00287406" w:rsidRDefault="00287406" w:rsidP="00287406">
      <w:pPr>
        <w:tabs>
          <w:tab w:val="left" w:pos="900"/>
        </w:tabs>
        <w:ind w:firstLine="720"/>
        <w:jc w:val="both"/>
        <w:rPr>
          <w:sz w:val="24"/>
          <w:szCs w:val="24"/>
        </w:rPr>
      </w:pPr>
    </w:p>
    <w:p w:rsidR="0053049A" w:rsidRDefault="00287406" w:rsidP="00287406">
      <w:pPr>
        <w:tabs>
          <w:tab w:val="left" w:pos="900"/>
        </w:tabs>
        <w:jc w:val="both"/>
        <w:rPr>
          <w:sz w:val="24"/>
          <w:szCs w:val="24"/>
        </w:rPr>
      </w:pPr>
      <w:r>
        <w:rPr>
          <w:sz w:val="24"/>
          <w:szCs w:val="24"/>
        </w:rPr>
        <w:t xml:space="preserve">Direktorius                                                                                                               Žydrūnas </w:t>
      </w:r>
      <w:proofErr w:type="spellStart"/>
      <w:r>
        <w:rPr>
          <w:sz w:val="24"/>
          <w:szCs w:val="24"/>
        </w:rPr>
        <w:t>Plytnikas</w:t>
      </w:r>
      <w:proofErr w:type="spellEnd"/>
    </w:p>
    <w:p w:rsidR="0053049A" w:rsidRDefault="0053049A" w:rsidP="00287406">
      <w:pPr>
        <w:tabs>
          <w:tab w:val="left" w:pos="900"/>
        </w:tabs>
        <w:jc w:val="both"/>
        <w:rPr>
          <w:sz w:val="24"/>
          <w:szCs w:val="24"/>
        </w:rPr>
      </w:pPr>
    </w:p>
    <w:p w:rsidR="0053049A" w:rsidRDefault="0053049A" w:rsidP="00287406">
      <w:pPr>
        <w:tabs>
          <w:tab w:val="left" w:pos="900"/>
        </w:tabs>
        <w:jc w:val="both"/>
        <w:rPr>
          <w:sz w:val="24"/>
          <w:szCs w:val="24"/>
        </w:rPr>
      </w:pPr>
    </w:p>
    <w:p w:rsidR="0053049A" w:rsidRDefault="0053049A" w:rsidP="00287406">
      <w:pPr>
        <w:tabs>
          <w:tab w:val="left" w:pos="900"/>
        </w:tabs>
        <w:jc w:val="both"/>
        <w:rPr>
          <w:sz w:val="24"/>
          <w:szCs w:val="24"/>
        </w:rPr>
      </w:pPr>
    </w:p>
    <w:p w:rsidR="0053049A" w:rsidRDefault="0053049A" w:rsidP="00287406">
      <w:pPr>
        <w:tabs>
          <w:tab w:val="left" w:pos="900"/>
        </w:tabs>
        <w:jc w:val="both"/>
        <w:rPr>
          <w:sz w:val="24"/>
          <w:szCs w:val="24"/>
        </w:rPr>
      </w:pPr>
    </w:p>
    <w:p w:rsidR="0053049A" w:rsidRDefault="0053049A" w:rsidP="00287406">
      <w:pPr>
        <w:tabs>
          <w:tab w:val="left" w:pos="900"/>
        </w:tabs>
        <w:jc w:val="both"/>
        <w:rPr>
          <w:sz w:val="24"/>
          <w:szCs w:val="24"/>
        </w:rPr>
      </w:pPr>
    </w:p>
    <w:p w:rsidR="0053049A" w:rsidRDefault="0053049A" w:rsidP="00287406">
      <w:pPr>
        <w:tabs>
          <w:tab w:val="left" w:pos="900"/>
        </w:tabs>
        <w:jc w:val="both"/>
        <w:rPr>
          <w:sz w:val="24"/>
          <w:szCs w:val="24"/>
        </w:rPr>
      </w:pPr>
    </w:p>
    <w:p w:rsidR="00EB1BD0" w:rsidRDefault="00EB1BD0" w:rsidP="00287406">
      <w:pPr>
        <w:tabs>
          <w:tab w:val="left" w:pos="900"/>
        </w:tabs>
        <w:jc w:val="both"/>
        <w:rPr>
          <w:sz w:val="24"/>
          <w:szCs w:val="24"/>
        </w:rPr>
      </w:pPr>
    </w:p>
    <w:p w:rsidR="00EB1BD0" w:rsidRDefault="00EB1BD0" w:rsidP="00287406">
      <w:pPr>
        <w:tabs>
          <w:tab w:val="left" w:pos="900"/>
        </w:tabs>
        <w:jc w:val="both"/>
        <w:rPr>
          <w:sz w:val="24"/>
          <w:szCs w:val="24"/>
        </w:rPr>
      </w:pPr>
    </w:p>
    <w:p w:rsidR="00EB1BD0" w:rsidRDefault="00EB1BD0" w:rsidP="00287406">
      <w:pPr>
        <w:tabs>
          <w:tab w:val="left" w:pos="900"/>
        </w:tabs>
        <w:jc w:val="both"/>
        <w:rPr>
          <w:sz w:val="24"/>
          <w:szCs w:val="24"/>
        </w:rPr>
      </w:pPr>
    </w:p>
    <w:p w:rsidR="00EB1BD0" w:rsidRDefault="00EB1BD0" w:rsidP="00287406">
      <w:pPr>
        <w:tabs>
          <w:tab w:val="left" w:pos="900"/>
        </w:tabs>
        <w:jc w:val="both"/>
        <w:rPr>
          <w:sz w:val="24"/>
          <w:szCs w:val="24"/>
        </w:rPr>
      </w:pPr>
    </w:p>
    <w:p w:rsidR="00EB1BD0" w:rsidRDefault="00EB1BD0" w:rsidP="00287406">
      <w:pPr>
        <w:tabs>
          <w:tab w:val="left" w:pos="900"/>
        </w:tabs>
        <w:jc w:val="both"/>
        <w:rPr>
          <w:sz w:val="24"/>
          <w:szCs w:val="24"/>
        </w:rPr>
      </w:pPr>
    </w:p>
    <w:p w:rsidR="00AE4503" w:rsidRDefault="00AE4503" w:rsidP="00287406">
      <w:pPr>
        <w:tabs>
          <w:tab w:val="left" w:pos="900"/>
        </w:tabs>
        <w:jc w:val="both"/>
        <w:rPr>
          <w:sz w:val="24"/>
          <w:szCs w:val="24"/>
        </w:rPr>
      </w:pPr>
    </w:p>
    <w:p w:rsidR="00AE4503" w:rsidRDefault="00AE4503" w:rsidP="00287406">
      <w:pPr>
        <w:tabs>
          <w:tab w:val="left" w:pos="900"/>
        </w:tabs>
        <w:jc w:val="both"/>
        <w:rPr>
          <w:sz w:val="24"/>
          <w:szCs w:val="24"/>
        </w:rPr>
      </w:pPr>
    </w:p>
    <w:p w:rsidR="00AE4503" w:rsidRDefault="00AE4503" w:rsidP="00287406">
      <w:pPr>
        <w:tabs>
          <w:tab w:val="left" w:pos="900"/>
        </w:tabs>
        <w:jc w:val="both"/>
        <w:rPr>
          <w:sz w:val="24"/>
          <w:szCs w:val="24"/>
        </w:rPr>
      </w:pPr>
    </w:p>
    <w:p w:rsidR="0053049A" w:rsidRDefault="0053049A" w:rsidP="00287406">
      <w:pPr>
        <w:tabs>
          <w:tab w:val="left" w:pos="900"/>
        </w:tabs>
        <w:jc w:val="both"/>
        <w:rPr>
          <w:sz w:val="24"/>
          <w:szCs w:val="24"/>
        </w:rPr>
      </w:pPr>
    </w:p>
    <w:p w:rsidR="0053049A" w:rsidRDefault="0053049A" w:rsidP="00287406">
      <w:pPr>
        <w:tabs>
          <w:tab w:val="left" w:pos="900"/>
        </w:tabs>
        <w:jc w:val="both"/>
        <w:rPr>
          <w:sz w:val="24"/>
          <w:szCs w:val="24"/>
        </w:rPr>
      </w:pPr>
    </w:p>
    <w:p w:rsidR="00631DEC" w:rsidRDefault="00631DEC" w:rsidP="00287406">
      <w:pPr>
        <w:tabs>
          <w:tab w:val="left" w:pos="900"/>
        </w:tabs>
        <w:jc w:val="both"/>
        <w:rPr>
          <w:sz w:val="24"/>
          <w:szCs w:val="24"/>
        </w:rPr>
      </w:pPr>
    </w:p>
    <w:p w:rsidR="00631DEC" w:rsidRDefault="00631DEC" w:rsidP="00287406">
      <w:pPr>
        <w:tabs>
          <w:tab w:val="left" w:pos="900"/>
        </w:tabs>
        <w:jc w:val="both"/>
        <w:rPr>
          <w:sz w:val="24"/>
          <w:szCs w:val="24"/>
        </w:rPr>
      </w:pPr>
    </w:p>
    <w:p w:rsidR="00631DEC" w:rsidRDefault="00631DEC" w:rsidP="00287406">
      <w:pPr>
        <w:tabs>
          <w:tab w:val="left" w:pos="900"/>
        </w:tabs>
        <w:jc w:val="both"/>
        <w:rPr>
          <w:sz w:val="24"/>
          <w:szCs w:val="24"/>
        </w:rPr>
      </w:pPr>
    </w:p>
    <w:p w:rsidR="00631DEC" w:rsidRDefault="00631DEC" w:rsidP="00287406">
      <w:pPr>
        <w:tabs>
          <w:tab w:val="left" w:pos="900"/>
        </w:tabs>
        <w:jc w:val="both"/>
        <w:rPr>
          <w:sz w:val="24"/>
          <w:szCs w:val="24"/>
        </w:rPr>
      </w:pPr>
    </w:p>
    <w:p w:rsidR="00631DEC" w:rsidRDefault="00631DEC" w:rsidP="00287406">
      <w:pPr>
        <w:tabs>
          <w:tab w:val="left" w:pos="900"/>
        </w:tabs>
        <w:jc w:val="both"/>
        <w:rPr>
          <w:sz w:val="24"/>
          <w:szCs w:val="24"/>
        </w:rPr>
      </w:pPr>
    </w:p>
    <w:p w:rsidR="00631DEC" w:rsidRDefault="00631DEC" w:rsidP="00287406">
      <w:pPr>
        <w:tabs>
          <w:tab w:val="left" w:pos="900"/>
        </w:tabs>
        <w:jc w:val="both"/>
        <w:rPr>
          <w:sz w:val="24"/>
          <w:szCs w:val="24"/>
        </w:rPr>
      </w:pPr>
    </w:p>
    <w:p w:rsidR="00631DEC" w:rsidRDefault="00631DEC" w:rsidP="00287406">
      <w:pPr>
        <w:tabs>
          <w:tab w:val="left" w:pos="900"/>
        </w:tabs>
        <w:jc w:val="both"/>
        <w:rPr>
          <w:sz w:val="24"/>
          <w:szCs w:val="24"/>
        </w:rPr>
      </w:pPr>
    </w:p>
    <w:p w:rsidR="00287406" w:rsidRDefault="00287406" w:rsidP="003C5D5F">
      <w:pPr>
        <w:ind w:right="-261"/>
        <w:jc w:val="both"/>
        <w:rPr>
          <w:sz w:val="24"/>
          <w:szCs w:val="24"/>
        </w:rPr>
      </w:pPr>
      <w:r w:rsidRPr="00287406">
        <w:rPr>
          <w:sz w:val="24"/>
          <w:szCs w:val="24"/>
        </w:rPr>
        <w:t xml:space="preserve">Aurelija Balčiūnienė, tel. (8 5) 2197019, el. p. </w:t>
      </w:r>
      <w:r w:rsidRPr="00287406">
        <w:rPr>
          <w:color w:val="000000"/>
          <w:sz w:val="24"/>
          <w:szCs w:val="24"/>
        </w:rPr>
        <w:t>Aurelija.B</w:t>
      </w:r>
      <w:hyperlink r:id="rId9" w:history="1">
        <w:r w:rsidRPr="00287406">
          <w:rPr>
            <w:rStyle w:val="Hipersaitas"/>
            <w:color w:val="000000"/>
            <w:sz w:val="24"/>
            <w:szCs w:val="24"/>
            <w:u w:val="none"/>
          </w:rPr>
          <w:t>alciuniene@vpt.lt</w:t>
        </w:r>
      </w:hyperlink>
    </w:p>
    <w:sectPr w:rsidR="00287406" w:rsidSect="005E0235">
      <w:foot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46" w:rsidRDefault="00470B46" w:rsidP="005E0235">
      <w:r>
        <w:separator/>
      </w:r>
    </w:p>
  </w:endnote>
  <w:endnote w:type="continuationSeparator" w:id="0">
    <w:p w:rsidR="00470B46" w:rsidRDefault="00470B46" w:rsidP="005E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0235" w:rsidRPr="00BB2F72" w:rsidRDefault="005E0235" w:rsidP="005E0235">
    <w:pPr>
      <w:pBdr>
        <w:top w:val="single" w:sz="4" w:space="1" w:color="auto"/>
      </w:pBdr>
      <w:rPr>
        <w:sz w:val="18"/>
      </w:rPr>
    </w:pPr>
    <w:r>
      <w:rPr>
        <w:sz w:val="18"/>
      </w:rPr>
      <w:t xml:space="preserve">Biudžetinė įstaiga                                               </w:t>
    </w:r>
    <w:r>
      <w:rPr>
        <w:sz w:val="18"/>
      </w:rPr>
      <w:tab/>
      <w:t xml:space="preserve">     Tel.  (8 5)  219 7001                                 </w:t>
    </w:r>
    <w:r w:rsidRPr="00E9516F">
      <w:rPr>
        <w:sz w:val="18"/>
      </w:rPr>
      <w:t>Duomenys kaupiami ir saugomi</w:t>
    </w:r>
    <w:r w:rsidRPr="00BB2F72">
      <w:rPr>
        <w:sz w:val="18"/>
      </w:rPr>
      <w:t> </w:t>
    </w:r>
    <w:r>
      <w:rPr>
        <w:sz w:val="18"/>
      </w:rPr>
      <w:t xml:space="preserve">                            </w:t>
    </w:r>
  </w:p>
  <w:p w:rsidR="005E0235" w:rsidRPr="00BB2F72" w:rsidRDefault="005E0235" w:rsidP="005E0235">
    <w:pPr>
      <w:pBdr>
        <w:top w:val="single" w:sz="4" w:space="1" w:color="auto"/>
      </w:pBdr>
      <w:jc w:val="both"/>
      <w:rPr>
        <w:sz w:val="18"/>
      </w:rPr>
    </w:pPr>
    <w:r>
      <w:rPr>
        <w:sz w:val="18"/>
      </w:rPr>
      <w:t xml:space="preserve">Kareivių g. 1, 08221 Vilnius                                              Faks. (8 5)  213 6213                               </w:t>
    </w:r>
    <w:r w:rsidRPr="00BB2F72">
      <w:rPr>
        <w:sz w:val="18"/>
      </w:rPr>
      <w:t xml:space="preserve">Juridinių asmenų registre </w:t>
    </w:r>
  </w:p>
  <w:p w:rsidR="005E0235" w:rsidRDefault="005E0235" w:rsidP="005E0235">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sidRPr="00BB2F72">
      <w:rPr>
        <w:sz w:val="18"/>
      </w:rPr>
      <w:t xml:space="preserve">                                 </w:t>
    </w:r>
    <w:r>
      <w:rPr>
        <w:sz w:val="18"/>
      </w:rPr>
      <w:t xml:space="preserve">   </w:t>
    </w:r>
    <w:r w:rsidRPr="00BB2F72">
      <w:rPr>
        <w:sz w:val="18"/>
      </w:rPr>
      <w:t xml:space="preserve">  </w:t>
    </w:r>
    <w:r>
      <w:rPr>
        <w:sz w:val="18"/>
      </w:rPr>
      <w:t>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46" w:rsidRDefault="00470B46" w:rsidP="005E0235">
      <w:r>
        <w:separator/>
      </w:r>
    </w:p>
  </w:footnote>
  <w:footnote w:type="continuationSeparator" w:id="0">
    <w:p w:rsidR="00470B46" w:rsidRDefault="00470B46" w:rsidP="005E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96"/>
    <w:rsid w:val="0003094E"/>
    <w:rsid w:val="0008785D"/>
    <w:rsid w:val="000C61D7"/>
    <w:rsid w:val="000D20B8"/>
    <w:rsid w:val="001221AE"/>
    <w:rsid w:val="00174600"/>
    <w:rsid w:val="001B4744"/>
    <w:rsid w:val="00214AF6"/>
    <w:rsid w:val="002661C5"/>
    <w:rsid w:val="0027427F"/>
    <w:rsid w:val="00287406"/>
    <w:rsid w:val="002954A4"/>
    <w:rsid w:val="002C3132"/>
    <w:rsid w:val="002F09EE"/>
    <w:rsid w:val="0032661A"/>
    <w:rsid w:val="00344E25"/>
    <w:rsid w:val="003721ED"/>
    <w:rsid w:val="003A3DBD"/>
    <w:rsid w:val="003C5D5F"/>
    <w:rsid w:val="00431557"/>
    <w:rsid w:val="00433C2C"/>
    <w:rsid w:val="00470B46"/>
    <w:rsid w:val="00494C19"/>
    <w:rsid w:val="00495D5A"/>
    <w:rsid w:val="00507BCA"/>
    <w:rsid w:val="0053049A"/>
    <w:rsid w:val="005674A1"/>
    <w:rsid w:val="00585BA5"/>
    <w:rsid w:val="005E0235"/>
    <w:rsid w:val="00631DEC"/>
    <w:rsid w:val="00664084"/>
    <w:rsid w:val="0066563D"/>
    <w:rsid w:val="00674A8B"/>
    <w:rsid w:val="006C2F17"/>
    <w:rsid w:val="006E5A0B"/>
    <w:rsid w:val="007031FE"/>
    <w:rsid w:val="00774FC3"/>
    <w:rsid w:val="00776742"/>
    <w:rsid w:val="00777128"/>
    <w:rsid w:val="007B7127"/>
    <w:rsid w:val="00851C28"/>
    <w:rsid w:val="008C529D"/>
    <w:rsid w:val="008D0496"/>
    <w:rsid w:val="008E5E1F"/>
    <w:rsid w:val="00943DD8"/>
    <w:rsid w:val="009902A8"/>
    <w:rsid w:val="009C5FFC"/>
    <w:rsid w:val="00A1061F"/>
    <w:rsid w:val="00A64561"/>
    <w:rsid w:val="00A86390"/>
    <w:rsid w:val="00AE4503"/>
    <w:rsid w:val="00B51B1F"/>
    <w:rsid w:val="00B84834"/>
    <w:rsid w:val="00B923D5"/>
    <w:rsid w:val="00BB4B68"/>
    <w:rsid w:val="00BC6BBA"/>
    <w:rsid w:val="00BE7411"/>
    <w:rsid w:val="00C0227A"/>
    <w:rsid w:val="00C5460C"/>
    <w:rsid w:val="00C95D82"/>
    <w:rsid w:val="00CF70EE"/>
    <w:rsid w:val="00D25AFA"/>
    <w:rsid w:val="00D437D1"/>
    <w:rsid w:val="00D50771"/>
    <w:rsid w:val="00E75162"/>
    <w:rsid w:val="00EB1BD0"/>
    <w:rsid w:val="00EB2F1A"/>
    <w:rsid w:val="00EB79F8"/>
    <w:rsid w:val="00EC5E0C"/>
    <w:rsid w:val="00F60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65A003F2-FD51-4E24-AFEE-5B62E920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0496"/>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8D0496"/>
    <w:pPr>
      <w:keepNext/>
      <w:outlineLvl w:val="0"/>
    </w:pPr>
    <w:rPr>
      <w:b/>
      <w:bCs/>
      <w:sz w:val="32"/>
      <w:szCs w:val="32"/>
    </w:rPr>
  </w:style>
  <w:style w:type="paragraph" w:styleId="Antrat3">
    <w:name w:val="heading 3"/>
    <w:basedOn w:val="prastasis"/>
    <w:next w:val="prastasis"/>
    <w:link w:val="Antrat3Diagrama"/>
    <w:semiHidden/>
    <w:unhideWhenUsed/>
    <w:qFormat/>
    <w:rsid w:val="008D0496"/>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D0496"/>
    <w:rPr>
      <w:rFonts w:ascii="Times New Roman" w:eastAsia="Times New Roman" w:hAnsi="Times New Roman" w:cs="Times New Roman"/>
      <w:b/>
      <w:bCs/>
      <w:sz w:val="32"/>
      <w:szCs w:val="32"/>
    </w:rPr>
  </w:style>
  <w:style w:type="character" w:customStyle="1" w:styleId="Antrat3Diagrama">
    <w:name w:val="Antraštė 3 Diagrama"/>
    <w:basedOn w:val="Numatytasispastraiposriftas"/>
    <w:link w:val="Antrat3"/>
    <w:semiHidden/>
    <w:rsid w:val="008D0496"/>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8D0496"/>
    <w:rPr>
      <w:color w:val="0563C1" w:themeColor="hyperlink"/>
      <w:u w:val="single"/>
    </w:rPr>
  </w:style>
  <w:style w:type="paragraph" w:styleId="Antrats">
    <w:name w:val="header"/>
    <w:basedOn w:val="prastasis"/>
    <w:link w:val="AntratsDiagrama"/>
    <w:uiPriority w:val="99"/>
    <w:unhideWhenUsed/>
    <w:rsid w:val="005E0235"/>
    <w:pPr>
      <w:tabs>
        <w:tab w:val="center" w:pos="4819"/>
        <w:tab w:val="right" w:pos="9638"/>
      </w:tabs>
    </w:pPr>
  </w:style>
  <w:style w:type="character" w:customStyle="1" w:styleId="AntratsDiagrama">
    <w:name w:val="Antraštės Diagrama"/>
    <w:basedOn w:val="Numatytasispastraiposriftas"/>
    <w:link w:val="Antrats"/>
    <w:uiPriority w:val="99"/>
    <w:rsid w:val="005E0235"/>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5E0235"/>
    <w:pPr>
      <w:tabs>
        <w:tab w:val="center" w:pos="4819"/>
        <w:tab w:val="right" w:pos="9638"/>
      </w:tabs>
    </w:pPr>
  </w:style>
  <w:style w:type="character" w:customStyle="1" w:styleId="PoratDiagrama">
    <w:name w:val="Poraštė Diagrama"/>
    <w:basedOn w:val="Numatytasispastraiposriftas"/>
    <w:link w:val="Porat"/>
    <w:uiPriority w:val="99"/>
    <w:rsid w:val="005E0235"/>
    <w:rPr>
      <w:rFonts w:ascii="Times New Roman" w:eastAsia="Times New Roman" w:hAnsi="Times New Roman" w:cs="Times New Roman"/>
      <w:sz w:val="20"/>
      <w:szCs w:val="20"/>
    </w:rPr>
  </w:style>
  <w:style w:type="paragraph" w:styleId="Sraopastraipa">
    <w:name w:val="List Paragraph"/>
    <w:basedOn w:val="prastasis"/>
    <w:uiPriority w:val="34"/>
    <w:qFormat/>
    <w:rsid w:val="00776742"/>
    <w:pPr>
      <w:ind w:left="720"/>
      <w:contextualSpacing/>
    </w:pPr>
  </w:style>
  <w:style w:type="paragraph" w:customStyle="1" w:styleId="Normal12pt">
    <w:name w:val="Normal + 12 pt"/>
    <w:basedOn w:val="prastasis"/>
    <w:rsid w:val="00A64561"/>
    <w:pPr>
      <w:tabs>
        <w:tab w:val="left" w:pos="737"/>
      </w:tabs>
      <w:ind w:right="-283"/>
      <w:jc w:val="both"/>
    </w:pPr>
    <w:rPr>
      <w:sz w:val="24"/>
      <w:szCs w:val="24"/>
    </w:rPr>
  </w:style>
  <w:style w:type="paragraph" w:styleId="Debesliotekstas">
    <w:name w:val="Balloon Text"/>
    <w:basedOn w:val="prastasis"/>
    <w:link w:val="DebesliotekstasDiagrama"/>
    <w:uiPriority w:val="99"/>
    <w:semiHidden/>
    <w:unhideWhenUsed/>
    <w:rsid w:val="005304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049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542566">
      <w:bodyDiv w:val="1"/>
      <w:marLeft w:val="0"/>
      <w:marRight w:val="0"/>
      <w:marTop w:val="0"/>
      <w:marBottom w:val="0"/>
      <w:divBdr>
        <w:top w:val="none" w:sz="0" w:space="0" w:color="auto"/>
        <w:left w:val="none" w:sz="0" w:space="0" w:color="auto"/>
        <w:bottom w:val="none" w:sz="0" w:space="0" w:color="auto"/>
        <w:right w:val="none" w:sz="0" w:space="0" w:color="auto"/>
      </w:divBdr>
    </w:div>
    <w:div w:id="554389288">
      <w:bodyDiv w:val="1"/>
      <w:marLeft w:val="0"/>
      <w:marRight w:val="0"/>
      <w:marTop w:val="0"/>
      <w:marBottom w:val="0"/>
      <w:divBdr>
        <w:top w:val="none" w:sz="0" w:space="0" w:color="auto"/>
        <w:left w:val="none" w:sz="0" w:space="0" w:color="auto"/>
        <w:bottom w:val="none" w:sz="0" w:space="0" w:color="auto"/>
        <w:right w:val="none" w:sz="0" w:space="0" w:color="auto"/>
      </w:divBdr>
    </w:div>
    <w:div w:id="717435589">
      <w:bodyDiv w:val="1"/>
      <w:marLeft w:val="0"/>
      <w:marRight w:val="0"/>
      <w:marTop w:val="0"/>
      <w:marBottom w:val="0"/>
      <w:divBdr>
        <w:top w:val="none" w:sz="0" w:space="0" w:color="auto"/>
        <w:left w:val="none" w:sz="0" w:space="0" w:color="auto"/>
        <w:bottom w:val="none" w:sz="0" w:space="0" w:color="auto"/>
        <w:right w:val="none" w:sz="0" w:space="0" w:color="auto"/>
      </w:divBdr>
    </w:div>
    <w:div w:id="776173880">
      <w:bodyDiv w:val="1"/>
      <w:marLeft w:val="0"/>
      <w:marRight w:val="0"/>
      <w:marTop w:val="0"/>
      <w:marBottom w:val="0"/>
      <w:divBdr>
        <w:top w:val="none" w:sz="0" w:space="0" w:color="auto"/>
        <w:left w:val="none" w:sz="0" w:space="0" w:color="auto"/>
        <w:bottom w:val="none" w:sz="0" w:space="0" w:color="auto"/>
        <w:right w:val="none" w:sz="0" w:space="0" w:color="auto"/>
      </w:divBdr>
    </w:div>
    <w:div w:id="969749156">
      <w:bodyDiv w:val="1"/>
      <w:marLeft w:val="0"/>
      <w:marRight w:val="0"/>
      <w:marTop w:val="0"/>
      <w:marBottom w:val="0"/>
      <w:divBdr>
        <w:top w:val="none" w:sz="0" w:space="0" w:color="auto"/>
        <w:left w:val="none" w:sz="0" w:space="0" w:color="auto"/>
        <w:bottom w:val="none" w:sz="0" w:space="0" w:color="auto"/>
        <w:right w:val="none" w:sz="0" w:space="0" w:color="auto"/>
      </w:divBdr>
    </w:div>
    <w:div w:id="1451046117">
      <w:bodyDiv w:val="1"/>
      <w:marLeft w:val="0"/>
      <w:marRight w:val="0"/>
      <w:marTop w:val="0"/>
      <w:marBottom w:val="0"/>
      <w:divBdr>
        <w:top w:val="none" w:sz="0" w:space="0" w:color="auto"/>
        <w:left w:val="none" w:sz="0" w:space="0" w:color="auto"/>
        <w:bottom w:val="none" w:sz="0" w:space="0" w:color="auto"/>
        <w:right w:val="none" w:sz="0" w:space="0" w:color="auto"/>
      </w:divBdr>
    </w:div>
    <w:div w:id="1908490271">
      <w:bodyDiv w:val="1"/>
      <w:marLeft w:val="0"/>
      <w:marRight w:val="0"/>
      <w:marTop w:val="0"/>
      <w:marBottom w:val="0"/>
      <w:divBdr>
        <w:top w:val="none" w:sz="0" w:space="0" w:color="auto"/>
        <w:left w:val="none" w:sz="0" w:space="0" w:color="auto"/>
        <w:bottom w:val="none" w:sz="0" w:space="0" w:color="auto"/>
        <w:right w:val="none" w:sz="0" w:space="0" w:color="auto"/>
      </w:divBdr>
    </w:div>
    <w:div w:id="1940989524">
      <w:bodyDiv w:val="1"/>
      <w:marLeft w:val="0"/>
      <w:marRight w:val="0"/>
      <w:marTop w:val="0"/>
      <w:marBottom w:val="0"/>
      <w:divBdr>
        <w:top w:val="none" w:sz="0" w:space="0" w:color="auto"/>
        <w:left w:val="none" w:sz="0" w:space="0" w:color="auto"/>
        <w:bottom w:val="none" w:sz="0" w:space="0" w:color="auto"/>
        <w:right w:val="none" w:sz="0" w:space="0" w:color="auto"/>
      </w:divBdr>
    </w:div>
    <w:div w:id="212180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lciuniene@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6141</Words>
  <Characters>3501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Aurelija Balčiūnienė</cp:lastModifiedBy>
  <cp:revision>9</cp:revision>
  <cp:lastPrinted>2014-08-28T08:17:00Z</cp:lastPrinted>
  <dcterms:created xsi:type="dcterms:W3CDTF">2014-09-03T10:49:00Z</dcterms:created>
  <dcterms:modified xsi:type="dcterms:W3CDTF">2014-09-10T13:32:00Z</dcterms:modified>
</cp:coreProperties>
</file>