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MON_1051956295"/>
    <w:bookmarkEnd w:id="0"/>
    <w:bookmarkStart w:id="1" w:name="_MON_1301915618"/>
    <w:bookmarkEnd w:id="1"/>
    <w:p w:rsidR="00B5062F" w:rsidRDefault="00B5062F" w:rsidP="00B5062F">
      <w:pPr>
        <w:jc w:val="center"/>
        <w:rPr>
          <w:rFonts w:ascii="CG Times" w:hAnsi="CG Times"/>
          <w:sz w:val="24"/>
          <w:szCs w:val="24"/>
        </w:rPr>
      </w:pPr>
      <w:r w:rsidRPr="00907C82">
        <w:rPr>
          <w:rFonts w:ascii="CG Times" w:hAnsi="CG Times"/>
          <w:sz w:val="24"/>
          <w:szCs w:val="24"/>
        </w:rPr>
        <w:object w:dxaOrig="871" w:dyaOrig="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48pt" o:ole="" fillcolor="window">
            <v:imagedata r:id="rId7" o:title=""/>
          </v:shape>
          <o:OLEObject Type="Embed" ProgID="Word.Picture.8" ShapeID="_x0000_i1025" DrawAspect="Content" ObjectID="_1470116626" r:id="rId8"/>
        </w:object>
      </w:r>
      <w:r w:rsidRPr="0017077F">
        <w:rPr>
          <w:rFonts w:ascii="CG Times" w:hAnsi="CG Times"/>
          <w:noProof/>
          <w:sz w:val="24"/>
          <w:szCs w:val="24"/>
          <w:lang w:eastAsia="lt-LT"/>
        </w:rPr>
        <w:drawing>
          <wp:anchor distT="0" distB="0" distL="114300" distR="114300" simplePos="0" relativeHeight="251659264" behindDoc="1" locked="0" layoutInCell="1" allowOverlap="1" wp14:anchorId="0B82C7AF" wp14:editId="333342FE">
            <wp:simplePos x="0" y="0"/>
            <wp:positionH relativeFrom="margin">
              <wp:posOffset>5206365</wp:posOffset>
            </wp:positionH>
            <wp:positionV relativeFrom="margin">
              <wp:posOffset>13335</wp:posOffset>
            </wp:positionV>
            <wp:extent cx="542925" cy="542925"/>
            <wp:effectExtent l="0" t="0" r="0" b="0"/>
            <wp:wrapNone/>
            <wp:docPr id="1" name="Paveikslėlis 1" descr="Euro ivedimas_sablonai ZENKLAS Full COL &amp; euras_l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Euro ivedimas_sablonai ZENKLAS Full COL &amp; euras_lt"/>
                    <pic:cNvPicPr preferRelativeResize="0">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0000" cy="540000"/>
                    </a:xfrm>
                    <a:prstGeom prst="rect">
                      <a:avLst/>
                    </a:prstGeom>
                    <a:noFill/>
                  </pic:spPr>
                </pic:pic>
              </a:graphicData>
            </a:graphic>
          </wp:anchor>
        </w:drawing>
      </w:r>
    </w:p>
    <w:p w:rsidR="00B5062F" w:rsidRDefault="00B5062F" w:rsidP="00B5062F">
      <w:pPr>
        <w:spacing w:after="0" w:line="240" w:lineRule="auto"/>
        <w:rPr>
          <w:rFonts w:ascii="Times New Roman" w:eastAsia="Times New Roman" w:hAnsi="Times New Roman" w:cs="Times New Roman"/>
          <w:sz w:val="20"/>
          <w:szCs w:val="20"/>
        </w:rPr>
      </w:pPr>
    </w:p>
    <w:p w:rsidR="00B5062F" w:rsidRDefault="00B5062F" w:rsidP="00B5062F">
      <w:pPr>
        <w:keepNext/>
        <w:spacing w:after="0" w:line="240" w:lineRule="auto"/>
        <w:jc w:val="center"/>
        <w:outlineLvl w:val="0"/>
        <w:rPr>
          <w:rFonts w:ascii="Times New Roman" w:eastAsia="Times New Roman" w:hAnsi="Times New Roman" w:cs="Times New Roman"/>
          <w:b/>
          <w:bCs/>
          <w:sz w:val="24"/>
          <w:szCs w:val="32"/>
        </w:rPr>
      </w:pPr>
      <w:r>
        <w:rPr>
          <w:rFonts w:ascii="Times New Roman" w:eastAsia="Times New Roman" w:hAnsi="Times New Roman" w:cs="Times New Roman"/>
          <w:b/>
          <w:bCs/>
          <w:sz w:val="24"/>
          <w:szCs w:val="32"/>
        </w:rPr>
        <w:t>VIEŠŲJŲ PIRKIMŲ TARNYBA</w:t>
      </w:r>
    </w:p>
    <w:p w:rsidR="00B5062F" w:rsidRDefault="00B5062F" w:rsidP="00B5062F">
      <w:pPr>
        <w:keepNext/>
        <w:spacing w:after="0" w:line="240" w:lineRule="auto"/>
        <w:jc w:val="center"/>
        <w:outlineLvl w:val="0"/>
        <w:rPr>
          <w:rFonts w:ascii="Times New Roman" w:eastAsia="Times New Roman" w:hAnsi="Times New Roman" w:cs="Times New Roman"/>
          <w:b/>
          <w:bCs/>
          <w:sz w:val="24"/>
          <w:szCs w:val="32"/>
        </w:rPr>
      </w:pPr>
    </w:p>
    <w:p w:rsidR="00B5062F" w:rsidRDefault="00B5062F" w:rsidP="00B5062F">
      <w:pPr>
        <w:keepNext/>
        <w:spacing w:after="0" w:line="240" w:lineRule="auto"/>
        <w:jc w:val="center"/>
        <w:outlineLvl w:val="0"/>
        <w:rPr>
          <w:rFonts w:ascii="Times New Roman" w:eastAsia="Times New Roman" w:hAnsi="Times New Roman" w:cs="Times New Roman"/>
          <w:b/>
          <w:bCs/>
          <w:sz w:val="24"/>
          <w:szCs w:val="32"/>
        </w:rPr>
      </w:pPr>
    </w:p>
    <w:tbl>
      <w:tblPr>
        <w:tblW w:w="10086" w:type="dxa"/>
        <w:tblInd w:w="87" w:type="dxa"/>
        <w:tblLayout w:type="fixed"/>
        <w:tblLook w:val="0000" w:firstRow="0" w:lastRow="0" w:firstColumn="0" w:lastColumn="0" w:noHBand="0" w:noVBand="0"/>
      </w:tblPr>
      <w:tblGrid>
        <w:gridCol w:w="5975"/>
        <w:gridCol w:w="1559"/>
        <w:gridCol w:w="567"/>
        <w:gridCol w:w="992"/>
        <w:gridCol w:w="993"/>
      </w:tblGrid>
      <w:tr w:rsidR="00B5062F" w:rsidRPr="00A944CE" w:rsidTr="000C3FDB">
        <w:trPr>
          <w:cantSplit/>
          <w:trHeight w:val="80"/>
        </w:trPr>
        <w:tc>
          <w:tcPr>
            <w:tcW w:w="5975" w:type="dxa"/>
          </w:tcPr>
          <w:p w:rsidR="00B5062F" w:rsidRPr="00A944CE" w:rsidRDefault="00B5062F" w:rsidP="00B5062F">
            <w:pPr>
              <w:tabs>
                <w:tab w:val="left" w:pos="90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UAB „Vilniaus vandenys“</w:t>
            </w:r>
          </w:p>
        </w:tc>
        <w:tc>
          <w:tcPr>
            <w:tcW w:w="1559" w:type="dxa"/>
          </w:tcPr>
          <w:p w:rsidR="00B5062F" w:rsidRPr="00A944CE" w:rsidRDefault="00B5062F" w:rsidP="000C3FDB">
            <w:pPr>
              <w:tabs>
                <w:tab w:val="left" w:pos="900"/>
              </w:tabs>
              <w:spacing w:after="0" w:line="240" w:lineRule="auto"/>
              <w:rPr>
                <w:rFonts w:ascii="Times New Roman" w:eastAsia="Times New Roman" w:hAnsi="Times New Roman" w:cs="Times New Roman"/>
                <w:sz w:val="24"/>
                <w:szCs w:val="24"/>
              </w:rPr>
            </w:pPr>
            <w:r w:rsidRPr="00A944CE">
              <w:rPr>
                <w:rFonts w:ascii="Times New Roman" w:eastAsia="Times New Roman" w:hAnsi="Times New Roman" w:cs="Times New Roman"/>
                <w:sz w:val="24"/>
                <w:szCs w:val="24"/>
              </w:rPr>
              <w:t xml:space="preserve">  2014-0</w:t>
            </w:r>
            <w:r>
              <w:rPr>
                <w:rFonts w:ascii="Times New Roman" w:eastAsia="Times New Roman" w:hAnsi="Times New Roman" w:cs="Times New Roman"/>
                <w:sz w:val="24"/>
                <w:szCs w:val="24"/>
              </w:rPr>
              <w:t>8</w:t>
            </w:r>
            <w:r w:rsidRPr="00A944CE">
              <w:rPr>
                <w:rFonts w:ascii="Times New Roman" w:eastAsia="Times New Roman" w:hAnsi="Times New Roman" w:cs="Times New Roman"/>
                <w:sz w:val="24"/>
                <w:szCs w:val="24"/>
              </w:rPr>
              <w:t>-</w:t>
            </w:r>
          </w:p>
        </w:tc>
        <w:tc>
          <w:tcPr>
            <w:tcW w:w="567" w:type="dxa"/>
          </w:tcPr>
          <w:p w:rsidR="00B5062F" w:rsidRPr="00A944CE" w:rsidRDefault="00B5062F" w:rsidP="000C3FDB">
            <w:pPr>
              <w:tabs>
                <w:tab w:val="left" w:pos="900"/>
              </w:tabs>
              <w:spacing w:after="0" w:line="240" w:lineRule="auto"/>
              <w:rPr>
                <w:rFonts w:ascii="Times New Roman" w:eastAsia="Times New Roman" w:hAnsi="Times New Roman" w:cs="Times New Roman"/>
                <w:sz w:val="24"/>
                <w:szCs w:val="24"/>
              </w:rPr>
            </w:pPr>
            <w:r w:rsidRPr="00A944CE">
              <w:rPr>
                <w:rFonts w:ascii="Times New Roman" w:eastAsia="Times New Roman" w:hAnsi="Times New Roman" w:cs="Times New Roman"/>
                <w:sz w:val="24"/>
                <w:szCs w:val="24"/>
              </w:rPr>
              <w:t>Nr.</w:t>
            </w:r>
          </w:p>
        </w:tc>
        <w:tc>
          <w:tcPr>
            <w:tcW w:w="1985" w:type="dxa"/>
            <w:gridSpan w:val="2"/>
          </w:tcPr>
          <w:p w:rsidR="00B5062F" w:rsidRPr="00A944CE" w:rsidRDefault="00B5062F" w:rsidP="000C3FDB">
            <w:pPr>
              <w:tabs>
                <w:tab w:val="left" w:pos="900"/>
              </w:tabs>
              <w:spacing w:after="0" w:line="240" w:lineRule="auto"/>
              <w:rPr>
                <w:rFonts w:ascii="Times New Roman" w:eastAsia="Times New Roman" w:hAnsi="Times New Roman" w:cs="Times New Roman"/>
                <w:sz w:val="24"/>
                <w:szCs w:val="24"/>
              </w:rPr>
            </w:pPr>
            <w:r w:rsidRPr="00A944CE">
              <w:rPr>
                <w:rFonts w:ascii="Times New Roman" w:eastAsia="Times New Roman" w:hAnsi="Times New Roman" w:cs="Times New Roman"/>
                <w:sz w:val="24"/>
                <w:szCs w:val="24"/>
              </w:rPr>
              <w:t>4S-</w:t>
            </w:r>
          </w:p>
        </w:tc>
      </w:tr>
      <w:tr w:rsidR="00B5062F" w:rsidRPr="00A944CE" w:rsidTr="000C3FDB">
        <w:trPr>
          <w:cantSplit/>
          <w:trHeight w:val="80"/>
        </w:trPr>
        <w:tc>
          <w:tcPr>
            <w:tcW w:w="5975" w:type="dxa"/>
          </w:tcPr>
          <w:p w:rsidR="00B5062F" w:rsidRPr="00A944CE" w:rsidRDefault="00B5062F" w:rsidP="000C3FDB">
            <w:pPr>
              <w:tabs>
                <w:tab w:val="left" w:pos="90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Dominikonų g. 11</w:t>
            </w:r>
          </w:p>
          <w:p w:rsidR="00B5062F" w:rsidRPr="00A944CE" w:rsidRDefault="00B5062F" w:rsidP="00B5062F">
            <w:pPr>
              <w:tabs>
                <w:tab w:val="left" w:pos="900"/>
              </w:tabs>
              <w:spacing w:after="0" w:line="240" w:lineRule="auto"/>
              <w:rPr>
                <w:rFonts w:ascii="Times New Roman" w:eastAsia="Times New Roman" w:hAnsi="Times New Roman" w:cs="Times New Roman"/>
                <w:sz w:val="24"/>
                <w:szCs w:val="24"/>
              </w:rPr>
            </w:pPr>
            <w:r w:rsidRPr="00A944CE">
              <w:rPr>
                <w:rFonts w:ascii="Times New Roman" w:eastAsia="Times New Roman" w:hAnsi="Times New Roman" w:cs="Times New Roman"/>
                <w:sz w:val="24"/>
                <w:szCs w:val="24"/>
              </w:rPr>
              <w:t>LT-</w:t>
            </w:r>
            <w:r>
              <w:rPr>
                <w:rFonts w:ascii="Times New Roman" w:eastAsia="Times New Roman" w:hAnsi="Times New Roman" w:cs="Times New Roman"/>
                <w:sz w:val="24"/>
                <w:szCs w:val="24"/>
              </w:rPr>
              <w:t>01517</w:t>
            </w:r>
            <w:r w:rsidRPr="00A944C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Vilnius</w:t>
            </w:r>
          </w:p>
        </w:tc>
        <w:tc>
          <w:tcPr>
            <w:tcW w:w="1559" w:type="dxa"/>
          </w:tcPr>
          <w:p w:rsidR="00B5062F" w:rsidRPr="00A944CE" w:rsidRDefault="00B5062F" w:rsidP="00B5062F">
            <w:pPr>
              <w:tabs>
                <w:tab w:val="left" w:pos="900"/>
              </w:tabs>
              <w:spacing w:after="0" w:line="240" w:lineRule="auto"/>
              <w:rPr>
                <w:rFonts w:ascii="Times New Roman" w:eastAsia="Times New Roman" w:hAnsi="Times New Roman" w:cs="Times New Roman"/>
                <w:sz w:val="24"/>
                <w:szCs w:val="24"/>
              </w:rPr>
            </w:pPr>
            <w:r w:rsidRPr="00A944CE">
              <w:rPr>
                <w:rFonts w:ascii="Times New Roman" w:eastAsia="Times New Roman" w:hAnsi="Times New Roman" w:cs="Times New Roman"/>
                <w:sz w:val="24"/>
                <w:szCs w:val="24"/>
              </w:rPr>
              <w:t>Į 201</w:t>
            </w:r>
            <w:r>
              <w:rPr>
                <w:rFonts w:ascii="Times New Roman" w:eastAsia="Times New Roman" w:hAnsi="Times New Roman" w:cs="Times New Roman"/>
                <w:sz w:val="24"/>
                <w:szCs w:val="24"/>
              </w:rPr>
              <w:t>4</w:t>
            </w:r>
            <w:r w:rsidRPr="00A944CE">
              <w:rPr>
                <w:rFonts w:ascii="Times New Roman" w:eastAsia="Times New Roman" w:hAnsi="Times New Roman" w:cs="Times New Roman"/>
                <w:sz w:val="24"/>
                <w:szCs w:val="24"/>
              </w:rPr>
              <w:t>-</w:t>
            </w:r>
            <w:r>
              <w:rPr>
                <w:rFonts w:ascii="Times New Roman" w:eastAsia="Times New Roman" w:hAnsi="Times New Roman" w:cs="Times New Roman"/>
                <w:sz w:val="24"/>
                <w:szCs w:val="24"/>
              </w:rPr>
              <w:t>08</w:t>
            </w:r>
            <w:r w:rsidRPr="00A944CE">
              <w:rPr>
                <w:rFonts w:ascii="Times New Roman" w:eastAsia="Times New Roman" w:hAnsi="Times New Roman" w:cs="Times New Roman"/>
                <w:sz w:val="24"/>
                <w:szCs w:val="24"/>
              </w:rPr>
              <w:t>-</w:t>
            </w:r>
            <w:r>
              <w:rPr>
                <w:rFonts w:ascii="Times New Roman" w:eastAsia="Times New Roman" w:hAnsi="Times New Roman" w:cs="Times New Roman"/>
                <w:sz w:val="24"/>
                <w:szCs w:val="24"/>
              </w:rPr>
              <w:t>08</w:t>
            </w:r>
          </w:p>
        </w:tc>
        <w:tc>
          <w:tcPr>
            <w:tcW w:w="567" w:type="dxa"/>
          </w:tcPr>
          <w:p w:rsidR="00B5062F" w:rsidRPr="00A944CE" w:rsidRDefault="00B5062F" w:rsidP="000C3FDB">
            <w:pPr>
              <w:tabs>
                <w:tab w:val="left" w:pos="900"/>
              </w:tabs>
              <w:spacing w:after="0" w:line="240" w:lineRule="auto"/>
              <w:rPr>
                <w:rFonts w:ascii="Times New Roman" w:eastAsia="Times New Roman" w:hAnsi="Times New Roman" w:cs="Times New Roman"/>
                <w:sz w:val="24"/>
                <w:szCs w:val="24"/>
              </w:rPr>
            </w:pPr>
            <w:r w:rsidRPr="00A944CE">
              <w:rPr>
                <w:rFonts w:ascii="Times New Roman" w:eastAsia="Times New Roman" w:hAnsi="Times New Roman" w:cs="Times New Roman"/>
                <w:sz w:val="24"/>
                <w:szCs w:val="24"/>
              </w:rPr>
              <w:t>Nr.</w:t>
            </w:r>
          </w:p>
          <w:p w:rsidR="00B5062F" w:rsidRPr="00A944CE" w:rsidRDefault="00B5062F" w:rsidP="000C3FDB">
            <w:pPr>
              <w:tabs>
                <w:tab w:val="left" w:pos="900"/>
              </w:tabs>
              <w:spacing w:after="0" w:line="240" w:lineRule="auto"/>
              <w:rPr>
                <w:rFonts w:ascii="Times New Roman" w:eastAsia="Times New Roman" w:hAnsi="Times New Roman" w:cs="Times New Roman"/>
                <w:sz w:val="24"/>
                <w:szCs w:val="24"/>
              </w:rPr>
            </w:pPr>
          </w:p>
        </w:tc>
        <w:tc>
          <w:tcPr>
            <w:tcW w:w="1985" w:type="dxa"/>
            <w:gridSpan w:val="2"/>
          </w:tcPr>
          <w:p w:rsidR="00B5062F" w:rsidRPr="00A944CE" w:rsidRDefault="00B5062F" w:rsidP="00B5062F">
            <w:pPr>
              <w:tabs>
                <w:tab w:val="left" w:pos="90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6-8634 (1.20-04)</w:t>
            </w:r>
          </w:p>
        </w:tc>
      </w:tr>
      <w:tr w:rsidR="00B5062F" w:rsidRPr="00A944CE" w:rsidTr="000C3FDB">
        <w:trPr>
          <w:gridAfter w:val="1"/>
          <w:wAfter w:w="993" w:type="dxa"/>
          <w:cantSplit/>
          <w:trHeight w:val="80"/>
        </w:trPr>
        <w:tc>
          <w:tcPr>
            <w:tcW w:w="5975" w:type="dxa"/>
          </w:tcPr>
          <w:p w:rsidR="00B5062F" w:rsidRPr="00A944CE" w:rsidRDefault="00B5062F" w:rsidP="000C3FDB">
            <w:pPr>
              <w:spacing w:after="0" w:line="240" w:lineRule="auto"/>
              <w:rPr>
                <w:rFonts w:ascii="Times New Roman" w:eastAsia="Times New Roman" w:hAnsi="Times New Roman" w:cs="Times New Roman"/>
                <w:sz w:val="24"/>
                <w:szCs w:val="24"/>
              </w:rPr>
            </w:pPr>
          </w:p>
        </w:tc>
        <w:tc>
          <w:tcPr>
            <w:tcW w:w="1559" w:type="dxa"/>
          </w:tcPr>
          <w:p w:rsidR="00B5062F" w:rsidRPr="00A944CE" w:rsidRDefault="00B5062F" w:rsidP="000C3FDB">
            <w:pPr>
              <w:tabs>
                <w:tab w:val="left" w:pos="900"/>
              </w:tabs>
              <w:spacing w:after="0" w:line="240" w:lineRule="auto"/>
              <w:rPr>
                <w:rFonts w:ascii="Times New Roman" w:eastAsia="Times New Roman" w:hAnsi="Times New Roman" w:cs="Times New Roman"/>
                <w:sz w:val="24"/>
                <w:szCs w:val="24"/>
              </w:rPr>
            </w:pPr>
          </w:p>
        </w:tc>
        <w:tc>
          <w:tcPr>
            <w:tcW w:w="567" w:type="dxa"/>
          </w:tcPr>
          <w:p w:rsidR="00B5062F" w:rsidRPr="00A944CE" w:rsidRDefault="00B5062F" w:rsidP="000C3FDB">
            <w:pPr>
              <w:tabs>
                <w:tab w:val="left" w:pos="900"/>
              </w:tabs>
              <w:spacing w:after="0" w:line="240" w:lineRule="auto"/>
              <w:rPr>
                <w:rFonts w:ascii="Times New Roman" w:eastAsia="Times New Roman" w:hAnsi="Times New Roman" w:cs="Times New Roman"/>
                <w:sz w:val="24"/>
                <w:szCs w:val="24"/>
              </w:rPr>
            </w:pPr>
          </w:p>
        </w:tc>
        <w:tc>
          <w:tcPr>
            <w:tcW w:w="992" w:type="dxa"/>
          </w:tcPr>
          <w:p w:rsidR="00B5062F" w:rsidRPr="00A944CE" w:rsidRDefault="00B5062F" w:rsidP="000C3FDB">
            <w:pPr>
              <w:tabs>
                <w:tab w:val="left" w:pos="900"/>
              </w:tabs>
              <w:spacing w:after="0" w:line="240" w:lineRule="auto"/>
              <w:rPr>
                <w:rFonts w:ascii="Times New Roman" w:eastAsia="Times New Roman" w:hAnsi="Times New Roman" w:cs="Times New Roman"/>
                <w:sz w:val="24"/>
                <w:szCs w:val="24"/>
              </w:rPr>
            </w:pPr>
          </w:p>
        </w:tc>
      </w:tr>
      <w:tr w:rsidR="00B5062F" w:rsidRPr="00A944CE" w:rsidTr="000C3FDB">
        <w:trPr>
          <w:gridAfter w:val="1"/>
          <w:wAfter w:w="993" w:type="dxa"/>
          <w:cantSplit/>
          <w:trHeight w:val="80"/>
        </w:trPr>
        <w:tc>
          <w:tcPr>
            <w:tcW w:w="5975" w:type="dxa"/>
          </w:tcPr>
          <w:p w:rsidR="00B5062F" w:rsidRPr="00A944CE" w:rsidRDefault="00B5062F" w:rsidP="000C3FDB">
            <w:pPr>
              <w:tabs>
                <w:tab w:val="left" w:pos="900"/>
                <w:tab w:val="right" w:pos="6105"/>
              </w:tabs>
              <w:spacing w:after="0" w:line="240" w:lineRule="auto"/>
              <w:rPr>
                <w:rFonts w:ascii="Times New Roman" w:eastAsia="Times New Roman" w:hAnsi="Times New Roman" w:cs="Times New Roman"/>
                <w:sz w:val="24"/>
                <w:szCs w:val="24"/>
              </w:rPr>
            </w:pPr>
          </w:p>
        </w:tc>
        <w:tc>
          <w:tcPr>
            <w:tcW w:w="1559" w:type="dxa"/>
          </w:tcPr>
          <w:p w:rsidR="00B5062F" w:rsidRPr="00A944CE" w:rsidRDefault="00B5062F" w:rsidP="000C3FDB">
            <w:pPr>
              <w:tabs>
                <w:tab w:val="left" w:pos="900"/>
              </w:tabs>
              <w:spacing w:after="0" w:line="240" w:lineRule="auto"/>
              <w:rPr>
                <w:rFonts w:ascii="Times New Roman" w:eastAsia="Times New Roman" w:hAnsi="Times New Roman" w:cs="Times New Roman"/>
                <w:sz w:val="24"/>
                <w:szCs w:val="24"/>
              </w:rPr>
            </w:pPr>
          </w:p>
        </w:tc>
        <w:tc>
          <w:tcPr>
            <w:tcW w:w="567" w:type="dxa"/>
          </w:tcPr>
          <w:p w:rsidR="00B5062F" w:rsidRPr="00A944CE" w:rsidRDefault="00B5062F" w:rsidP="000C3FDB">
            <w:pPr>
              <w:tabs>
                <w:tab w:val="left" w:pos="900"/>
              </w:tabs>
              <w:spacing w:after="0" w:line="240" w:lineRule="auto"/>
              <w:rPr>
                <w:rFonts w:ascii="Times New Roman" w:eastAsia="Times New Roman" w:hAnsi="Times New Roman" w:cs="Times New Roman"/>
                <w:sz w:val="24"/>
                <w:szCs w:val="24"/>
              </w:rPr>
            </w:pPr>
          </w:p>
        </w:tc>
        <w:tc>
          <w:tcPr>
            <w:tcW w:w="992" w:type="dxa"/>
          </w:tcPr>
          <w:p w:rsidR="00B5062F" w:rsidRPr="00A944CE" w:rsidRDefault="00B5062F" w:rsidP="000C3FDB">
            <w:pPr>
              <w:tabs>
                <w:tab w:val="left" w:pos="900"/>
              </w:tabs>
              <w:spacing w:after="0" w:line="240" w:lineRule="auto"/>
              <w:rPr>
                <w:rFonts w:ascii="Times New Roman" w:eastAsia="Times New Roman" w:hAnsi="Times New Roman" w:cs="Times New Roman"/>
                <w:sz w:val="24"/>
                <w:szCs w:val="24"/>
              </w:rPr>
            </w:pPr>
          </w:p>
        </w:tc>
      </w:tr>
    </w:tbl>
    <w:p w:rsidR="00B5062F" w:rsidRPr="00174A69" w:rsidRDefault="00B5062F" w:rsidP="00B5062F">
      <w:pPr>
        <w:spacing w:after="0" w:line="240" w:lineRule="auto"/>
        <w:jc w:val="both"/>
        <w:rPr>
          <w:rFonts w:ascii="Times New Roman" w:eastAsia="Times New Roman" w:hAnsi="Times New Roman" w:cs="Times New Roman"/>
          <w:sz w:val="24"/>
          <w:szCs w:val="24"/>
        </w:rPr>
      </w:pPr>
      <w:r w:rsidRPr="00174A69">
        <w:rPr>
          <w:rFonts w:ascii="Times New Roman" w:eastAsia="Times New Roman" w:hAnsi="Times New Roman" w:cs="Times New Roman"/>
          <w:b/>
          <w:bCs/>
          <w:sz w:val="24"/>
          <w:szCs w:val="20"/>
        </w:rPr>
        <w:t xml:space="preserve">DĖL </w:t>
      </w:r>
      <w:r w:rsidRPr="00174A69">
        <w:rPr>
          <w:rFonts w:ascii="Times New Roman" w:eastAsia="Times New Roman" w:hAnsi="Times New Roman" w:cs="Times New Roman"/>
          <w:b/>
          <w:sz w:val="24"/>
          <w:szCs w:val="20"/>
        </w:rPr>
        <w:t>SUTIKIMO VYKDYTI PIRKIMĄ NESKELBIAMŲ DERYBŲ BŪDU</w:t>
      </w:r>
    </w:p>
    <w:p w:rsidR="00B5062F" w:rsidRDefault="00B5062F" w:rsidP="00B5062F">
      <w:pPr>
        <w:spacing w:after="0" w:line="240" w:lineRule="auto"/>
        <w:ind w:firstLine="720"/>
        <w:jc w:val="both"/>
        <w:rPr>
          <w:rFonts w:ascii="Times New Roman" w:eastAsia="Times New Roman" w:hAnsi="Times New Roman" w:cs="Times New Roman"/>
          <w:sz w:val="24"/>
          <w:szCs w:val="24"/>
        </w:rPr>
      </w:pPr>
    </w:p>
    <w:p w:rsidR="00863194" w:rsidRPr="00174A69" w:rsidRDefault="00863194" w:rsidP="00B5062F">
      <w:pPr>
        <w:spacing w:after="0" w:line="240" w:lineRule="auto"/>
        <w:ind w:firstLine="720"/>
        <w:jc w:val="both"/>
        <w:rPr>
          <w:rFonts w:ascii="Times New Roman" w:eastAsia="Times New Roman" w:hAnsi="Times New Roman" w:cs="Times New Roman"/>
          <w:sz w:val="24"/>
          <w:szCs w:val="24"/>
        </w:rPr>
      </w:pPr>
    </w:p>
    <w:p w:rsidR="00B5062F" w:rsidRDefault="00B5062F" w:rsidP="00B5062F">
      <w:pPr>
        <w:spacing w:after="0" w:line="240" w:lineRule="auto"/>
        <w:ind w:firstLine="697"/>
        <w:jc w:val="both"/>
        <w:rPr>
          <w:rFonts w:ascii="Times New Roman" w:eastAsia="Times New Roman" w:hAnsi="Times New Roman" w:cs="Times New Roman"/>
          <w:sz w:val="24"/>
          <w:szCs w:val="24"/>
        </w:rPr>
      </w:pPr>
      <w:r w:rsidRPr="00174A69">
        <w:rPr>
          <w:rFonts w:ascii="Times New Roman" w:eastAsia="Times New Roman" w:hAnsi="Times New Roman" w:cs="Times New Roman"/>
          <w:sz w:val="24"/>
          <w:szCs w:val="24"/>
        </w:rPr>
        <w:t>Viešųjų pirkimų tarnyba (toliau – Tarnyba), vadovaudamasi Lietuvos Respublikos viešųjų pirkimų įstatymo (toliau – Įstatymas) 8</w:t>
      </w:r>
      <w:r w:rsidRPr="00174A69">
        <w:rPr>
          <w:rFonts w:ascii="Times New Roman" w:eastAsia="Times New Roman" w:hAnsi="Times New Roman" w:cs="Times New Roman"/>
          <w:sz w:val="24"/>
          <w:szCs w:val="24"/>
          <w:vertAlign w:val="superscript"/>
        </w:rPr>
        <w:t>2</w:t>
      </w:r>
      <w:r w:rsidRPr="00174A69">
        <w:rPr>
          <w:rFonts w:ascii="Times New Roman" w:eastAsia="Times New Roman" w:hAnsi="Times New Roman" w:cs="Times New Roman"/>
          <w:sz w:val="24"/>
          <w:szCs w:val="24"/>
        </w:rPr>
        <w:t xml:space="preserve"> straipsnio 2 dalies 7 punkto nuostatomis, išnagrinėjo </w:t>
      </w:r>
      <w:r w:rsidRPr="00174A69">
        <w:rPr>
          <w:rFonts w:ascii="Times New Roman" w:eastAsia="Times New Roman" w:hAnsi="Times New Roman" w:cs="Times New Roman"/>
          <w:sz w:val="24"/>
          <w:szCs w:val="20"/>
        </w:rPr>
        <w:t>Jūsų prašymą sutikti</w:t>
      </w:r>
      <w:r w:rsidRPr="00174A69">
        <w:rPr>
          <w:rFonts w:ascii="Times New Roman" w:eastAsia="Times New Roman" w:hAnsi="Times New Roman" w:cs="Times New Roman"/>
          <w:sz w:val="24"/>
          <w:szCs w:val="24"/>
        </w:rPr>
        <w:t xml:space="preserve"> </w:t>
      </w:r>
      <w:r w:rsidR="00D4334C" w:rsidRPr="00D4334C">
        <w:rPr>
          <w:rFonts w:ascii="Times New Roman" w:eastAsia="Times New Roman" w:hAnsi="Times New Roman" w:cs="Times New Roman"/>
          <w:i/>
          <w:sz w:val="24"/>
          <w:szCs w:val="24"/>
        </w:rPr>
        <w:t>papildom</w:t>
      </w:r>
      <w:r w:rsidR="00D4334C">
        <w:rPr>
          <w:rFonts w:ascii="Times New Roman" w:eastAsia="Times New Roman" w:hAnsi="Times New Roman" w:cs="Times New Roman"/>
          <w:i/>
          <w:sz w:val="24"/>
          <w:szCs w:val="24"/>
        </w:rPr>
        <w:t>ų</w:t>
      </w:r>
      <w:r w:rsidR="00D4334C" w:rsidRPr="00D4334C">
        <w:rPr>
          <w:rFonts w:ascii="Times New Roman" w:eastAsia="Times New Roman" w:hAnsi="Times New Roman" w:cs="Times New Roman"/>
          <w:i/>
          <w:sz w:val="24"/>
          <w:szCs w:val="24"/>
        </w:rPr>
        <w:t xml:space="preserve"> naujosios sistemos kūrimo ir įdiegimo </w:t>
      </w:r>
      <w:r w:rsidR="00486A5F" w:rsidRPr="00E15A26">
        <w:rPr>
          <w:rFonts w:ascii="Times New Roman" w:eastAsia="Times New Roman" w:hAnsi="Times New Roman" w:cs="Times New Roman"/>
          <w:i/>
          <w:sz w:val="24"/>
          <w:szCs w:val="24"/>
        </w:rPr>
        <w:t xml:space="preserve">paslaugų </w:t>
      </w:r>
      <w:r w:rsidRPr="00E15A26">
        <w:rPr>
          <w:rFonts w:ascii="Times New Roman" w:eastAsia="Times New Roman" w:hAnsi="Times New Roman" w:cs="Times New Roman"/>
          <w:i/>
          <w:sz w:val="24"/>
          <w:szCs w:val="24"/>
        </w:rPr>
        <w:t>pirk</w:t>
      </w:r>
      <w:r w:rsidR="00D4334C" w:rsidRPr="00E15A26">
        <w:rPr>
          <w:rFonts w:ascii="Times New Roman" w:eastAsia="Times New Roman" w:hAnsi="Times New Roman" w:cs="Times New Roman"/>
          <w:i/>
          <w:sz w:val="24"/>
          <w:szCs w:val="24"/>
        </w:rPr>
        <w:t>imą</w:t>
      </w:r>
      <w:r w:rsidR="00D4334C">
        <w:rPr>
          <w:rFonts w:ascii="Times New Roman" w:eastAsia="Times New Roman" w:hAnsi="Times New Roman" w:cs="Times New Roman"/>
          <w:sz w:val="24"/>
          <w:szCs w:val="24"/>
        </w:rPr>
        <w:t xml:space="preserve"> vykdyti iš vienintelio tiekėjo, </w:t>
      </w:r>
      <w:r w:rsidRPr="00174A69">
        <w:rPr>
          <w:rFonts w:ascii="Times New Roman" w:eastAsia="Times New Roman" w:hAnsi="Times New Roman" w:cs="Times New Roman"/>
          <w:sz w:val="24"/>
          <w:szCs w:val="24"/>
        </w:rPr>
        <w:t>neskelbiamų derybų būdu</w:t>
      </w:r>
      <w:r w:rsidR="00D4334C">
        <w:rPr>
          <w:rFonts w:ascii="Times New Roman" w:eastAsia="Times New Roman" w:hAnsi="Times New Roman" w:cs="Times New Roman"/>
          <w:sz w:val="24"/>
          <w:szCs w:val="24"/>
        </w:rPr>
        <w:t>.</w:t>
      </w:r>
    </w:p>
    <w:p w:rsidR="00D4334C" w:rsidRDefault="00D4334C" w:rsidP="00486A5F">
      <w:pPr>
        <w:tabs>
          <w:tab w:val="left" w:pos="900"/>
        </w:tabs>
        <w:spacing w:after="0" w:line="240" w:lineRule="auto"/>
        <w:ind w:firstLine="69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UAB „Vilniaus vandenys“</w:t>
      </w:r>
      <w:r w:rsidR="00B5062F" w:rsidRPr="00174A69">
        <w:rPr>
          <w:rFonts w:ascii="Times New Roman" w:eastAsia="Times New Roman" w:hAnsi="Times New Roman" w:cs="Times New Roman"/>
          <w:sz w:val="24"/>
          <w:szCs w:val="24"/>
        </w:rPr>
        <w:t xml:space="preserve"> (toliau – Perkančioji organizacija) prašym</w:t>
      </w:r>
      <w:r w:rsidR="00B5062F">
        <w:rPr>
          <w:rFonts w:ascii="Times New Roman" w:eastAsia="Times New Roman" w:hAnsi="Times New Roman" w:cs="Times New Roman"/>
          <w:sz w:val="24"/>
          <w:szCs w:val="24"/>
        </w:rPr>
        <w:t xml:space="preserve">e nurodoma, </w:t>
      </w:r>
      <w:r w:rsidR="00B5062F" w:rsidRPr="00174A69">
        <w:rPr>
          <w:rFonts w:ascii="Times New Roman" w:eastAsia="Times New Roman" w:hAnsi="Times New Roman" w:cs="Times New Roman"/>
          <w:sz w:val="24"/>
          <w:szCs w:val="24"/>
        </w:rPr>
        <w:t xml:space="preserve">kad </w:t>
      </w:r>
      <w:r w:rsidR="00E15A2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2014 m. vasario 5 d. Perkančioji organizacija su tiekėju UAB „</w:t>
      </w:r>
      <w:proofErr w:type="spellStart"/>
      <w:r>
        <w:rPr>
          <w:rFonts w:ascii="Times New Roman" w:eastAsia="Times New Roman" w:hAnsi="Times New Roman" w:cs="Times New Roman"/>
          <w:sz w:val="24"/>
          <w:szCs w:val="24"/>
        </w:rPr>
        <w:t>iTree</w:t>
      </w:r>
      <w:proofErr w:type="spellEnd"/>
      <w:r>
        <w:rPr>
          <w:rFonts w:ascii="Times New Roman" w:eastAsia="Times New Roman" w:hAnsi="Times New Roman" w:cs="Times New Roman"/>
          <w:sz w:val="24"/>
          <w:szCs w:val="24"/>
        </w:rPr>
        <w:t xml:space="preserve"> Lietuva“ pasirašė sutartį </w:t>
      </w:r>
      <w:r w:rsidR="00E15A2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Nr. 458-35/64-1/2013(23.2.24-56)</w:t>
      </w:r>
      <w:r w:rsidR="002E4F8B">
        <w:rPr>
          <w:rFonts w:ascii="Times New Roman" w:eastAsia="Times New Roman" w:hAnsi="Times New Roman" w:cs="Times New Roman"/>
          <w:sz w:val="24"/>
          <w:szCs w:val="24"/>
        </w:rPr>
        <w:t xml:space="preserve"> (toliau – Sutartis) dėl Sąskaitybos informacinės sistemos sukūrimo ir įdiegimo paslaugų. </w:t>
      </w:r>
      <w:r w:rsidR="00C500FB" w:rsidRPr="00E477BA">
        <w:rPr>
          <w:rFonts w:ascii="Times New Roman" w:eastAsia="Times New Roman" w:hAnsi="Times New Roman" w:cs="Times New Roman"/>
          <w:sz w:val="24"/>
          <w:szCs w:val="24"/>
        </w:rPr>
        <w:t>Sutartis sudaryta atlikus atviro konkurso „</w:t>
      </w:r>
      <w:r w:rsidR="002E4F8B">
        <w:rPr>
          <w:rFonts w:ascii="Times New Roman" w:eastAsia="Times New Roman" w:hAnsi="Times New Roman" w:cs="Times New Roman"/>
          <w:sz w:val="24"/>
          <w:szCs w:val="24"/>
        </w:rPr>
        <w:t>Sąskaitybos informacinės sistemos sukūrimo ir įdiegimo paslaugų pirkimas“</w:t>
      </w:r>
      <w:r w:rsidR="00C500FB" w:rsidRPr="00E477BA">
        <w:rPr>
          <w:rFonts w:ascii="Times New Roman" w:eastAsia="Times New Roman" w:hAnsi="Times New Roman" w:cs="Times New Roman"/>
          <w:sz w:val="24"/>
          <w:szCs w:val="24"/>
        </w:rPr>
        <w:t xml:space="preserve"> </w:t>
      </w:r>
      <w:r w:rsidR="00C500FB">
        <w:rPr>
          <w:rFonts w:ascii="Times New Roman" w:eastAsia="Times New Roman" w:hAnsi="Times New Roman" w:cs="Times New Roman"/>
          <w:sz w:val="24"/>
          <w:szCs w:val="24"/>
        </w:rPr>
        <w:t>(s</w:t>
      </w:r>
      <w:r w:rsidR="00C500FB" w:rsidRPr="00E477BA">
        <w:rPr>
          <w:rFonts w:ascii="Times New Roman" w:eastAsia="Times New Roman" w:hAnsi="Times New Roman" w:cs="Times New Roman"/>
          <w:sz w:val="24"/>
          <w:szCs w:val="20"/>
        </w:rPr>
        <w:t xml:space="preserve">kelbtas </w:t>
      </w:r>
      <w:r w:rsidR="00C500FB" w:rsidRPr="00E477BA">
        <w:rPr>
          <w:rFonts w:ascii="Times New Roman" w:eastAsia="Times New Roman" w:hAnsi="Times New Roman" w:cs="Times New Roman"/>
          <w:sz w:val="24"/>
          <w:szCs w:val="24"/>
        </w:rPr>
        <w:t>201</w:t>
      </w:r>
      <w:r w:rsidR="00C500FB">
        <w:rPr>
          <w:rFonts w:ascii="Times New Roman" w:eastAsia="Times New Roman" w:hAnsi="Times New Roman" w:cs="Times New Roman"/>
          <w:sz w:val="24"/>
          <w:szCs w:val="24"/>
        </w:rPr>
        <w:t>3</w:t>
      </w:r>
      <w:r w:rsidR="00C500FB" w:rsidRPr="00E477BA">
        <w:rPr>
          <w:rFonts w:ascii="Times New Roman" w:eastAsia="Times New Roman" w:hAnsi="Times New Roman" w:cs="Times New Roman"/>
          <w:sz w:val="24"/>
          <w:szCs w:val="24"/>
        </w:rPr>
        <w:t xml:space="preserve"> m. </w:t>
      </w:r>
      <w:r w:rsidR="00C500FB">
        <w:rPr>
          <w:rFonts w:ascii="Times New Roman" w:eastAsia="Times New Roman" w:hAnsi="Times New Roman" w:cs="Times New Roman"/>
          <w:sz w:val="24"/>
          <w:szCs w:val="24"/>
        </w:rPr>
        <w:t xml:space="preserve">rugpjūčio </w:t>
      </w:r>
      <w:r w:rsidR="002E4F8B">
        <w:rPr>
          <w:rFonts w:ascii="Times New Roman" w:eastAsia="Times New Roman" w:hAnsi="Times New Roman" w:cs="Times New Roman"/>
          <w:sz w:val="24"/>
          <w:szCs w:val="24"/>
        </w:rPr>
        <w:t>19</w:t>
      </w:r>
      <w:r w:rsidR="00C500FB" w:rsidRPr="00E477BA">
        <w:rPr>
          <w:rFonts w:ascii="Times New Roman" w:eastAsia="Times New Roman" w:hAnsi="Times New Roman" w:cs="Times New Roman"/>
          <w:sz w:val="24"/>
          <w:szCs w:val="24"/>
        </w:rPr>
        <w:t xml:space="preserve"> d. Centrinėje viešųjų pirkimų informacinėje sistemoje</w:t>
      </w:r>
      <w:r w:rsidR="00C500FB">
        <w:rPr>
          <w:rFonts w:ascii="Times New Roman" w:eastAsia="Times New Roman" w:hAnsi="Times New Roman" w:cs="Times New Roman"/>
          <w:sz w:val="24"/>
          <w:szCs w:val="24"/>
        </w:rPr>
        <w:t xml:space="preserve">, pirkimo </w:t>
      </w:r>
      <w:r w:rsidR="00C500FB" w:rsidRPr="005E0C5B">
        <w:rPr>
          <w:rFonts w:ascii="Times New Roman" w:eastAsia="Times New Roman" w:hAnsi="Times New Roman" w:cs="Times New Roman"/>
          <w:b/>
          <w:sz w:val="24"/>
          <w:szCs w:val="24"/>
        </w:rPr>
        <w:t xml:space="preserve">Nr. </w:t>
      </w:r>
      <w:r w:rsidR="002E4F8B">
        <w:rPr>
          <w:rFonts w:ascii="Times New Roman" w:eastAsia="Times New Roman" w:hAnsi="Times New Roman" w:cs="Times New Roman"/>
          <w:b/>
          <w:sz w:val="24"/>
          <w:szCs w:val="24"/>
        </w:rPr>
        <w:t>141351</w:t>
      </w:r>
      <w:r w:rsidR="00C500FB">
        <w:rPr>
          <w:rFonts w:ascii="Times New Roman" w:eastAsia="Times New Roman" w:hAnsi="Times New Roman" w:cs="Times New Roman"/>
          <w:sz w:val="24"/>
          <w:szCs w:val="24"/>
        </w:rPr>
        <w:t>)</w:t>
      </w:r>
      <w:r w:rsidR="00C500FB" w:rsidRPr="00E477BA">
        <w:rPr>
          <w:rFonts w:ascii="Times New Roman" w:eastAsia="Times New Roman" w:hAnsi="Times New Roman" w:cs="Times New Roman"/>
          <w:sz w:val="24"/>
          <w:szCs w:val="24"/>
        </w:rPr>
        <w:t xml:space="preserve"> pirkimo procedūras. </w:t>
      </w:r>
      <w:r w:rsidR="002E4F8B">
        <w:rPr>
          <w:rFonts w:ascii="Times New Roman" w:eastAsia="Times New Roman" w:hAnsi="Times New Roman" w:cs="Times New Roman"/>
          <w:sz w:val="24"/>
          <w:szCs w:val="24"/>
        </w:rPr>
        <w:t xml:space="preserve">Perkančioji organizacija paaiškina, kad iki naujosios sistemos įdiegimo momento buvo numatyta lygiagrečiai naudoti senąją sąskaitybos informacinę sistemą, kurioje ir gi turi būti atliekami modernizavimo ir pakeitimo darbai, reikalingi sistemos pritaikymui darbui su euru, </w:t>
      </w:r>
      <w:r w:rsidR="00E15A26">
        <w:rPr>
          <w:rFonts w:ascii="Times New Roman" w:eastAsia="Times New Roman" w:hAnsi="Times New Roman" w:cs="Times New Roman"/>
          <w:sz w:val="24"/>
          <w:szCs w:val="24"/>
        </w:rPr>
        <w:t xml:space="preserve">be to </w:t>
      </w:r>
      <w:r w:rsidR="002E4F8B">
        <w:rPr>
          <w:rFonts w:ascii="Times New Roman" w:eastAsia="Times New Roman" w:hAnsi="Times New Roman" w:cs="Times New Roman"/>
          <w:sz w:val="24"/>
          <w:szCs w:val="24"/>
        </w:rPr>
        <w:t>būtų vykdomi pakeitimai susiję su apskaita dviem valiutomis (litu ir euru).</w:t>
      </w:r>
      <w:r w:rsidR="00486A5F">
        <w:rPr>
          <w:rFonts w:ascii="Times New Roman" w:eastAsia="Times New Roman" w:hAnsi="Times New Roman" w:cs="Times New Roman"/>
          <w:sz w:val="24"/>
          <w:szCs w:val="24"/>
        </w:rPr>
        <w:t xml:space="preserve"> </w:t>
      </w:r>
      <w:r w:rsidR="00E15A26">
        <w:rPr>
          <w:rFonts w:ascii="Times New Roman" w:eastAsia="Times New Roman" w:hAnsi="Times New Roman" w:cs="Times New Roman"/>
          <w:sz w:val="24"/>
          <w:szCs w:val="24"/>
        </w:rPr>
        <w:t>P</w:t>
      </w:r>
      <w:r w:rsidR="00486A5F">
        <w:rPr>
          <w:rFonts w:ascii="Times New Roman" w:eastAsia="Times New Roman" w:hAnsi="Times New Roman" w:cs="Times New Roman"/>
          <w:sz w:val="24"/>
          <w:szCs w:val="24"/>
        </w:rPr>
        <w:t>abaigus naujosios sistemos analizės ir projektavimo etapą, paaiškėjo, kad reikia keisti naujosios sistemos sukūrimo ir įdiegimo projekto įgyvendinimo metodiką, praplėsti projekto techninę infrastruktūrą ir pan., t</w:t>
      </w:r>
      <w:r w:rsidR="00E15A26">
        <w:rPr>
          <w:rFonts w:ascii="Times New Roman" w:eastAsia="Times New Roman" w:hAnsi="Times New Roman" w:cs="Times New Roman"/>
          <w:sz w:val="24"/>
          <w:szCs w:val="24"/>
        </w:rPr>
        <w:t xml:space="preserve">odėl </w:t>
      </w:r>
      <w:r w:rsidR="00486A5F">
        <w:rPr>
          <w:rFonts w:ascii="Times New Roman" w:eastAsia="Times New Roman" w:hAnsi="Times New Roman" w:cs="Times New Roman"/>
          <w:sz w:val="24"/>
          <w:szCs w:val="24"/>
        </w:rPr>
        <w:t>siekiant tai įvykdyti, būtina atlikti papildomus naujosios sistemos kūrimo ir įdiegimo darbus, kurių vertė 385 000, 00 Lt be PVM. Atsižvelg</w:t>
      </w:r>
      <w:r w:rsidR="00E15A26">
        <w:rPr>
          <w:rFonts w:ascii="Times New Roman" w:eastAsia="Times New Roman" w:hAnsi="Times New Roman" w:cs="Times New Roman"/>
          <w:sz w:val="24"/>
          <w:szCs w:val="24"/>
        </w:rPr>
        <w:t>dama</w:t>
      </w:r>
      <w:r w:rsidR="00486A5F">
        <w:rPr>
          <w:rFonts w:ascii="Times New Roman" w:eastAsia="Times New Roman" w:hAnsi="Times New Roman" w:cs="Times New Roman"/>
          <w:sz w:val="24"/>
          <w:szCs w:val="24"/>
        </w:rPr>
        <w:t xml:space="preserve"> į aukščiau nurodytas aplinkybes, bei įvertinus</w:t>
      </w:r>
      <w:r w:rsidR="00E15A26">
        <w:rPr>
          <w:rFonts w:ascii="Times New Roman" w:eastAsia="Times New Roman" w:hAnsi="Times New Roman" w:cs="Times New Roman"/>
          <w:sz w:val="24"/>
          <w:szCs w:val="24"/>
        </w:rPr>
        <w:t>i</w:t>
      </w:r>
      <w:r w:rsidR="00486A5F">
        <w:rPr>
          <w:rFonts w:ascii="Times New Roman" w:eastAsia="Times New Roman" w:hAnsi="Times New Roman" w:cs="Times New Roman"/>
          <w:sz w:val="24"/>
          <w:szCs w:val="24"/>
        </w:rPr>
        <w:t>, kad Sutartis vykdoma</w:t>
      </w:r>
      <w:r w:rsidR="00E15A26">
        <w:rPr>
          <w:rFonts w:ascii="Times New Roman" w:eastAsia="Times New Roman" w:hAnsi="Times New Roman" w:cs="Times New Roman"/>
          <w:sz w:val="24"/>
          <w:szCs w:val="24"/>
        </w:rPr>
        <w:t xml:space="preserve">, todėl įsigyti </w:t>
      </w:r>
      <w:r w:rsidR="00486A5F">
        <w:rPr>
          <w:rFonts w:ascii="Times New Roman" w:eastAsia="Times New Roman" w:hAnsi="Times New Roman" w:cs="Times New Roman"/>
          <w:sz w:val="24"/>
          <w:szCs w:val="24"/>
        </w:rPr>
        <w:t>papildom</w:t>
      </w:r>
      <w:r w:rsidR="00E15A26">
        <w:rPr>
          <w:rFonts w:ascii="Times New Roman" w:eastAsia="Times New Roman" w:hAnsi="Times New Roman" w:cs="Times New Roman"/>
          <w:sz w:val="24"/>
          <w:szCs w:val="24"/>
        </w:rPr>
        <w:t>as</w:t>
      </w:r>
      <w:r w:rsidR="00486A5F">
        <w:rPr>
          <w:rFonts w:ascii="Times New Roman" w:eastAsia="Times New Roman" w:hAnsi="Times New Roman" w:cs="Times New Roman"/>
          <w:sz w:val="24"/>
          <w:szCs w:val="24"/>
        </w:rPr>
        <w:t xml:space="preserve"> paslaug</w:t>
      </w:r>
      <w:r w:rsidR="00E15A26">
        <w:rPr>
          <w:rFonts w:ascii="Times New Roman" w:eastAsia="Times New Roman" w:hAnsi="Times New Roman" w:cs="Times New Roman"/>
          <w:sz w:val="24"/>
          <w:szCs w:val="24"/>
        </w:rPr>
        <w:t>as</w:t>
      </w:r>
      <w:r w:rsidR="00486A5F">
        <w:rPr>
          <w:rFonts w:ascii="Times New Roman" w:eastAsia="Times New Roman" w:hAnsi="Times New Roman" w:cs="Times New Roman"/>
          <w:sz w:val="24"/>
          <w:szCs w:val="24"/>
        </w:rPr>
        <w:t xml:space="preserve"> iš kitų tiekėjų neįmanoma, Perkančioji organizacija prašo Tarnybos sutikimo </w:t>
      </w:r>
      <w:r w:rsidR="00486A5F" w:rsidRPr="00D4334C">
        <w:rPr>
          <w:rFonts w:ascii="Times New Roman" w:eastAsia="Times New Roman" w:hAnsi="Times New Roman" w:cs="Times New Roman"/>
          <w:i/>
          <w:sz w:val="24"/>
          <w:szCs w:val="24"/>
        </w:rPr>
        <w:t>papildom</w:t>
      </w:r>
      <w:r w:rsidR="00486A5F">
        <w:rPr>
          <w:rFonts w:ascii="Times New Roman" w:eastAsia="Times New Roman" w:hAnsi="Times New Roman" w:cs="Times New Roman"/>
          <w:i/>
          <w:sz w:val="24"/>
          <w:szCs w:val="24"/>
        </w:rPr>
        <w:t>ų</w:t>
      </w:r>
      <w:r w:rsidR="00486A5F" w:rsidRPr="00D4334C">
        <w:rPr>
          <w:rFonts w:ascii="Times New Roman" w:eastAsia="Times New Roman" w:hAnsi="Times New Roman" w:cs="Times New Roman"/>
          <w:i/>
          <w:sz w:val="24"/>
          <w:szCs w:val="24"/>
        </w:rPr>
        <w:t xml:space="preserve"> naujosios sistemos kūrimo ir įdiegimo </w:t>
      </w:r>
      <w:r w:rsidR="00486A5F">
        <w:rPr>
          <w:rFonts w:ascii="Times New Roman" w:eastAsia="Times New Roman" w:hAnsi="Times New Roman" w:cs="Times New Roman"/>
          <w:i/>
          <w:sz w:val="24"/>
          <w:szCs w:val="24"/>
        </w:rPr>
        <w:t xml:space="preserve">paslaugų </w:t>
      </w:r>
      <w:r w:rsidR="00E15A26" w:rsidRPr="00E15A26">
        <w:rPr>
          <w:rFonts w:ascii="Times New Roman" w:eastAsia="Times New Roman" w:hAnsi="Times New Roman" w:cs="Times New Roman"/>
          <w:sz w:val="24"/>
          <w:szCs w:val="24"/>
        </w:rPr>
        <w:t>viešąjį</w:t>
      </w:r>
      <w:r w:rsidR="00E15A26">
        <w:rPr>
          <w:rFonts w:ascii="Times New Roman" w:eastAsia="Times New Roman" w:hAnsi="Times New Roman" w:cs="Times New Roman"/>
          <w:i/>
          <w:sz w:val="24"/>
          <w:szCs w:val="24"/>
        </w:rPr>
        <w:t xml:space="preserve"> </w:t>
      </w:r>
      <w:r w:rsidR="00486A5F" w:rsidRPr="00174A69">
        <w:rPr>
          <w:rFonts w:ascii="Times New Roman" w:eastAsia="Times New Roman" w:hAnsi="Times New Roman" w:cs="Times New Roman"/>
          <w:sz w:val="24"/>
          <w:szCs w:val="24"/>
        </w:rPr>
        <w:t>pirk</w:t>
      </w:r>
      <w:r w:rsidR="00486A5F">
        <w:rPr>
          <w:rFonts w:ascii="Times New Roman" w:eastAsia="Times New Roman" w:hAnsi="Times New Roman" w:cs="Times New Roman"/>
          <w:sz w:val="24"/>
          <w:szCs w:val="24"/>
        </w:rPr>
        <w:t xml:space="preserve">imą vykdyti iš vienintelio tiekėjo, </w:t>
      </w:r>
      <w:r w:rsidR="00486A5F" w:rsidRPr="00174A69">
        <w:rPr>
          <w:rFonts w:ascii="Times New Roman" w:eastAsia="Times New Roman" w:hAnsi="Times New Roman" w:cs="Times New Roman"/>
          <w:sz w:val="24"/>
          <w:szCs w:val="24"/>
        </w:rPr>
        <w:t>neskelbiamų derybų būdu</w:t>
      </w:r>
      <w:r w:rsidR="00486A5F">
        <w:rPr>
          <w:rFonts w:ascii="Times New Roman" w:eastAsia="Times New Roman" w:hAnsi="Times New Roman" w:cs="Times New Roman"/>
          <w:sz w:val="24"/>
          <w:szCs w:val="24"/>
        </w:rPr>
        <w:t>.</w:t>
      </w:r>
    </w:p>
    <w:p w:rsidR="00D4334C" w:rsidRPr="00E15A26" w:rsidRDefault="00486A5F" w:rsidP="00D4334C">
      <w:pPr>
        <w:tabs>
          <w:tab w:val="left" w:pos="900"/>
        </w:tabs>
        <w:spacing w:after="0" w:line="240" w:lineRule="auto"/>
        <w:ind w:firstLine="539"/>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Tarnyba paaiškina, kad </w:t>
      </w:r>
      <w:r w:rsidR="00D4334C" w:rsidRPr="00D4334C">
        <w:rPr>
          <w:rFonts w:ascii="Times New Roman" w:eastAsia="Times New Roman" w:hAnsi="Times New Roman" w:cs="Times New Roman"/>
          <w:sz w:val="24"/>
          <w:szCs w:val="24"/>
        </w:rPr>
        <w:t>Įstatymo 8</w:t>
      </w:r>
      <w:r w:rsidR="00D4334C" w:rsidRPr="00D4334C">
        <w:rPr>
          <w:rFonts w:ascii="Times New Roman" w:eastAsia="Times New Roman" w:hAnsi="Times New Roman" w:cs="Times New Roman"/>
          <w:sz w:val="24"/>
          <w:szCs w:val="24"/>
          <w:vertAlign w:val="superscript"/>
        </w:rPr>
        <w:t>2</w:t>
      </w:r>
      <w:r w:rsidR="00D4334C" w:rsidRPr="00D4334C">
        <w:rPr>
          <w:rFonts w:ascii="Times New Roman" w:eastAsia="Times New Roman" w:hAnsi="Times New Roman" w:cs="Times New Roman"/>
          <w:sz w:val="24"/>
          <w:szCs w:val="24"/>
        </w:rPr>
        <w:t xml:space="preserve"> straipsnio 2 dalies 7 punkte nu</w:t>
      </w:r>
      <w:r>
        <w:rPr>
          <w:rFonts w:ascii="Times New Roman" w:eastAsia="Times New Roman" w:hAnsi="Times New Roman" w:cs="Times New Roman"/>
          <w:sz w:val="24"/>
          <w:szCs w:val="24"/>
        </w:rPr>
        <w:t xml:space="preserve">statyta </w:t>
      </w:r>
      <w:r w:rsidR="00D4334C" w:rsidRPr="00D4334C">
        <w:rPr>
          <w:rFonts w:ascii="Times New Roman" w:eastAsia="Times New Roman" w:hAnsi="Times New Roman" w:cs="Times New Roman"/>
          <w:sz w:val="24"/>
          <w:szCs w:val="24"/>
        </w:rPr>
        <w:t>Tarnybos teisė duoti sutikimą perkančiajai organizacijai vykdyti neskelbiamas derybas tik Įstatymo 56 straipsnio numatytais atvejais.</w:t>
      </w:r>
      <w:r>
        <w:rPr>
          <w:rFonts w:ascii="Times New Roman" w:eastAsia="Times New Roman" w:hAnsi="Times New Roman" w:cs="Times New Roman"/>
          <w:sz w:val="24"/>
          <w:szCs w:val="24"/>
        </w:rPr>
        <w:t xml:space="preserve"> </w:t>
      </w:r>
      <w:r w:rsidR="00D4334C" w:rsidRPr="00D4334C">
        <w:rPr>
          <w:rFonts w:ascii="Times New Roman" w:eastAsia="Times New Roman" w:hAnsi="Times New Roman" w:cs="Times New Roman"/>
          <w:sz w:val="24"/>
          <w:szCs w:val="24"/>
        </w:rPr>
        <w:t>UAB „</w:t>
      </w:r>
      <w:r>
        <w:rPr>
          <w:rFonts w:ascii="Times New Roman" w:eastAsia="Times New Roman" w:hAnsi="Times New Roman" w:cs="Times New Roman"/>
          <w:sz w:val="24"/>
          <w:szCs w:val="24"/>
        </w:rPr>
        <w:t xml:space="preserve">Vilniaus </w:t>
      </w:r>
      <w:r w:rsidR="00D4334C" w:rsidRPr="00D4334C">
        <w:rPr>
          <w:rFonts w:ascii="Times New Roman" w:eastAsia="Times New Roman" w:hAnsi="Times New Roman" w:cs="Times New Roman"/>
          <w:sz w:val="24"/>
          <w:szCs w:val="24"/>
        </w:rPr>
        <w:t xml:space="preserve">vandenys“ yra perkančioji organizacija, veikianti </w:t>
      </w:r>
      <w:proofErr w:type="spellStart"/>
      <w:r w:rsidR="00D4334C" w:rsidRPr="00D4334C">
        <w:rPr>
          <w:rFonts w:ascii="Times New Roman" w:eastAsia="Times New Roman" w:hAnsi="Times New Roman" w:cs="Times New Roman"/>
          <w:sz w:val="24"/>
          <w:szCs w:val="24"/>
        </w:rPr>
        <w:t>vandentvarkos</w:t>
      </w:r>
      <w:proofErr w:type="spellEnd"/>
      <w:r w:rsidR="00D4334C" w:rsidRPr="00D4334C">
        <w:rPr>
          <w:rFonts w:ascii="Times New Roman" w:eastAsia="Times New Roman" w:hAnsi="Times New Roman" w:cs="Times New Roman"/>
          <w:sz w:val="24"/>
          <w:szCs w:val="24"/>
        </w:rPr>
        <w:t xml:space="preserve"> srityje. Tokių perkančiųjų organizacijų viešuosius pirkimus reglamentuoja Įstatymo III skyriaus nuostatos, o</w:t>
      </w:r>
      <w:r w:rsidR="00515861" w:rsidRPr="00515861">
        <w:rPr>
          <w:rFonts w:ascii="Times New Roman" w:eastAsia="Times New Roman" w:hAnsi="Times New Roman" w:cs="Times New Roman"/>
          <w:sz w:val="24"/>
          <w:szCs w:val="24"/>
        </w:rPr>
        <w:t xml:space="preserve"> neskelbiamų derybų sąlygos nustatytos Įstatymo 73 straipsnio 4 dalyje.</w:t>
      </w:r>
      <w:r w:rsidR="00D4334C" w:rsidRPr="00D4334C">
        <w:rPr>
          <w:rFonts w:ascii="Times New Roman" w:eastAsia="Times New Roman" w:hAnsi="Times New Roman" w:cs="Times New Roman"/>
          <w:sz w:val="24"/>
          <w:szCs w:val="24"/>
        </w:rPr>
        <w:t xml:space="preserve"> </w:t>
      </w:r>
      <w:r w:rsidR="00515861">
        <w:rPr>
          <w:rFonts w:ascii="Times New Roman" w:eastAsia="Times New Roman" w:hAnsi="Times New Roman" w:cs="Times New Roman"/>
          <w:sz w:val="24"/>
          <w:szCs w:val="24"/>
        </w:rPr>
        <w:t>Pažymėtina, kad j</w:t>
      </w:r>
      <w:r w:rsidR="00D4334C" w:rsidRPr="00D4334C">
        <w:rPr>
          <w:rFonts w:ascii="Times New Roman" w:eastAsia="Times New Roman" w:hAnsi="Times New Roman" w:cs="Times New Roman"/>
          <w:sz w:val="24"/>
          <w:szCs w:val="24"/>
        </w:rPr>
        <w:t xml:space="preserve">eigu susiklosto aplinkybės, tenkinančios šias sąlygas, perkančioji organizacija turi teisę priimti sprendimą vykdyti pirkimą neskelbiamų derybų būdu, tačiau perkančioji organizacija yra atsakinga už visų aplinkybių įvertinimą ir tinkamą pirkimo būdo pasirinkimą, ir </w:t>
      </w:r>
      <w:r w:rsidR="00D4334C" w:rsidRPr="00E15A26">
        <w:rPr>
          <w:rFonts w:ascii="Times New Roman" w:eastAsia="Times New Roman" w:hAnsi="Times New Roman" w:cs="Times New Roman"/>
          <w:b/>
          <w:sz w:val="24"/>
          <w:szCs w:val="24"/>
        </w:rPr>
        <w:t>Tarnybos sutikimas tam nereikalingas.</w:t>
      </w:r>
    </w:p>
    <w:p w:rsidR="000849A6" w:rsidRDefault="000849A6" w:rsidP="00B5062F">
      <w:pPr>
        <w:spacing w:after="0" w:line="240" w:lineRule="auto"/>
        <w:ind w:firstLine="567"/>
        <w:jc w:val="both"/>
        <w:rPr>
          <w:rFonts w:ascii="Times New Roman" w:eastAsia="Times New Roman" w:hAnsi="Times New Roman" w:cs="Times New Roman"/>
          <w:sz w:val="24"/>
          <w:szCs w:val="24"/>
        </w:rPr>
      </w:pPr>
    </w:p>
    <w:tbl>
      <w:tblPr>
        <w:tblW w:w="0" w:type="auto"/>
        <w:tblInd w:w="108" w:type="dxa"/>
        <w:tblLook w:val="01E0" w:firstRow="1" w:lastRow="1" w:firstColumn="1" w:lastColumn="1" w:noHBand="0" w:noVBand="0"/>
      </w:tblPr>
      <w:tblGrid>
        <w:gridCol w:w="4731"/>
        <w:gridCol w:w="4836"/>
      </w:tblGrid>
      <w:tr w:rsidR="00B5062F" w:rsidRPr="00AA7E65" w:rsidTr="000C3FDB">
        <w:trPr>
          <w:trHeight w:val="565"/>
        </w:trPr>
        <w:tc>
          <w:tcPr>
            <w:tcW w:w="4731" w:type="dxa"/>
          </w:tcPr>
          <w:p w:rsidR="00B5062F" w:rsidRPr="00AA7E65" w:rsidRDefault="00B5062F" w:rsidP="000C3FDB">
            <w:pPr>
              <w:tabs>
                <w:tab w:val="left" w:pos="-108"/>
              </w:tabs>
              <w:spacing w:after="0" w:line="240" w:lineRule="auto"/>
              <w:rPr>
                <w:rFonts w:ascii="Times New Roman" w:eastAsia="Times New Roman" w:hAnsi="Times New Roman" w:cs="Times New Roman"/>
                <w:sz w:val="24"/>
                <w:szCs w:val="24"/>
              </w:rPr>
            </w:pPr>
            <w:r w:rsidRPr="00AA7E65">
              <w:rPr>
                <w:rFonts w:ascii="Times New Roman" w:eastAsia="Times New Roman" w:hAnsi="Times New Roman" w:cs="Times New Roman"/>
                <w:sz w:val="24"/>
                <w:szCs w:val="24"/>
              </w:rPr>
              <w:t xml:space="preserve">Direktorius </w:t>
            </w:r>
          </w:p>
        </w:tc>
        <w:tc>
          <w:tcPr>
            <w:tcW w:w="4836" w:type="dxa"/>
          </w:tcPr>
          <w:p w:rsidR="00B5062F" w:rsidRPr="00AA7E65" w:rsidRDefault="00B5062F" w:rsidP="000C3FDB">
            <w:pPr>
              <w:spacing w:after="0" w:line="240" w:lineRule="auto"/>
              <w:ind w:firstLine="567"/>
              <w:jc w:val="both"/>
              <w:rPr>
                <w:rFonts w:ascii="Times New Roman" w:eastAsia="Times New Roman" w:hAnsi="Times New Roman" w:cs="Times New Roman"/>
                <w:sz w:val="24"/>
                <w:szCs w:val="24"/>
              </w:rPr>
            </w:pPr>
            <w:r w:rsidRPr="00AA7E6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AA7E65">
              <w:rPr>
                <w:rFonts w:ascii="Times New Roman" w:eastAsia="Times New Roman" w:hAnsi="Times New Roman" w:cs="Times New Roman"/>
                <w:sz w:val="24"/>
                <w:szCs w:val="24"/>
              </w:rPr>
              <w:t xml:space="preserve">             Žydrūnas </w:t>
            </w:r>
            <w:proofErr w:type="spellStart"/>
            <w:r w:rsidRPr="00AA7E65">
              <w:rPr>
                <w:rFonts w:ascii="Times New Roman" w:eastAsia="Times New Roman" w:hAnsi="Times New Roman" w:cs="Times New Roman"/>
                <w:sz w:val="24"/>
                <w:szCs w:val="24"/>
              </w:rPr>
              <w:t>Plytnikas</w:t>
            </w:r>
            <w:proofErr w:type="spellEnd"/>
          </w:p>
        </w:tc>
      </w:tr>
      <w:tr w:rsidR="00E15A26" w:rsidRPr="00AA7E65" w:rsidTr="000C3FDB">
        <w:trPr>
          <w:trHeight w:val="565"/>
        </w:trPr>
        <w:tc>
          <w:tcPr>
            <w:tcW w:w="4731" w:type="dxa"/>
          </w:tcPr>
          <w:p w:rsidR="00E15A26" w:rsidRPr="00AA7E65" w:rsidRDefault="00E15A26" w:rsidP="000C3FDB">
            <w:pPr>
              <w:tabs>
                <w:tab w:val="left" w:pos="-108"/>
              </w:tabs>
              <w:spacing w:after="0" w:line="240" w:lineRule="auto"/>
              <w:rPr>
                <w:rFonts w:ascii="Times New Roman" w:eastAsia="Times New Roman" w:hAnsi="Times New Roman" w:cs="Times New Roman"/>
                <w:sz w:val="24"/>
                <w:szCs w:val="24"/>
              </w:rPr>
            </w:pPr>
          </w:p>
        </w:tc>
        <w:tc>
          <w:tcPr>
            <w:tcW w:w="4836" w:type="dxa"/>
          </w:tcPr>
          <w:p w:rsidR="00E15A26" w:rsidRPr="00AA7E65" w:rsidRDefault="00E15A26" w:rsidP="000C3FDB">
            <w:pPr>
              <w:spacing w:after="0" w:line="240" w:lineRule="auto"/>
              <w:ind w:firstLine="567"/>
              <w:jc w:val="both"/>
              <w:rPr>
                <w:rFonts w:ascii="Times New Roman" w:eastAsia="Times New Roman" w:hAnsi="Times New Roman" w:cs="Times New Roman"/>
                <w:sz w:val="24"/>
                <w:szCs w:val="24"/>
              </w:rPr>
            </w:pPr>
          </w:p>
        </w:tc>
      </w:tr>
    </w:tbl>
    <w:p w:rsidR="005223E2" w:rsidRDefault="005223E2" w:rsidP="00FE0BD3">
      <w:pPr>
        <w:spacing w:after="0" w:line="360" w:lineRule="auto"/>
        <w:ind w:right="142"/>
        <w:jc w:val="both"/>
      </w:pPr>
      <w:bookmarkStart w:id="2" w:name="_GoBack"/>
      <w:bookmarkEnd w:id="2"/>
    </w:p>
    <w:sectPr w:rsidR="005223E2" w:rsidSect="00FE0BD3">
      <w:headerReference w:type="even" r:id="rId10"/>
      <w:headerReference w:type="default" r:id="rId11"/>
      <w:footerReference w:type="even" r:id="rId12"/>
      <w:footerReference w:type="default" r:id="rId13"/>
      <w:headerReference w:type="first" r:id="rId14"/>
      <w:footerReference w:type="first" r:id="rId15"/>
      <w:pgSz w:w="11906" w:h="16838"/>
      <w:pgMar w:top="1134" w:right="567" w:bottom="567"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72E6" w:rsidRDefault="003B72E6">
      <w:pPr>
        <w:spacing w:after="0" w:line="240" w:lineRule="auto"/>
      </w:pPr>
      <w:r>
        <w:separator/>
      </w:r>
    </w:p>
  </w:endnote>
  <w:endnote w:type="continuationSeparator" w:id="0">
    <w:p w:rsidR="003B72E6" w:rsidRDefault="003B72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49A6" w:rsidRDefault="000849A6">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49A6" w:rsidRDefault="000849A6">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49F9" w:rsidRPr="000849A6" w:rsidRDefault="00A633DA" w:rsidP="004E49F9">
    <w:pPr>
      <w:pBdr>
        <w:top w:val="single" w:sz="4" w:space="1" w:color="auto"/>
      </w:pBdr>
      <w:spacing w:after="0" w:line="240" w:lineRule="auto"/>
      <w:rPr>
        <w:rFonts w:ascii="Times New Roman" w:hAnsi="Times New Roman" w:cs="Times New Roman"/>
        <w:sz w:val="18"/>
        <w:szCs w:val="18"/>
      </w:rPr>
    </w:pPr>
    <w:r w:rsidRPr="000849A6">
      <w:rPr>
        <w:rFonts w:ascii="Times New Roman" w:hAnsi="Times New Roman" w:cs="Times New Roman"/>
        <w:sz w:val="18"/>
        <w:szCs w:val="18"/>
      </w:rPr>
      <w:t xml:space="preserve">Biudžetinė įstaiga                                                               Tel.  (8 5) 219 7001                               Duomenys kaupiami ir saugomi                             </w:t>
    </w:r>
  </w:p>
  <w:p w:rsidR="004E49F9" w:rsidRPr="000849A6" w:rsidRDefault="00A633DA" w:rsidP="004E49F9">
    <w:pPr>
      <w:pBdr>
        <w:top w:val="single" w:sz="4" w:space="1" w:color="auto"/>
      </w:pBdr>
      <w:spacing w:after="0" w:line="240" w:lineRule="auto"/>
      <w:jc w:val="both"/>
      <w:rPr>
        <w:rFonts w:ascii="Times New Roman" w:hAnsi="Times New Roman" w:cs="Times New Roman"/>
        <w:sz w:val="18"/>
        <w:szCs w:val="18"/>
      </w:rPr>
    </w:pPr>
    <w:r w:rsidRPr="000849A6">
      <w:rPr>
        <w:rFonts w:ascii="Times New Roman" w:hAnsi="Times New Roman" w:cs="Times New Roman"/>
        <w:sz w:val="18"/>
        <w:szCs w:val="18"/>
      </w:rPr>
      <w:t xml:space="preserve">Kareivių g. 1, 08221 Vilnius                                              Faks. (8 5) 213 6213                              Juridinių asmenų registre </w:t>
    </w:r>
  </w:p>
  <w:p w:rsidR="004E49F9" w:rsidRPr="000849A6" w:rsidRDefault="00A633DA" w:rsidP="004E49F9">
    <w:pPr>
      <w:pBdr>
        <w:top w:val="single" w:sz="4" w:space="1" w:color="auto"/>
      </w:pBdr>
      <w:spacing w:after="0" w:line="240" w:lineRule="auto"/>
      <w:jc w:val="both"/>
      <w:rPr>
        <w:rFonts w:ascii="Times New Roman" w:hAnsi="Times New Roman" w:cs="Times New Roman"/>
        <w:sz w:val="18"/>
        <w:szCs w:val="18"/>
      </w:rPr>
    </w:pPr>
    <w:r w:rsidRPr="000849A6">
      <w:rPr>
        <w:rFonts w:ascii="Times New Roman" w:hAnsi="Times New Roman" w:cs="Times New Roman"/>
        <w:sz w:val="18"/>
        <w:szCs w:val="18"/>
      </w:rPr>
      <w:t xml:space="preserve">http://www.vpt.lt                                                                </w:t>
    </w:r>
    <w:proofErr w:type="spellStart"/>
    <w:r w:rsidRPr="000849A6">
      <w:rPr>
        <w:rFonts w:ascii="Times New Roman" w:hAnsi="Times New Roman" w:cs="Times New Roman"/>
        <w:sz w:val="18"/>
        <w:szCs w:val="18"/>
      </w:rPr>
      <w:t>El.p</w:t>
    </w:r>
    <w:proofErr w:type="spellEnd"/>
    <w:r w:rsidRPr="000849A6">
      <w:rPr>
        <w:rFonts w:ascii="Times New Roman" w:hAnsi="Times New Roman" w:cs="Times New Roman"/>
        <w:sz w:val="18"/>
        <w:szCs w:val="18"/>
      </w:rPr>
      <w:t xml:space="preserve">. </w:t>
    </w:r>
    <w:proofErr w:type="spellStart"/>
    <w:r w:rsidRPr="000849A6">
      <w:rPr>
        <w:rFonts w:ascii="Times New Roman" w:hAnsi="Times New Roman" w:cs="Times New Roman"/>
        <w:sz w:val="18"/>
        <w:szCs w:val="18"/>
      </w:rPr>
      <w:t>info@vpt.lt</w:t>
    </w:r>
    <w:proofErr w:type="spellEnd"/>
    <w:r w:rsidRPr="000849A6">
      <w:rPr>
        <w:rFonts w:ascii="Times New Roman" w:hAnsi="Times New Roman" w:cs="Times New Roman"/>
        <w:sz w:val="18"/>
        <w:szCs w:val="18"/>
      </w:rPr>
      <w:t xml:space="preserve">                                     Kodas 188656261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72E6" w:rsidRDefault="003B72E6">
      <w:pPr>
        <w:spacing w:after="0" w:line="240" w:lineRule="auto"/>
      </w:pPr>
      <w:r>
        <w:separator/>
      </w:r>
    </w:p>
  </w:footnote>
  <w:footnote w:type="continuationSeparator" w:id="0">
    <w:p w:rsidR="003B72E6" w:rsidRDefault="003B72E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49A6" w:rsidRDefault="000849A6">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49A6" w:rsidRDefault="000849A6">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49A6" w:rsidRDefault="000849A6">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62F"/>
    <w:rsid w:val="000849A6"/>
    <w:rsid w:val="000C704E"/>
    <w:rsid w:val="000F7AD1"/>
    <w:rsid w:val="001B68B9"/>
    <w:rsid w:val="002E4F8B"/>
    <w:rsid w:val="003313C6"/>
    <w:rsid w:val="003B72E6"/>
    <w:rsid w:val="00486A5F"/>
    <w:rsid w:val="00515861"/>
    <w:rsid w:val="005223E2"/>
    <w:rsid w:val="00863194"/>
    <w:rsid w:val="00A633DA"/>
    <w:rsid w:val="00A71929"/>
    <w:rsid w:val="00B5062F"/>
    <w:rsid w:val="00BF4C0D"/>
    <w:rsid w:val="00C500FB"/>
    <w:rsid w:val="00D22E71"/>
    <w:rsid w:val="00D4334C"/>
    <w:rsid w:val="00E15A26"/>
    <w:rsid w:val="00F053B4"/>
    <w:rsid w:val="00FE0B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5062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iagramaCharChar1Diagrama">
    <w:name w:val="Diagrama Char Char1 Diagrama"/>
    <w:basedOn w:val="prastasis"/>
    <w:rsid w:val="00515861"/>
    <w:pPr>
      <w:spacing w:after="160" w:line="240" w:lineRule="exact"/>
    </w:pPr>
    <w:rPr>
      <w:rFonts w:ascii="Tahoma" w:eastAsia="Times New Roman" w:hAnsi="Tahoma" w:cs="Times New Roman"/>
      <w:sz w:val="20"/>
      <w:szCs w:val="20"/>
      <w:lang w:val="en-US"/>
    </w:rPr>
  </w:style>
  <w:style w:type="paragraph" w:styleId="Antrats">
    <w:name w:val="header"/>
    <w:basedOn w:val="prastasis"/>
    <w:link w:val="AntratsDiagrama"/>
    <w:uiPriority w:val="99"/>
    <w:unhideWhenUsed/>
    <w:rsid w:val="000849A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849A6"/>
  </w:style>
  <w:style w:type="paragraph" w:styleId="Porat">
    <w:name w:val="footer"/>
    <w:basedOn w:val="prastasis"/>
    <w:link w:val="PoratDiagrama"/>
    <w:uiPriority w:val="99"/>
    <w:unhideWhenUsed/>
    <w:rsid w:val="000849A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849A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5062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iagramaCharChar1Diagrama">
    <w:name w:val="Diagrama Char Char1 Diagrama"/>
    <w:basedOn w:val="prastasis"/>
    <w:rsid w:val="00515861"/>
    <w:pPr>
      <w:spacing w:after="160" w:line="240" w:lineRule="exact"/>
    </w:pPr>
    <w:rPr>
      <w:rFonts w:ascii="Tahoma" w:eastAsia="Times New Roman" w:hAnsi="Tahoma" w:cs="Times New Roman"/>
      <w:sz w:val="20"/>
      <w:szCs w:val="20"/>
      <w:lang w:val="en-US"/>
    </w:rPr>
  </w:style>
  <w:style w:type="paragraph" w:styleId="Antrats">
    <w:name w:val="header"/>
    <w:basedOn w:val="prastasis"/>
    <w:link w:val="AntratsDiagrama"/>
    <w:uiPriority w:val="99"/>
    <w:unhideWhenUsed/>
    <w:rsid w:val="000849A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849A6"/>
  </w:style>
  <w:style w:type="paragraph" w:styleId="Porat">
    <w:name w:val="footer"/>
    <w:basedOn w:val="prastasis"/>
    <w:link w:val="PoratDiagrama"/>
    <w:uiPriority w:val="99"/>
    <w:unhideWhenUsed/>
    <w:rsid w:val="000849A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849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1</Pages>
  <Words>1911</Words>
  <Characters>1090</Characters>
  <Application>Microsoft Office Word</Application>
  <DocSecurity>0</DocSecurity>
  <Lines>9</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Nariūnienė</dc:creator>
  <cp:lastModifiedBy>Lina Nariūnienė</cp:lastModifiedBy>
  <cp:revision>10</cp:revision>
  <cp:lastPrinted>2014-08-21T05:57:00Z</cp:lastPrinted>
  <dcterms:created xsi:type="dcterms:W3CDTF">2014-08-19T07:11:00Z</dcterms:created>
  <dcterms:modified xsi:type="dcterms:W3CDTF">2014-08-21T05:57:00Z</dcterms:modified>
</cp:coreProperties>
</file>