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87" w:rsidRDefault="00357C87" w:rsidP="00357C87">
      <w:pPr>
        <w:jc w:val="center"/>
        <w:rPr>
          <w:rFonts w:ascii="CG Times" w:hAnsi="CG Times"/>
          <w:sz w:val="24"/>
          <w:szCs w:val="24"/>
        </w:rPr>
      </w:pPr>
      <w:r>
        <w:rPr>
          <w:rFonts w:ascii="CG Times" w:hAnsi="CG Times"/>
          <w:sz w:val="24"/>
          <w:szCs w:val="24"/>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68409992" r:id="rId7"/>
        </w:object>
      </w:r>
      <w:r>
        <w:rPr>
          <w:noProof/>
          <w:lang w:eastAsia="lt-LT"/>
        </w:rPr>
        <w:drawing>
          <wp:anchor distT="0" distB="0" distL="114300" distR="114300" simplePos="0" relativeHeight="251659264" behindDoc="1" locked="0" layoutInCell="1" allowOverlap="1" wp14:anchorId="5F90A3B7" wp14:editId="4AE59DB0">
            <wp:simplePos x="0" y="0"/>
            <wp:positionH relativeFrom="margin">
              <wp:posOffset>5206365</wp:posOffset>
            </wp:positionH>
            <wp:positionV relativeFrom="margin">
              <wp:posOffset>13335</wp:posOffset>
            </wp:positionV>
            <wp:extent cx="542925" cy="542925"/>
            <wp:effectExtent l="0" t="0" r="9525" b="9525"/>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Euro ivedimas_sablonai ZENKLAS Full COL &amp; euras_l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page">
              <wp14:pctWidth>0</wp14:pctWidth>
            </wp14:sizeRelH>
            <wp14:sizeRelV relativeFrom="page">
              <wp14:pctHeight>0</wp14:pctHeight>
            </wp14:sizeRelV>
          </wp:anchor>
        </w:drawing>
      </w:r>
    </w:p>
    <w:p w:rsidR="00B32126" w:rsidRPr="0074604E" w:rsidRDefault="00B32126" w:rsidP="00B32126">
      <w:pPr>
        <w:jc w:val="center"/>
        <w:rPr>
          <w:sz w:val="24"/>
          <w:szCs w:val="24"/>
        </w:rPr>
      </w:pPr>
    </w:p>
    <w:p w:rsidR="00B32126" w:rsidRPr="0074604E" w:rsidRDefault="00B32126" w:rsidP="00B32126">
      <w:pPr>
        <w:pStyle w:val="Antrat1"/>
        <w:tabs>
          <w:tab w:val="left" w:pos="900"/>
        </w:tabs>
        <w:jc w:val="center"/>
        <w:rPr>
          <w:sz w:val="24"/>
          <w:szCs w:val="24"/>
        </w:rPr>
      </w:pPr>
      <w:r w:rsidRPr="0074604E">
        <w:rPr>
          <w:sz w:val="24"/>
          <w:szCs w:val="24"/>
        </w:rPr>
        <w:t xml:space="preserve">VIEŠŲJŲ PIRKIMŲ TARNYBA </w:t>
      </w:r>
    </w:p>
    <w:p w:rsidR="00B32126" w:rsidRDefault="00B32126" w:rsidP="00B32126">
      <w:pPr>
        <w:tabs>
          <w:tab w:val="left" w:pos="900"/>
        </w:tabs>
        <w:rPr>
          <w:bCs/>
          <w:sz w:val="24"/>
          <w:szCs w:val="24"/>
        </w:rPr>
      </w:pPr>
    </w:p>
    <w:p w:rsidR="00B32126" w:rsidRPr="0074604E" w:rsidRDefault="00B32126" w:rsidP="00B32126">
      <w:pPr>
        <w:tabs>
          <w:tab w:val="left" w:pos="900"/>
        </w:tabs>
        <w:rPr>
          <w:bCs/>
          <w:sz w:val="24"/>
          <w:szCs w:val="24"/>
        </w:rPr>
      </w:pPr>
    </w:p>
    <w:tbl>
      <w:tblPr>
        <w:tblW w:w="9944" w:type="dxa"/>
        <w:tblInd w:w="87" w:type="dxa"/>
        <w:tblLayout w:type="fixed"/>
        <w:tblLook w:val="0000" w:firstRow="0" w:lastRow="0" w:firstColumn="0" w:lastColumn="0" w:noHBand="0" w:noVBand="0"/>
      </w:tblPr>
      <w:tblGrid>
        <w:gridCol w:w="5833"/>
        <w:gridCol w:w="284"/>
        <w:gridCol w:w="708"/>
        <w:gridCol w:w="709"/>
        <w:gridCol w:w="567"/>
        <w:gridCol w:w="1843"/>
      </w:tblGrid>
      <w:tr w:rsidR="00B32126" w:rsidRPr="0074604E" w:rsidTr="00CC4702">
        <w:trPr>
          <w:cantSplit/>
          <w:trHeight w:val="80"/>
        </w:trPr>
        <w:tc>
          <w:tcPr>
            <w:tcW w:w="5833" w:type="dxa"/>
          </w:tcPr>
          <w:p w:rsidR="00B32126" w:rsidRDefault="00B32126" w:rsidP="00CC4702">
            <w:pPr>
              <w:tabs>
                <w:tab w:val="left" w:pos="900"/>
              </w:tabs>
              <w:rPr>
                <w:sz w:val="24"/>
                <w:szCs w:val="24"/>
              </w:rPr>
            </w:pPr>
            <w:r>
              <w:rPr>
                <w:sz w:val="24"/>
                <w:szCs w:val="24"/>
              </w:rPr>
              <w:t>Šiaulių priklausomybės ligų centrui</w:t>
            </w:r>
          </w:p>
          <w:p w:rsidR="00B32126" w:rsidRPr="00F27E1D" w:rsidRDefault="00B32126" w:rsidP="00CC4702">
            <w:pPr>
              <w:tabs>
                <w:tab w:val="left" w:pos="900"/>
                <w:tab w:val="right" w:pos="6105"/>
              </w:tabs>
              <w:rPr>
                <w:sz w:val="24"/>
                <w:szCs w:val="24"/>
              </w:rPr>
            </w:pPr>
            <w:r>
              <w:rPr>
                <w:sz w:val="24"/>
                <w:szCs w:val="24"/>
              </w:rPr>
              <w:t>Daubos g. 3</w:t>
            </w:r>
            <w:r w:rsidRPr="00F27E1D">
              <w:rPr>
                <w:sz w:val="24"/>
                <w:szCs w:val="24"/>
              </w:rPr>
              <w:tab/>
            </w:r>
          </w:p>
          <w:p w:rsidR="00B32126" w:rsidRPr="008E1C1D" w:rsidRDefault="00B32126" w:rsidP="00B32126">
            <w:pPr>
              <w:tabs>
                <w:tab w:val="left" w:pos="900"/>
                <w:tab w:val="right" w:pos="6105"/>
              </w:tabs>
              <w:rPr>
                <w:sz w:val="24"/>
                <w:szCs w:val="24"/>
              </w:rPr>
            </w:pPr>
            <w:r w:rsidRPr="00F27E1D">
              <w:rPr>
                <w:sz w:val="24"/>
                <w:szCs w:val="24"/>
              </w:rPr>
              <w:t>LT-</w:t>
            </w:r>
            <w:r>
              <w:rPr>
                <w:sz w:val="24"/>
                <w:szCs w:val="24"/>
              </w:rPr>
              <w:t>78150 Šiauliai</w:t>
            </w:r>
            <w:r>
              <w:rPr>
                <w:sz w:val="24"/>
                <w:szCs w:val="24"/>
              </w:rPr>
              <w:tab/>
            </w:r>
          </w:p>
        </w:tc>
        <w:tc>
          <w:tcPr>
            <w:tcW w:w="284" w:type="dxa"/>
          </w:tcPr>
          <w:p w:rsidR="00B32126" w:rsidRDefault="00B32126" w:rsidP="00CC4702">
            <w:pPr>
              <w:tabs>
                <w:tab w:val="left" w:pos="900"/>
              </w:tabs>
              <w:rPr>
                <w:sz w:val="24"/>
                <w:szCs w:val="24"/>
              </w:rPr>
            </w:pPr>
          </w:p>
          <w:p w:rsidR="00B32126" w:rsidRPr="008E1C1D" w:rsidRDefault="00B32126" w:rsidP="00CC4702">
            <w:pPr>
              <w:tabs>
                <w:tab w:val="left" w:pos="900"/>
              </w:tabs>
              <w:jc w:val="right"/>
              <w:rPr>
                <w:sz w:val="24"/>
                <w:szCs w:val="24"/>
              </w:rPr>
            </w:pPr>
            <w:r w:rsidRPr="008E1C1D">
              <w:rPr>
                <w:sz w:val="24"/>
                <w:szCs w:val="24"/>
              </w:rPr>
              <w:t>Į</w:t>
            </w:r>
          </w:p>
        </w:tc>
        <w:tc>
          <w:tcPr>
            <w:tcW w:w="1417" w:type="dxa"/>
            <w:gridSpan w:val="2"/>
          </w:tcPr>
          <w:p w:rsidR="00B32126" w:rsidRDefault="00B32126" w:rsidP="00CC4702">
            <w:pPr>
              <w:tabs>
                <w:tab w:val="left" w:pos="900"/>
              </w:tabs>
              <w:rPr>
                <w:sz w:val="24"/>
                <w:szCs w:val="24"/>
              </w:rPr>
            </w:pPr>
            <w:r w:rsidRPr="0074604E">
              <w:rPr>
                <w:sz w:val="24"/>
                <w:szCs w:val="24"/>
              </w:rPr>
              <w:t>201</w:t>
            </w:r>
            <w:r>
              <w:rPr>
                <w:sz w:val="24"/>
                <w:szCs w:val="24"/>
              </w:rPr>
              <w:t>4</w:t>
            </w:r>
            <w:r w:rsidRPr="0074604E">
              <w:rPr>
                <w:sz w:val="24"/>
                <w:szCs w:val="24"/>
              </w:rPr>
              <w:t>-</w:t>
            </w:r>
            <w:r w:rsidR="00357C87">
              <w:rPr>
                <w:sz w:val="24"/>
                <w:szCs w:val="24"/>
              </w:rPr>
              <w:t>08</w:t>
            </w:r>
            <w:r w:rsidRPr="0074604E">
              <w:rPr>
                <w:sz w:val="24"/>
                <w:szCs w:val="24"/>
              </w:rPr>
              <w:t>-</w:t>
            </w:r>
          </w:p>
          <w:p w:rsidR="00B32126" w:rsidRPr="0074604E" w:rsidRDefault="00B32126" w:rsidP="00B32126">
            <w:pPr>
              <w:tabs>
                <w:tab w:val="left" w:pos="900"/>
              </w:tabs>
              <w:rPr>
                <w:sz w:val="24"/>
                <w:szCs w:val="24"/>
              </w:rPr>
            </w:pPr>
            <w:r w:rsidRPr="0074604E">
              <w:rPr>
                <w:sz w:val="24"/>
                <w:szCs w:val="24"/>
              </w:rPr>
              <w:t>201</w:t>
            </w:r>
            <w:r>
              <w:rPr>
                <w:sz w:val="24"/>
                <w:szCs w:val="24"/>
              </w:rPr>
              <w:t>4</w:t>
            </w:r>
            <w:r w:rsidRPr="0074604E">
              <w:rPr>
                <w:sz w:val="24"/>
                <w:szCs w:val="24"/>
              </w:rPr>
              <w:t>-</w:t>
            </w:r>
            <w:r>
              <w:rPr>
                <w:sz w:val="24"/>
                <w:szCs w:val="24"/>
              </w:rPr>
              <w:t>06</w:t>
            </w:r>
            <w:r w:rsidRPr="0074604E">
              <w:rPr>
                <w:sz w:val="24"/>
                <w:szCs w:val="24"/>
              </w:rPr>
              <w:t>-</w:t>
            </w:r>
            <w:r>
              <w:rPr>
                <w:sz w:val="24"/>
                <w:szCs w:val="24"/>
              </w:rPr>
              <w:t>27</w:t>
            </w:r>
          </w:p>
        </w:tc>
        <w:tc>
          <w:tcPr>
            <w:tcW w:w="567" w:type="dxa"/>
          </w:tcPr>
          <w:p w:rsidR="00B32126" w:rsidRDefault="00B32126" w:rsidP="00CC4702">
            <w:pPr>
              <w:tabs>
                <w:tab w:val="left" w:pos="900"/>
              </w:tabs>
              <w:rPr>
                <w:sz w:val="24"/>
                <w:szCs w:val="24"/>
              </w:rPr>
            </w:pPr>
            <w:r w:rsidRPr="0074604E">
              <w:rPr>
                <w:sz w:val="24"/>
                <w:szCs w:val="24"/>
              </w:rPr>
              <w:t>Nr.</w:t>
            </w:r>
          </w:p>
          <w:p w:rsidR="00B32126" w:rsidRPr="0074604E" w:rsidRDefault="00B32126" w:rsidP="00CC4702">
            <w:pPr>
              <w:tabs>
                <w:tab w:val="left" w:pos="900"/>
              </w:tabs>
              <w:rPr>
                <w:sz w:val="24"/>
                <w:szCs w:val="24"/>
              </w:rPr>
            </w:pPr>
            <w:r w:rsidRPr="0074604E">
              <w:rPr>
                <w:sz w:val="24"/>
                <w:szCs w:val="24"/>
              </w:rPr>
              <w:t>Nr.</w:t>
            </w:r>
          </w:p>
        </w:tc>
        <w:tc>
          <w:tcPr>
            <w:tcW w:w="1843" w:type="dxa"/>
          </w:tcPr>
          <w:p w:rsidR="00B32126" w:rsidRDefault="00B32126" w:rsidP="00CC4702">
            <w:pPr>
              <w:tabs>
                <w:tab w:val="left" w:pos="900"/>
              </w:tabs>
              <w:rPr>
                <w:sz w:val="24"/>
                <w:szCs w:val="24"/>
              </w:rPr>
            </w:pPr>
            <w:r w:rsidRPr="0074604E">
              <w:rPr>
                <w:sz w:val="24"/>
                <w:szCs w:val="24"/>
              </w:rPr>
              <w:t>4S-</w:t>
            </w:r>
          </w:p>
          <w:p w:rsidR="00B32126" w:rsidRPr="0074604E" w:rsidRDefault="00B32126" w:rsidP="00B32126">
            <w:pPr>
              <w:tabs>
                <w:tab w:val="left" w:pos="900"/>
              </w:tabs>
              <w:rPr>
                <w:sz w:val="24"/>
                <w:szCs w:val="24"/>
              </w:rPr>
            </w:pPr>
            <w:r>
              <w:rPr>
                <w:sz w:val="24"/>
                <w:szCs w:val="24"/>
              </w:rPr>
              <w:t>S-90(1.20.)</w:t>
            </w:r>
          </w:p>
        </w:tc>
      </w:tr>
      <w:tr w:rsidR="00B32126" w:rsidRPr="0074604E" w:rsidTr="00CC4702">
        <w:trPr>
          <w:cantSplit/>
          <w:trHeight w:val="355"/>
        </w:trPr>
        <w:tc>
          <w:tcPr>
            <w:tcW w:w="6825" w:type="dxa"/>
            <w:gridSpan w:val="3"/>
          </w:tcPr>
          <w:p w:rsidR="00B32126" w:rsidRPr="008E1C1D" w:rsidRDefault="00B32126" w:rsidP="00CC4702">
            <w:pPr>
              <w:tabs>
                <w:tab w:val="left" w:pos="900"/>
                <w:tab w:val="right" w:pos="6105"/>
              </w:tabs>
              <w:rPr>
                <w:sz w:val="24"/>
                <w:szCs w:val="24"/>
              </w:rPr>
            </w:pPr>
          </w:p>
        </w:tc>
        <w:tc>
          <w:tcPr>
            <w:tcW w:w="709" w:type="dxa"/>
          </w:tcPr>
          <w:p w:rsidR="00B32126" w:rsidRPr="0074604E" w:rsidRDefault="00B32126" w:rsidP="00CC4702">
            <w:pPr>
              <w:tabs>
                <w:tab w:val="left" w:pos="900"/>
              </w:tabs>
              <w:rPr>
                <w:sz w:val="24"/>
                <w:szCs w:val="24"/>
              </w:rPr>
            </w:pPr>
          </w:p>
        </w:tc>
        <w:tc>
          <w:tcPr>
            <w:tcW w:w="567" w:type="dxa"/>
          </w:tcPr>
          <w:p w:rsidR="00B32126" w:rsidRDefault="00B32126" w:rsidP="00CC4702">
            <w:pPr>
              <w:tabs>
                <w:tab w:val="left" w:pos="900"/>
              </w:tabs>
              <w:rPr>
                <w:sz w:val="24"/>
                <w:szCs w:val="24"/>
              </w:rPr>
            </w:pPr>
          </w:p>
          <w:p w:rsidR="00B32126" w:rsidRPr="0074604E" w:rsidRDefault="00B32126" w:rsidP="00CC4702">
            <w:pPr>
              <w:tabs>
                <w:tab w:val="left" w:pos="900"/>
              </w:tabs>
              <w:rPr>
                <w:sz w:val="24"/>
                <w:szCs w:val="24"/>
              </w:rPr>
            </w:pPr>
          </w:p>
        </w:tc>
        <w:tc>
          <w:tcPr>
            <w:tcW w:w="1843" w:type="dxa"/>
          </w:tcPr>
          <w:p w:rsidR="00B32126" w:rsidRPr="0074604E" w:rsidRDefault="00B32126" w:rsidP="00CC4702">
            <w:pPr>
              <w:tabs>
                <w:tab w:val="left" w:pos="900"/>
              </w:tabs>
              <w:rPr>
                <w:sz w:val="24"/>
                <w:szCs w:val="24"/>
              </w:rPr>
            </w:pPr>
          </w:p>
        </w:tc>
      </w:tr>
    </w:tbl>
    <w:p w:rsidR="00B32126" w:rsidRPr="007F04FD" w:rsidRDefault="00B32126" w:rsidP="00004F04">
      <w:pPr>
        <w:spacing w:line="480" w:lineRule="auto"/>
        <w:jc w:val="both"/>
        <w:rPr>
          <w:sz w:val="24"/>
          <w:szCs w:val="24"/>
        </w:rPr>
      </w:pPr>
      <w:r w:rsidRPr="007F04FD">
        <w:rPr>
          <w:b/>
          <w:sz w:val="24"/>
        </w:rPr>
        <w:t xml:space="preserve">DĖL SUTIKIMO </w:t>
      </w:r>
      <w:r>
        <w:rPr>
          <w:b/>
          <w:sz w:val="24"/>
        </w:rPr>
        <w:t>ATLIKTI</w:t>
      </w:r>
      <w:r w:rsidRPr="007F04FD">
        <w:rPr>
          <w:b/>
          <w:sz w:val="24"/>
        </w:rPr>
        <w:t xml:space="preserve"> PIRKIMĄ NESKELBIAMŲ DERYBŲ BŪDU</w:t>
      </w:r>
    </w:p>
    <w:p w:rsidR="00B32126" w:rsidRDefault="00B32126" w:rsidP="00453C81">
      <w:pPr>
        <w:spacing w:line="360" w:lineRule="auto"/>
        <w:ind w:firstLine="720"/>
        <w:jc w:val="both"/>
        <w:rPr>
          <w:sz w:val="24"/>
          <w:szCs w:val="24"/>
        </w:rPr>
      </w:pPr>
      <w:r w:rsidRPr="007F04FD">
        <w:rPr>
          <w:sz w:val="24"/>
          <w:szCs w:val="24"/>
        </w:rPr>
        <w:t xml:space="preserve">Viešųjų pirkimų tarnyba (toliau – Tarnyba), vadovaudamasi Lietuvos Respublikos viešųjų pirkimų įstatymo (toliau – Įstatymas) </w:t>
      </w:r>
      <w:r w:rsidRPr="00AA3C9D">
        <w:rPr>
          <w:sz w:val="24"/>
          <w:szCs w:val="24"/>
        </w:rPr>
        <w:t>8</w:t>
      </w:r>
      <w:r w:rsidRPr="00AA3C9D">
        <w:rPr>
          <w:sz w:val="24"/>
          <w:szCs w:val="24"/>
          <w:vertAlign w:val="superscript"/>
        </w:rPr>
        <w:t>2</w:t>
      </w:r>
      <w:r w:rsidRPr="00AA3C9D">
        <w:rPr>
          <w:sz w:val="24"/>
          <w:szCs w:val="24"/>
        </w:rPr>
        <w:t xml:space="preserve"> straipsnio 2 dalies 7 punkto nuostatomis, išnagrinėjo Jūsų prašymą sutikti, kad būtų leista atlikti </w:t>
      </w:r>
      <w:r>
        <w:rPr>
          <w:i/>
          <w:sz w:val="24"/>
          <w:szCs w:val="24"/>
        </w:rPr>
        <w:t xml:space="preserve">techninio projekto „Pastate, Daubos g. 3, Šiauliuose, eksploatuojamos mansardos ir lifto įrengimas“ pakeitimo, parengiant naujos laidos projektinių sprendinių dokumentą, projektavimo paslaugos pirkimą </w:t>
      </w:r>
      <w:r w:rsidRPr="00AA3C9D">
        <w:rPr>
          <w:sz w:val="24"/>
          <w:szCs w:val="24"/>
        </w:rPr>
        <w:t xml:space="preserve">neskelbiamų derybų </w:t>
      </w:r>
      <w:r w:rsidRPr="00EF645F">
        <w:rPr>
          <w:sz w:val="24"/>
          <w:szCs w:val="24"/>
        </w:rPr>
        <w:t xml:space="preserve">būdu, vadovaujantis Įstatymo 56 straipsnio </w:t>
      </w:r>
      <w:r>
        <w:rPr>
          <w:sz w:val="24"/>
          <w:szCs w:val="24"/>
        </w:rPr>
        <w:t>1</w:t>
      </w:r>
      <w:r w:rsidRPr="00EF645F">
        <w:rPr>
          <w:sz w:val="24"/>
          <w:szCs w:val="24"/>
        </w:rPr>
        <w:t xml:space="preserve"> dalies </w:t>
      </w:r>
      <w:r>
        <w:rPr>
          <w:sz w:val="24"/>
          <w:szCs w:val="24"/>
        </w:rPr>
        <w:t xml:space="preserve">3 punkto </w:t>
      </w:r>
      <w:r w:rsidRPr="00EF645F">
        <w:rPr>
          <w:sz w:val="24"/>
          <w:szCs w:val="24"/>
        </w:rPr>
        <w:t>nuostatomis</w:t>
      </w:r>
      <w:r>
        <w:rPr>
          <w:sz w:val="24"/>
          <w:szCs w:val="24"/>
        </w:rPr>
        <w:t xml:space="preserve">. </w:t>
      </w:r>
    </w:p>
    <w:p w:rsidR="00B87933" w:rsidRDefault="00B32126" w:rsidP="00453C81">
      <w:pPr>
        <w:spacing w:line="360" w:lineRule="auto"/>
        <w:ind w:firstLine="720"/>
        <w:jc w:val="both"/>
        <w:rPr>
          <w:sz w:val="24"/>
          <w:szCs w:val="24"/>
          <w:lang w:val="en-GB"/>
        </w:rPr>
      </w:pPr>
      <w:r>
        <w:rPr>
          <w:sz w:val="24"/>
          <w:szCs w:val="24"/>
        </w:rPr>
        <w:t xml:space="preserve">Iš Perkančiosios organizacijos pateikto 2014 m. birželio 20 d. Mažos vertės pirkimo komisijos posėdžio protokolo Nr. VD-13(5.49) nustatyta, </w:t>
      </w:r>
      <w:r w:rsidR="007E5F49">
        <w:rPr>
          <w:sz w:val="24"/>
          <w:szCs w:val="24"/>
        </w:rPr>
        <w:t xml:space="preserve">kad Perkančioji organizacija siekia užbaigti įrengti šiuo metu neeksploatuojamą mansardinį aukštą, nes atmosferos neigiami poveikiai gadina tiek pastatyto, tiek naujai statomo priestato sienas. Dėl neapšiltintos priestato perdangos išnaudojama daugiau šilumos energijos. Techninis projektas buvo parengtas 2005 m. pagal tuo metu galiojusius įstatymus, todėl dabar projekto sprendiniai neatitinka normatyvinių statybos techninių ir statinio saugos dokumentų reikalavimų. Techninis projektas turi būti keičiamas, papildomas ir taisomas parengiant naujos laidos projektinių sprendinių dokumentą. Pagal Statybos techninio reglamento STR 1.05.06:2010 44 punktą Techninio projekto keitimus ir papildymus atlieka projektą parengęs projektuotojas. </w:t>
      </w:r>
      <w:r w:rsidR="00465673">
        <w:rPr>
          <w:sz w:val="24"/>
          <w:szCs w:val="24"/>
        </w:rPr>
        <w:t>Po Perkančiosios organizacijos 2014 m. gegužės 20 d. raštiško kreipimosi į projektuotoją UAB „Proporcija“ raštu Nr. S-74(1.20.), 2014 m. gegužės 22 d. buvo gautas atsakymas, kad UAB „Proporcija“ ketina pati atlikti papildomus projektavimo darbus ir nenumato perleisti autorinių teisių tretiesiems asmenims. Taip pat UAB „Proporcija“ rašte nurodo, kad techninio ir darbo projekto parengimas</w:t>
      </w:r>
      <w:r w:rsidR="00004F04">
        <w:rPr>
          <w:sz w:val="24"/>
          <w:szCs w:val="24"/>
        </w:rPr>
        <w:t xml:space="preserve"> kainuos 119 185,00 Lt su PVM.</w:t>
      </w:r>
    </w:p>
    <w:p w:rsidR="0094590A" w:rsidRDefault="00465673" w:rsidP="00453C81">
      <w:pPr>
        <w:spacing w:line="360" w:lineRule="auto"/>
        <w:ind w:firstLine="720"/>
        <w:jc w:val="both"/>
        <w:rPr>
          <w:color w:val="000000"/>
          <w:sz w:val="24"/>
          <w:szCs w:val="24"/>
        </w:rPr>
      </w:pPr>
      <w:r>
        <w:rPr>
          <w:sz w:val="24"/>
          <w:szCs w:val="24"/>
        </w:rPr>
        <w:t>A</w:t>
      </w:r>
      <w:r w:rsidR="00B32126">
        <w:rPr>
          <w:sz w:val="24"/>
          <w:szCs w:val="24"/>
        </w:rPr>
        <w:t>tkreipiame dėmesį, kad Įstatymo 8</w:t>
      </w:r>
      <w:r w:rsidR="00B32126" w:rsidRPr="00B571A8">
        <w:rPr>
          <w:sz w:val="24"/>
          <w:szCs w:val="24"/>
          <w:vertAlign w:val="superscript"/>
        </w:rPr>
        <w:t>2</w:t>
      </w:r>
      <w:r w:rsidR="00B32126">
        <w:rPr>
          <w:sz w:val="24"/>
          <w:szCs w:val="24"/>
        </w:rPr>
        <w:t xml:space="preserve"> straipsnio 2 dalies 7 punkte Tarnybai nustatyta funkcija duoti sutikimą perkančiajai organizacijai atlikti pirkimą </w:t>
      </w:r>
      <w:r w:rsidR="00B32126" w:rsidRPr="00903F9F">
        <w:rPr>
          <w:sz w:val="24"/>
          <w:szCs w:val="24"/>
        </w:rPr>
        <w:t>neskelbiamų derybų būdu</w:t>
      </w:r>
      <w:r w:rsidR="00B32126" w:rsidRPr="00992E57">
        <w:rPr>
          <w:sz w:val="24"/>
          <w:szCs w:val="24"/>
        </w:rPr>
        <w:t>.</w:t>
      </w:r>
      <w:r w:rsidR="00B32126" w:rsidRPr="00A52807">
        <w:rPr>
          <w:sz w:val="24"/>
          <w:szCs w:val="24"/>
        </w:rPr>
        <w:t xml:space="preserve"> </w:t>
      </w:r>
      <w:r w:rsidR="00B32126">
        <w:rPr>
          <w:sz w:val="24"/>
          <w:szCs w:val="24"/>
        </w:rPr>
        <w:t xml:space="preserve">Neskelbiamų derybų sąlygos įtvirtintos Įstatymo 56 straipsnyje, o to paties straipsnio 5 dalyje nurodyta, kad perkančioji organizacija pradėti pirkimą neskelbiamų derybų būdu gali </w:t>
      </w:r>
      <w:r w:rsidR="00B32126" w:rsidRPr="00BE48EC">
        <w:rPr>
          <w:sz w:val="24"/>
          <w:szCs w:val="24"/>
        </w:rPr>
        <w:t>tik gavus</w:t>
      </w:r>
      <w:r w:rsidR="00B32126">
        <w:rPr>
          <w:sz w:val="24"/>
          <w:szCs w:val="24"/>
        </w:rPr>
        <w:t>i</w:t>
      </w:r>
      <w:r w:rsidR="00B32126" w:rsidRPr="00BE48EC">
        <w:rPr>
          <w:sz w:val="24"/>
          <w:szCs w:val="24"/>
        </w:rPr>
        <w:t xml:space="preserve"> Tarnybos sutikimą</w:t>
      </w:r>
      <w:r w:rsidR="00B32126">
        <w:rPr>
          <w:sz w:val="24"/>
          <w:szCs w:val="24"/>
        </w:rPr>
        <w:t xml:space="preserve">. </w:t>
      </w:r>
      <w:r w:rsidR="00B32126">
        <w:rPr>
          <w:sz w:val="24"/>
          <w:szCs w:val="24"/>
        </w:rPr>
        <w:lastRenderedPageBreak/>
        <w:t xml:space="preserve">Atsižvelgiant į tai paaiškiname, kad nurodytas </w:t>
      </w:r>
      <w:r w:rsidR="00B32126" w:rsidRPr="00004F04">
        <w:rPr>
          <w:sz w:val="24"/>
          <w:szCs w:val="24"/>
          <w:u w:val="single"/>
        </w:rPr>
        <w:t>Įstatymo 56 straipsnio 5 dalies reikalavimas taikomas tik tiems viešiesiems pirkimams</w:t>
      </w:r>
      <w:r w:rsidR="00B32126">
        <w:rPr>
          <w:sz w:val="24"/>
          <w:szCs w:val="24"/>
        </w:rPr>
        <w:t xml:space="preserve">, </w:t>
      </w:r>
      <w:r w:rsidR="00B32126" w:rsidRPr="00004F04">
        <w:rPr>
          <w:sz w:val="24"/>
          <w:szCs w:val="24"/>
          <w:u w:val="single"/>
        </w:rPr>
        <w:t>kurių vertė viršija tarptauti</w:t>
      </w:r>
      <w:r w:rsidR="00077705" w:rsidRPr="00004F04">
        <w:rPr>
          <w:sz w:val="24"/>
          <w:szCs w:val="24"/>
          <w:u w:val="single"/>
        </w:rPr>
        <w:t>nio viešojo pirkimo vertės ribą</w:t>
      </w:r>
      <w:r w:rsidR="00004F04">
        <w:rPr>
          <w:sz w:val="24"/>
          <w:szCs w:val="24"/>
        </w:rPr>
        <w:t xml:space="preserve">. </w:t>
      </w:r>
      <w:r w:rsidR="00013D6E">
        <w:rPr>
          <w:sz w:val="24"/>
          <w:szCs w:val="24"/>
        </w:rPr>
        <w:t>Įvertinus</w:t>
      </w:r>
      <w:r w:rsidR="00004F04">
        <w:rPr>
          <w:sz w:val="24"/>
          <w:szCs w:val="24"/>
        </w:rPr>
        <w:t xml:space="preserve"> tai, kad planuojamo pirkimo vertė neviršija tarptautinio viešojo pirkimo vertės ri</w:t>
      </w:r>
      <w:r w:rsidR="0094590A">
        <w:rPr>
          <w:sz w:val="24"/>
          <w:szCs w:val="24"/>
        </w:rPr>
        <w:t>bos,</w:t>
      </w:r>
      <w:r w:rsidR="005C760C">
        <w:rPr>
          <w:sz w:val="24"/>
          <w:szCs w:val="24"/>
        </w:rPr>
        <w:t xml:space="preserve"> šiuo nagrinėjamu atveju Perkančioji organizacija</w:t>
      </w:r>
      <w:r w:rsidR="00004F04">
        <w:rPr>
          <w:sz w:val="24"/>
          <w:szCs w:val="24"/>
        </w:rPr>
        <w:t>,</w:t>
      </w:r>
      <w:r w:rsidR="005C760C">
        <w:rPr>
          <w:sz w:val="24"/>
          <w:szCs w:val="24"/>
        </w:rPr>
        <w:t xml:space="preserve"> vykdydama</w:t>
      </w:r>
      <w:r w:rsidR="005C760C" w:rsidRPr="005C760C">
        <w:rPr>
          <w:i/>
          <w:sz w:val="24"/>
          <w:szCs w:val="24"/>
        </w:rPr>
        <w:t xml:space="preserve"> </w:t>
      </w:r>
      <w:r w:rsidR="005C760C">
        <w:rPr>
          <w:i/>
          <w:sz w:val="24"/>
          <w:szCs w:val="24"/>
        </w:rPr>
        <w:t>techninio projekto „Pastate, Daubos g. 3, Šiauliuose, eksploatuojamos mansardos ir lifto įrengimas“ pakeitimo, parengiant naujos laidos projektinių sprendinių dokumentą, projektavimo paslaugų pirkimą</w:t>
      </w:r>
      <w:r w:rsidR="00004F04">
        <w:rPr>
          <w:i/>
          <w:sz w:val="24"/>
          <w:szCs w:val="24"/>
        </w:rPr>
        <w:t>,</w:t>
      </w:r>
      <w:r w:rsidR="005C760C">
        <w:rPr>
          <w:sz w:val="24"/>
          <w:szCs w:val="24"/>
        </w:rPr>
        <w:t xml:space="preserve"> turi vadovautis Įstatymo IV skyriaus „Supaprastinti pirkimai“ nuostatomis</w:t>
      </w:r>
      <w:r w:rsidR="00B87933">
        <w:rPr>
          <w:sz w:val="24"/>
          <w:szCs w:val="24"/>
        </w:rPr>
        <w:t xml:space="preserve">, o reikalavimas gauti </w:t>
      </w:r>
      <w:r w:rsidR="00B87933" w:rsidRPr="005C760C">
        <w:rPr>
          <w:b/>
          <w:sz w:val="24"/>
          <w:szCs w:val="24"/>
        </w:rPr>
        <w:t>Tarnybos sutikim</w:t>
      </w:r>
      <w:r w:rsidR="00B87933">
        <w:rPr>
          <w:b/>
          <w:sz w:val="24"/>
          <w:szCs w:val="24"/>
        </w:rPr>
        <w:t>ą</w:t>
      </w:r>
      <w:r w:rsidR="00B87933">
        <w:rPr>
          <w:sz w:val="24"/>
          <w:szCs w:val="24"/>
        </w:rPr>
        <w:t xml:space="preserve"> </w:t>
      </w:r>
      <w:r w:rsidR="00B87933" w:rsidRPr="00013D6E">
        <w:rPr>
          <w:sz w:val="24"/>
          <w:szCs w:val="24"/>
          <w:u w:val="single"/>
        </w:rPr>
        <w:t>atlikti supaprastintą pirkimą apie jį neskelbiant</w:t>
      </w:r>
      <w:r w:rsidR="00B87933" w:rsidRPr="007F3C1C">
        <w:rPr>
          <w:sz w:val="24"/>
          <w:szCs w:val="24"/>
        </w:rPr>
        <w:t xml:space="preserve"> </w:t>
      </w:r>
      <w:r w:rsidR="00B87933">
        <w:rPr>
          <w:sz w:val="24"/>
          <w:szCs w:val="24"/>
        </w:rPr>
        <w:t xml:space="preserve">Įstatyme </w:t>
      </w:r>
      <w:r w:rsidR="00B87933" w:rsidRPr="005C760C">
        <w:rPr>
          <w:b/>
          <w:sz w:val="24"/>
          <w:szCs w:val="24"/>
        </w:rPr>
        <w:t>nenumatytas.</w:t>
      </w:r>
      <w:r w:rsidR="00B87933">
        <w:rPr>
          <w:color w:val="000000"/>
          <w:sz w:val="24"/>
          <w:szCs w:val="24"/>
        </w:rPr>
        <w:t xml:space="preserve"> </w:t>
      </w:r>
    </w:p>
    <w:p w:rsidR="005C760C" w:rsidRPr="00B87933" w:rsidRDefault="0094590A" w:rsidP="00453C81">
      <w:pPr>
        <w:spacing w:line="360" w:lineRule="auto"/>
        <w:ind w:firstLine="720"/>
        <w:jc w:val="both"/>
        <w:rPr>
          <w:sz w:val="24"/>
          <w:szCs w:val="24"/>
          <w:lang w:val="en-GB"/>
        </w:rPr>
      </w:pPr>
      <w:r>
        <w:rPr>
          <w:color w:val="000000"/>
          <w:sz w:val="24"/>
          <w:szCs w:val="24"/>
        </w:rPr>
        <w:t>Primename</w:t>
      </w:r>
      <w:r w:rsidR="005C760C" w:rsidRPr="006C5309">
        <w:rPr>
          <w:sz w:val="24"/>
          <w:szCs w:val="24"/>
        </w:rPr>
        <w:t>, kad</w:t>
      </w:r>
      <w:r w:rsidR="005C760C">
        <w:rPr>
          <w:b/>
          <w:sz w:val="24"/>
          <w:szCs w:val="24"/>
        </w:rPr>
        <w:t xml:space="preserve"> </w:t>
      </w:r>
      <w:r w:rsidR="005C760C">
        <w:rPr>
          <w:sz w:val="24"/>
          <w:szCs w:val="24"/>
        </w:rPr>
        <w:t>perkančioji organizacija visais atvejais yra atsakinga už tinkamą pirkimo būdo ir visapusišką aplinkybių, lemiančių neskelbiamo pirkimo vykd</w:t>
      </w:r>
      <w:r>
        <w:rPr>
          <w:sz w:val="24"/>
          <w:szCs w:val="24"/>
        </w:rPr>
        <w:t>ymo, pasirinkimą bei įvertinimą. Tarnybos nuomone, jeigu objektyviai susiklosto aplinkybės, tenkinančios Įstatymo</w:t>
      </w:r>
      <w:r w:rsidR="005C760C">
        <w:rPr>
          <w:sz w:val="24"/>
          <w:szCs w:val="24"/>
        </w:rPr>
        <w:t xml:space="preserve"> </w:t>
      </w:r>
      <w:r>
        <w:rPr>
          <w:sz w:val="24"/>
          <w:szCs w:val="24"/>
        </w:rPr>
        <w:t>92 straipsnio 3 dalies 6 punkto nuostatas, perkančioji organizacija turi teisę priimti sprendimą vykdyti tec</w:t>
      </w:r>
      <w:r w:rsidR="00205656">
        <w:rPr>
          <w:sz w:val="24"/>
          <w:szCs w:val="24"/>
        </w:rPr>
        <w:t>hninio projekto papildomų projektavimo darbų pirkimą iš projektuotojo UAB „Proporcija“ apie jį neskelbiant, tačiau privalo įvertinti visas aplinkybes, ar tikrai bus užtikrintas Įstatymo</w:t>
      </w:r>
      <w:r w:rsidR="005C760C">
        <w:rPr>
          <w:sz w:val="24"/>
          <w:szCs w:val="24"/>
        </w:rPr>
        <w:t xml:space="preserve"> 3 straipsnyje nustatytų pagrindinių viešųjų pirkimų principų ir tikslo laikymasis.</w:t>
      </w:r>
    </w:p>
    <w:p w:rsidR="00B32126" w:rsidRDefault="00B32126" w:rsidP="00004F04">
      <w:pPr>
        <w:ind w:firstLine="720"/>
        <w:jc w:val="both"/>
        <w:rPr>
          <w:color w:val="000000"/>
          <w:sz w:val="24"/>
          <w:szCs w:val="24"/>
        </w:rPr>
      </w:pPr>
    </w:p>
    <w:p w:rsidR="00B32126" w:rsidRDefault="00B32126" w:rsidP="00B32126">
      <w:pPr>
        <w:ind w:firstLine="720"/>
        <w:jc w:val="both"/>
        <w:rPr>
          <w:color w:val="000000"/>
          <w:sz w:val="24"/>
          <w:szCs w:val="24"/>
        </w:rPr>
      </w:pPr>
    </w:p>
    <w:tbl>
      <w:tblPr>
        <w:tblW w:w="0" w:type="auto"/>
        <w:tblLook w:val="01E0" w:firstRow="1" w:lastRow="1" w:firstColumn="1" w:lastColumn="1" w:noHBand="0" w:noVBand="0"/>
      </w:tblPr>
      <w:tblGrid>
        <w:gridCol w:w="4342"/>
        <w:gridCol w:w="478"/>
        <w:gridCol w:w="3857"/>
        <w:gridCol w:w="961"/>
      </w:tblGrid>
      <w:tr w:rsidR="00357C87" w:rsidTr="00612783">
        <w:tc>
          <w:tcPr>
            <w:tcW w:w="4820" w:type="dxa"/>
            <w:gridSpan w:val="2"/>
          </w:tcPr>
          <w:p w:rsidR="00357C87" w:rsidRDefault="00357C87" w:rsidP="00C773E1">
            <w:pPr>
              <w:tabs>
                <w:tab w:val="left" w:pos="900"/>
              </w:tabs>
              <w:spacing w:line="256" w:lineRule="auto"/>
              <w:rPr>
                <w:sz w:val="24"/>
                <w:szCs w:val="24"/>
              </w:rPr>
            </w:pPr>
          </w:p>
        </w:tc>
        <w:tc>
          <w:tcPr>
            <w:tcW w:w="4818" w:type="dxa"/>
            <w:gridSpan w:val="2"/>
          </w:tcPr>
          <w:p w:rsidR="00357C87" w:rsidRDefault="00357C87" w:rsidP="00C773E1">
            <w:pPr>
              <w:tabs>
                <w:tab w:val="left" w:pos="900"/>
              </w:tabs>
              <w:spacing w:line="256" w:lineRule="auto"/>
              <w:jc w:val="right"/>
              <w:rPr>
                <w:sz w:val="24"/>
                <w:szCs w:val="24"/>
              </w:rPr>
            </w:pPr>
          </w:p>
        </w:tc>
      </w:tr>
      <w:tr w:rsidR="00612783" w:rsidRPr="00710AF9" w:rsidTr="00C773E1">
        <w:trPr>
          <w:gridAfter w:val="1"/>
          <w:wAfter w:w="961" w:type="dxa"/>
          <w:trHeight w:val="763"/>
        </w:trPr>
        <w:tc>
          <w:tcPr>
            <w:tcW w:w="4342" w:type="dxa"/>
          </w:tcPr>
          <w:p w:rsidR="00612783" w:rsidRPr="00710AF9" w:rsidRDefault="00612783" w:rsidP="00C773E1">
            <w:pPr>
              <w:rPr>
                <w:sz w:val="24"/>
                <w:szCs w:val="24"/>
              </w:rPr>
            </w:pPr>
            <w:r w:rsidRPr="00447154">
              <w:rPr>
                <w:sz w:val="24"/>
                <w:szCs w:val="24"/>
              </w:rPr>
              <w:t xml:space="preserve">Direktorius                                                           </w:t>
            </w:r>
            <w:r>
              <w:rPr>
                <w:sz w:val="24"/>
                <w:szCs w:val="24"/>
              </w:rPr>
              <w:t xml:space="preserve">                             </w:t>
            </w:r>
          </w:p>
        </w:tc>
        <w:tc>
          <w:tcPr>
            <w:tcW w:w="4335" w:type="dxa"/>
            <w:gridSpan w:val="2"/>
          </w:tcPr>
          <w:p w:rsidR="00612783" w:rsidRPr="00447154" w:rsidRDefault="00612783" w:rsidP="00C773E1">
            <w:pPr>
              <w:rPr>
                <w:sz w:val="22"/>
                <w:szCs w:val="22"/>
              </w:rPr>
            </w:pPr>
            <w:r>
              <w:rPr>
                <w:sz w:val="24"/>
                <w:szCs w:val="24"/>
              </w:rPr>
              <w:t xml:space="preserve">                                     </w:t>
            </w:r>
            <w:r w:rsidRPr="00447154">
              <w:rPr>
                <w:sz w:val="24"/>
                <w:szCs w:val="24"/>
              </w:rPr>
              <w:t>Žydrūnas Plytnikas</w:t>
            </w:r>
          </w:p>
          <w:p w:rsidR="00612783" w:rsidRPr="00710AF9" w:rsidRDefault="00612783" w:rsidP="00C773E1">
            <w:pPr>
              <w:tabs>
                <w:tab w:val="left" w:pos="900"/>
              </w:tabs>
              <w:spacing w:line="256" w:lineRule="auto"/>
              <w:rPr>
                <w:sz w:val="24"/>
                <w:szCs w:val="24"/>
              </w:rPr>
            </w:pPr>
          </w:p>
        </w:tc>
      </w:tr>
    </w:tbl>
    <w:p w:rsidR="00B87933" w:rsidRPr="00B87933" w:rsidRDefault="00B87933" w:rsidP="00B87933">
      <w:pPr>
        <w:rPr>
          <w:sz w:val="24"/>
          <w:szCs w:val="24"/>
        </w:rPr>
      </w:pPr>
    </w:p>
    <w:p w:rsidR="00B87933" w:rsidRPr="00B87933" w:rsidRDefault="00B87933" w:rsidP="00B87933">
      <w:pPr>
        <w:rPr>
          <w:sz w:val="24"/>
          <w:szCs w:val="24"/>
        </w:rPr>
      </w:pPr>
    </w:p>
    <w:p w:rsidR="00B87933" w:rsidRDefault="00B87933" w:rsidP="00B87933">
      <w:pPr>
        <w:rPr>
          <w:sz w:val="24"/>
          <w:szCs w:val="24"/>
        </w:rPr>
      </w:pPr>
    </w:p>
    <w:p w:rsidR="00612783" w:rsidRDefault="00612783" w:rsidP="00B87933">
      <w:pPr>
        <w:rPr>
          <w:sz w:val="24"/>
          <w:szCs w:val="24"/>
        </w:rPr>
      </w:pPr>
    </w:p>
    <w:p w:rsidR="00612783" w:rsidRPr="00B87933" w:rsidRDefault="00612783" w:rsidP="00B87933">
      <w:pPr>
        <w:rPr>
          <w:sz w:val="24"/>
          <w:szCs w:val="24"/>
        </w:rPr>
      </w:pPr>
      <w:bookmarkStart w:id="0" w:name="_GoBack"/>
      <w:bookmarkEnd w:id="0"/>
    </w:p>
    <w:p w:rsidR="00B87933" w:rsidRPr="00B87933" w:rsidRDefault="00B87933" w:rsidP="00B87933">
      <w:pPr>
        <w:rPr>
          <w:sz w:val="24"/>
          <w:szCs w:val="24"/>
        </w:rPr>
      </w:pPr>
    </w:p>
    <w:p w:rsidR="00B87933" w:rsidRPr="00B87933" w:rsidRDefault="00B87933" w:rsidP="00B87933">
      <w:pPr>
        <w:rPr>
          <w:sz w:val="24"/>
          <w:szCs w:val="24"/>
        </w:rPr>
      </w:pPr>
    </w:p>
    <w:p w:rsidR="00B87933" w:rsidRPr="00B87933" w:rsidRDefault="00B87933" w:rsidP="00B87933">
      <w:pPr>
        <w:rPr>
          <w:sz w:val="24"/>
          <w:szCs w:val="24"/>
        </w:rPr>
      </w:pPr>
    </w:p>
    <w:p w:rsidR="00B87933" w:rsidRPr="00B87933" w:rsidRDefault="00B87933" w:rsidP="00B87933">
      <w:pPr>
        <w:rPr>
          <w:sz w:val="24"/>
          <w:szCs w:val="24"/>
        </w:rPr>
      </w:pPr>
    </w:p>
    <w:p w:rsidR="00B87933" w:rsidRDefault="00B87933" w:rsidP="00B87933">
      <w:pPr>
        <w:rPr>
          <w:sz w:val="24"/>
          <w:szCs w:val="24"/>
        </w:rPr>
      </w:pPr>
    </w:p>
    <w:p w:rsidR="00357C87" w:rsidRDefault="00357C87" w:rsidP="00B87933">
      <w:pPr>
        <w:rPr>
          <w:sz w:val="24"/>
          <w:szCs w:val="24"/>
        </w:rPr>
      </w:pPr>
    </w:p>
    <w:p w:rsidR="00357C87" w:rsidRPr="00B87933" w:rsidRDefault="00357C87" w:rsidP="00B87933">
      <w:pPr>
        <w:rPr>
          <w:sz w:val="24"/>
          <w:szCs w:val="24"/>
        </w:rPr>
      </w:pPr>
    </w:p>
    <w:p w:rsidR="00B87933" w:rsidRPr="00B87933" w:rsidRDefault="00B87933" w:rsidP="00B87933">
      <w:pPr>
        <w:rPr>
          <w:sz w:val="24"/>
          <w:szCs w:val="24"/>
        </w:rPr>
      </w:pPr>
    </w:p>
    <w:p w:rsidR="00B87933" w:rsidRPr="00B87933" w:rsidRDefault="00B87933" w:rsidP="00B87933">
      <w:pPr>
        <w:rPr>
          <w:sz w:val="24"/>
          <w:szCs w:val="24"/>
        </w:rPr>
      </w:pPr>
    </w:p>
    <w:p w:rsidR="00B87933" w:rsidRPr="00B87933" w:rsidRDefault="00B87933" w:rsidP="00B87933">
      <w:pPr>
        <w:rPr>
          <w:sz w:val="24"/>
          <w:szCs w:val="24"/>
        </w:rPr>
      </w:pPr>
    </w:p>
    <w:p w:rsidR="00013D6E" w:rsidRPr="00B87933" w:rsidRDefault="00013D6E" w:rsidP="00B87933">
      <w:pPr>
        <w:rPr>
          <w:sz w:val="24"/>
          <w:szCs w:val="24"/>
        </w:rPr>
      </w:pPr>
    </w:p>
    <w:p w:rsidR="00B87933" w:rsidRPr="00B87933" w:rsidRDefault="00B87933" w:rsidP="00B87933">
      <w:pPr>
        <w:rPr>
          <w:sz w:val="24"/>
          <w:szCs w:val="24"/>
        </w:rPr>
      </w:pPr>
    </w:p>
    <w:p w:rsidR="00B87933" w:rsidRDefault="00B87933" w:rsidP="00B87933">
      <w:pPr>
        <w:rPr>
          <w:sz w:val="24"/>
          <w:szCs w:val="24"/>
        </w:rPr>
      </w:pPr>
    </w:p>
    <w:p w:rsidR="00B87933" w:rsidRDefault="00B87933" w:rsidP="00B87933">
      <w:pPr>
        <w:rPr>
          <w:sz w:val="24"/>
          <w:szCs w:val="24"/>
        </w:rPr>
      </w:pPr>
    </w:p>
    <w:p w:rsidR="00B87933" w:rsidRPr="00B87933" w:rsidRDefault="00B87933" w:rsidP="00B87933">
      <w:pPr>
        <w:rPr>
          <w:sz w:val="24"/>
          <w:szCs w:val="24"/>
        </w:rPr>
      </w:pPr>
    </w:p>
    <w:p w:rsidR="00B87933" w:rsidRDefault="00B87933" w:rsidP="00B87933">
      <w:pPr>
        <w:rPr>
          <w:sz w:val="24"/>
          <w:szCs w:val="24"/>
        </w:rPr>
      </w:pPr>
    </w:p>
    <w:p w:rsidR="00B32126" w:rsidRPr="00B87933" w:rsidRDefault="00B87933" w:rsidP="00B87933">
      <w:pPr>
        <w:ind w:right="-544"/>
        <w:jc w:val="both"/>
      </w:pPr>
      <w:r>
        <w:t>Lina Klingienė, tel. (8 5) 219 7050, faks. (85) 213 6213, el. p. Lina.Klingiene</w:t>
      </w:r>
      <w:r>
        <w:rPr>
          <w:lang w:val="en-GB"/>
        </w:rPr>
        <w:t>@</w:t>
      </w:r>
      <w:r>
        <w:t>vpt.lt</w:t>
      </w:r>
    </w:p>
    <w:sectPr w:rsidR="00B32126" w:rsidRPr="00B87933" w:rsidSect="00B32126">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0D" w:rsidRDefault="00F17A0D" w:rsidP="00B32126">
      <w:r>
        <w:separator/>
      </w:r>
    </w:p>
  </w:endnote>
  <w:endnote w:type="continuationSeparator" w:id="0">
    <w:p w:rsidR="00F17A0D" w:rsidRDefault="00F17A0D" w:rsidP="00B3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26" w:rsidRPr="00BB2F72" w:rsidRDefault="00B32126" w:rsidP="00B32126">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B32126" w:rsidRPr="00BB2F72" w:rsidRDefault="00B32126" w:rsidP="00B32126">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B32126" w:rsidRDefault="00B32126" w:rsidP="00B32126">
    <w:pPr>
      <w:pBdr>
        <w:top w:val="single" w:sz="4" w:space="1" w:color="auto"/>
      </w:pBdr>
      <w:jc w:val="both"/>
      <w:rPr>
        <w:sz w:val="18"/>
      </w:rPr>
    </w:pPr>
    <w:r w:rsidRPr="00FD7CCD">
      <w:rPr>
        <w:sz w:val="18"/>
      </w:rPr>
      <w:t>http://www.vpt.l</w:t>
    </w:r>
    <w:r>
      <w:rPr>
        <w:sz w:val="18"/>
      </w:rPr>
      <w:t>t                                                                El.p. info@vpt.lt</w:t>
    </w:r>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0D" w:rsidRDefault="00F17A0D" w:rsidP="00B32126">
      <w:r>
        <w:separator/>
      </w:r>
    </w:p>
  </w:footnote>
  <w:footnote w:type="continuationSeparator" w:id="0">
    <w:p w:rsidR="00F17A0D" w:rsidRDefault="00F17A0D" w:rsidP="00B32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87"/>
    <w:rsid w:val="00004F04"/>
    <w:rsid w:val="00013D6E"/>
    <w:rsid w:val="000754D1"/>
    <w:rsid w:val="00077705"/>
    <w:rsid w:val="00205656"/>
    <w:rsid w:val="002A32E5"/>
    <w:rsid w:val="002F7F0B"/>
    <w:rsid w:val="00357C87"/>
    <w:rsid w:val="00453C81"/>
    <w:rsid w:val="00465673"/>
    <w:rsid w:val="004E6928"/>
    <w:rsid w:val="005C760C"/>
    <w:rsid w:val="00612783"/>
    <w:rsid w:val="00622F87"/>
    <w:rsid w:val="007E5F49"/>
    <w:rsid w:val="008A5C4B"/>
    <w:rsid w:val="0094590A"/>
    <w:rsid w:val="009F2CED"/>
    <w:rsid w:val="00B32126"/>
    <w:rsid w:val="00B76CC5"/>
    <w:rsid w:val="00B87933"/>
    <w:rsid w:val="00CA434C"/>
    <w:rsid w:val="00CE3A4F"/>
    <w:rsid w:val="00CF5E03"/>
    <w:rsid w:val="00D357F8"/>
    <w:rsid w:val="00D45C71"/>
    <w:rsid w:val="00EC52EB"/>
    <w:rsid w:val="00F17A0D"/>
    <w:rsid w:val="00F21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725DE7-208A-48DB-8C08-0C292B01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2126"/>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B3212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2126"/>
    <w:rPr>
      <w:rFonts w:ascii="Times New Roman" w:eastAsia="Times New Roman" w:hAnsi="Times New Roman" w:cs="Times New Roman"/>
      <w:b/>
      <w:bCs/>
      <w:sz w:val="32"/>
      <w:szCs w:val="32"/>
    </w:rPr>
  </w:style>
  <w:style w:type="character" w:customStyle="1" w:styleId="raudonas1">
    <w:name w:val="raudonas1"/>
    <w:basedOn w:val="Numatytasispastraiposriftas"/>
    <w:rsid w:val="00B32126"/>
    <w:rPr>
      <w:rFonts w:ascii="Arial" w:hAnsi="Arial" w:cs="Arial" w:hint="default"/>
      <w:b/>
      <w:bCs/>
      <w:color w:val="FF0000"/>
    </w:rPr>
  </w:style>
  <w:style w:type="paragraph" w:styleId="Antrats">
    <w:name w:val="header"/>
    <w:basedOn w:val="prastasis"/>
    <w:link w:val="AntratsDiagrama"/>
    <w:uiPriority w:val="99"/>
    <w:unhideWhenUsed/>
    <w:rsid w:val="00B32126"/>
    <w:pPr>
      <w:tabs>
        <w:tab w:val="center" w:pos="4819"/>
        <w:tab w:val="right" w:pos="9638"/>
      </w:tabs>
    </w:pPr>
  </w:style>
  <w:style w:type="character" w:customStyle="1" w:styleId="AntratsDiagrama">
    <w:name w:val="Antraštės Diagrama"/>
    <w:basedOn w:val="Numatytasispastraiposriftas"/>
    <w:link w:val="Antrats"/>
    <w:uiPriority w:val="99"/>
    <w:rsid w:val="00B32126"/>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32126"/>
    <w:pPr>
      <w:tabs>
        <w:tab w:val="center" w:pos="4819"/>
        <w:tab w:val="right" w:pos="9638"/>
      </w:tabs>
    </w:pPr>
  </w:style>
  <w:style w:type="character" w:customStyle="1" w:styleId="PoratDiagrama">
    <w:name w:val="Poraštė Diagrama"/>
    <w:basedOn w:val="Numatytasispastraiposriftas"/>
    <w:link w:val="Porat"/>
    <w:uiPriority w:val="99"/>
    <w:rsid w:val="00B32126"/>
    <w:rPr>
      <w:rFonts w:ascii="Times New Roman" w:eastAsia="Times New Roman" w:hAnsi="Times New Roman" w:cs="Times New Roman"/>
      <w:sz w:val="20"/>
      <w:szCs w:val="20"/>
    </w:rPr>
  </w:style>
  <w:style w:type="paragraph" w:customStyle="1" w:styleId="DiagramaCharChar1Diagrama">
    <w:name w:val="Diagrama Char Char1 Diagrama"/>
    <w:basedOn w:val="prastasis"/>
    <w:rsid w:val="009F2CED"/>
    <w:pPr>
      <w:spacing w:after="160" w:line="240" w:lineRule="exact"/>
    </w:pPr>
    <w:rPr>
      <w:rFonts w:ascii="Tahoma" w:hAnsi="Tahoma"/>
      <w:lang w:val="en-US"/>
    </w:rPr>
  </w:style>
  <w:style w:type="paragraph" w:styleId="Debesliotekstas">
    <w:name w:val="Balloon Text"/>
    <w:basedOn w:val="prastasis"/>
    <w:link w:val="DebesliotekstasDiagrama"/>
    <w:uiPriority w:val="99"/>
    <w:semiHidden/>
    <w:unhideWhenUsed/>
    <w:rsid w:val="00B76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6C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2610</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15</cp:revision>
  <cp:lastPrinted>2014-08-01T06:10:00Z</cp:lastPrinted>
  <dcterms:created xsi:type="dcterms:W3CDTF">2014-04-29T14:22:00Z</dcterms:created>
  <dcterms:modified xsi:type="dcterms:W3CDTF">2014-08-01T11:53:00Z</dcterms:modified>
</cp:coreProperties>
</file>