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40A" w:rsidRPr="00A0109C" w:rsidRDefault="006663A8" w:rsidP="0017040A">
      <w:pPr>
        <w:keepNext/>
        <w:spacing w:after="0" w:line="240" w:lineRule="auto"/>
        <w:jc w:val="center"/>
        <w:outlineLvl w:val="0"/>
        <w:rPr>
          <w:rFonts w:ascii="CG Times" w:eastAsia="Times New Roman" w:hAnsi="CG Times" w:cs="Times New Roman"/>
          <w:b/>
          <w:bCs/>
          <w:sz w:val="32"/>
          <w:szCs w:val="32"/>
        </w:rPr>
      </w:pPr>
      <w:r w:rsidRPr="0017077F">
        <w:rPr>
          <w:rFonts w:ascii="CG Times" w:hAnsi="CG Times"/>
          <w:noProof/>
          <w:sz w:val="24"/>
          <w:szCs w:val="24"/>
          <w:lang w:eastAsia="lt-LT"/>
        </w:rPr>
        <w:drawing>
          <wp:anchor distT="0" distB="0" distL="114300" distR="114300" simplePos="0" relativeHeight="251659264" behindDoc="0" locked="0" layoutInCell="1" allowOverlap="1" wp14:anchorId="4EBB845D" wp14:editId="0AD1B5C3">
            <wp:simplePos x="0" y="0"/>
            <wp:positionH relativeFrom="margin">
              <wp:posOffset>5311140</wp:posOffset>
            </wp:positionH>
            <wp:positionV relativeFrom="margin">
              <wp:posOffset>13335</wp:posOffset>
            </wp:positionV>
            <wp:extent cx="543600" cy="543600"/>
            <wp:effectExtent l="0" t="0" r="8890" b="8890"/>
            <wp:wrapNone/>
            <wp:docPr id="3" name="Paveikslėlis 1" descr="Euro ivedimas_sablonai ZENKLAS Full COL &amp; euras_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ro ivedimas_sablonai ZENKLAS Full COL &amp; euras_lt"/>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MON_1051956295"/>
      <w:bookmarkEnd w:id="0"/>
      <w:r w:rsidR="0017040A" w:rsidRPr="00A0109C">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8" o:title=""/>
          </v:shape>
          <o:OLEObject Type="Embed" ProgID="Word.Picture.8" ShapeID="_x0000_i1025" DrawAspect="Content" ObjectID="_1468038684" r:id="rId9"/>
        </w:object>
      </w:r>
    </w:p>
    <w:p w:rsidR="0017040A" w:rsidRPr="00A0109C" w:rsidRDefault="0017040A" w:rsidP="0017040A">
      <w:pPr>
        <w:spacing w:after="0" w:line="240" w:lineRule="auto"/>
        <w:rPr>
          <w:rFonts w:ascii="Times New Roman" w:eastAsia="Times New Roman" w:hAnsi="Times New Roman" w:cs="Times New Roman"/>
          <w:sz w:val="24"/>
          <w:szCs w:val="20"/>
        </w:rPr>
      </w:pPr>
    </w:p>
    <w:p w:rsidR="0017040A" w:rsidRPr="00A0109C" w:rsidRDefault="0017040A" w:rsidP="0017040A">
      <w:pPr>
        <w:keepNext/>
        <w:spacing w:after="0" w:line="240" w:lineRule="auto"/>
        <w:jc w:val="center"/>
        <w:outlineLvl w:val="0"/>
        <w:rPr>
          <w:rFonts w:ascii="Times New Roman" w:eastAsia="Times New Roman" w:hAnsi="Times New Roman" w:cs="Times New Roman"/>
          <w:b/>
          <w:bCs/>
          <w:sz w:val="24"/>
          <w:szCs w:val="32"/>
        </w:rPr>
      </w:pPr>
      <w:r w:rsidRPr="00A0109C">
        <w:rPr>
          <w:rFonts w:ascii="Times New Roman" w:eastAsia="Times New Roman" w:hAnsi="Times New Roman" w:cs="Times New Roman"/>
          <w:b/>
          <w:bCs/>
          <w:sz w:val="24"/>
          <w:szCs w:val="32"/>
        </w:rPr>
        <w:t>VIEŠŲJŲ PIRKIMŲ TARNYBA</w:t>
      </w:r>
    </w:p>
    <w:p w:rsidR="0017040A" w:rsidRPr="00A0109C" w:rsidRDefault="0017040A" w:rsidP="0017040A">
      <w:pPr>
        <w:spacing w:after="0" w:line="240" w:lineRule="auto"/>
        <w:rPr>
          <w:rFonts w:ascii="Times New Roman Bold" w:eastAsia="Times New Roman" w:hAnsi="Times New Roman Bold" w:cs="Times New Roman"/>
          <w:b/>
          <w:sz w:val="24"/>
          <w:szCs w:val="20"/>
        </w:rPr>
      </w:pPr>
    </w:p>
    <w:p w:rsidR="0017040A" w:rsidRPr="00A0109C" w:rsidRDefault="0017040A" w:rsidP="0017040A">
      <w:pPr>
        <w:spacing w:after="0" w:line="240" w:lineRule="auto"/>
        <w:rPr>
          <w:rFonts w:ascii="Times New Roman Bold" w:eastAsia="Times New Roman" w:hAnsi="Times New Roman Bold" w:cs="Times New Roman"/>
          <w:b/>
          <w:sz w:val="24"/>
          <w:szCs w:val="20"/>
        </w:rPr>
      </w:pPr>
    </w:p>
    <w:tbl>
      <w:tblPr>
        <w:tblW w:w="0" w:type="auto"/>
        <w:tblInd w:w="87" w:type="dxa"/>
        <w:tblLayout w:type="fixed"/>
        <w:tblLook w:val="0000" w:firstRow="0" w:lastRow="0" w:firstColumn="0" w:lastColumn="0" w:noHBand="0" w:noVBand="0"/>
      </w:tblPr>
      <w:tblGrid>
        <w:gridCol w:w="5266"/>
        <w:gridCol w:w="1559"/>
        <w:gridCol w:w="540"/>
        <w:gridCol w:w="2012"/>
      </w:tblGrid>
      <w:tr w:rsidR="0017040A" w:rsidRPr="002F4386" w:rsidTr="001D2245">
        <w:trPr>
          <w:cantSplit/>
          <w:trHeight w:val="1453"/>
        </w:trPr>
        <w:tc>
          <w:tcPr>
            <w:tcW w:w="5266" w:type="dxa"/>
          </w:tcPr>
          <w:p w:rsidR="0017040A" w:rsidRDefault="00982CFD" w:rsidP="001D22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Valstybinio socialinio draudimo fondo valdybai</w:t>
            </w:r>
          </w:p>
          <w:p w:rsidR="00982CFD" w:rsidRDefault="00982CFD" w:rsidP="001D22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prie Socialinės apsaugos ir darbo ministerijos</w:t>
            </w:r>
          </w:p>
          <w:p w:rsidR="001D2245" w:rsidRDefault="00982CFD" w:rsidP="001D22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Konstitucijos pr. 12</w:t>
            </w:r>
          </w:p>
          <w:p w:rsidR="0017040A" w:rsidRDefault="00982CFD" w:rsidP="001D22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09308</w:t>
            </w:r>
            <w:r w:rsidR="0017040A">
              <w:rPr>
                <w:rFonts w:ascii="Times New Roman" w:eastAsia="Times New Roman" w:hAnsi="Times New Roman" w:cs="Times New Roman"/>
                <w:sz w:val="24"/>
                <w:szCs w:val="24"/>
              </w:rPr>
              <w:t xml:space="preserve"> Vilnius</w:t>
            </w:r>
            <w:r w:rsidR="0017040A" w:rsidRPr="002F4386">
              <w:rPr>
                <w:rFonts w:ascii="Times New Roman" w:eastAsia="Times New Roman" w:hAnsi="Times New Roman" w:cs="Times New Roman"/>
                <w:sz w:val="24"/>
                <w:szCs w:val="24"/>
              </w:rPr>
              <w:t xml:space="preserve"> </w:t>
            </w:r>
          </w:p>
          <w:p w:rsidR="001D2245" w:rsidRDefault="001D2245" w:rsidP="001D2245">
            <w:pPr>
              <w:spacing w:after="0" w:line="240" w:lineRule="auto"/>
              <w:rPr>
                <w:rFonts w:ascii="Times New Roman" w:eastAsia="Times New Roman" w:hAnsi="Times New Roman" w:cs="Times New Roman"/>
                <w:sz w:val="24"/>
                <w:szCs w:val="24"/>
              </w:rPr>
            </w:pPr>
          </w:p>
          <w:p w:rsidR="0017040A" w:rsidRPr="002F4386" w:rsidRDefault="0017040A" w:rsidP="00982CFD">
            <w:pPr>
              <w:spacing w:after="0" w:line="240" w:lineRule="auto"/>
              <w:rPr>
                <w:rFonts w:ascii="Times New Roman" w:eastAsia="Times New Roman" w:hAnsi="Times New Roman" w:cs="Times New Roman"/>
                <w:sz w:val="24"/>
                <w:szCs w:val="24"/>
              </w:rPr>
            </w:pPr>
          </w:p>
        </w:tc>
        <w:tc>
          <w:tcPr>
            <w:tcW w:w="1559" w:type="dxa"/>
          </w:tcPr>
          <w:p w:rsidR="0017040A" w:rsidRPr="002F4386" w:rsidRDefault="0017040A" w:rsidP="001D2245">
            <w:pPr>
              <w:spacing w:after="0" w:line="240" w:lineRule="auto"/>
              <w:ind w:left="-392" w:firstLine="392"/>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201</w:t>
            </w:r>
            <w:r>
              <w:rPr>
                <w:rFonts w:ascii="Times New Roman" w:eastAsia="Times New Roman" w:hAnsi="Times New Roman" w:cs="Times New Roman"/>
                <w:sz w:val="24"/>
                <w:szCs w:val="24"/>
              </w:rPr>
              <w:t>4</w:t>
            </w:r>
            <w:r w:rsidRPr="002F4386">
              <w:rPr>
                <w:rFonts w:ascii="Times New Roman" w:eastAsia="Times New Roman" w:hAnsi="Times New Roman" w:cs="Times New Roman"/>
                <w:sz w:val="24"/>
                <w:szCs w:val="24"/>
              </w:rPr>
              <w:t>-0</w:t>
            </w:r>
            <w:r w:rsidR="001D2245">
              <w:rPr>
                <w:rFonts w:ascii="Times New Roman" w:eastAsia="Times New Roman" w:hAnsi="Times New Roman" w:cs="Times New Roman"/>
                <w:sz w:val="24"/>
                <w:szCs w:val="24"/>
              </w:rPr>
              <w:t>7</w:t>
            </w:r>
            <w:r w:rsidRPr="002F4386">
              <w:rPr>
                <w:rFonts w:ascii="Times New Roman" w:eastAsia="Times New Roman" w:hAnsi="Times New Roman" w:cs="Times New Roman"/>
                <w:sz w:val="24"/>
                <w:szCs w:val="24"/>
              </w:rPr>
              <w:t>-</w:t>
            </w:r>
          </w:p>
          <w:p w:rsidR="0017040A" w:rsidRPr="002F4386" w:rsidRDefault="0017040A" w:rsidP="0017040A">
            <w:pPr>
              <w:spacing w:after="0" w:line="240" w:lineRule="auto"/>
              <w:ind w:left="-392" w:firstLine="392"/>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4</w:t>
            </w:r>
            <w:r w:rsidRPr="002F4386">
              <w:rPr>
                <w:rFonts w:ascii="Times New Roman" w:eastAsia="Times New Roman" w:hAnsi="Times New Roman" w:cs="Times New Roman"/>
                <w:sz w:val="24"/>
                <w:szCs w:val="24"/>
              </w:rPr>
              <w:t>-0</w:t>
            </w:r>
            <w:r w:rsidR="00D74698">
              <w:rPr>
                <w:rFonts w:ascii="Times New Roman" w:eastAsia="Times New Roman" w:hAnsi="Times New Roman" w:cs="Times New Roman"/>
                <w:sz w:val="24"/>
                <w:szCs w:val="24"/>
              </w:rPr>
              <w:t>7</w:t>
            </w:r>
            <w:r w:rsidRPr="002F4386">
              <w:rPr>
                <w:rFonts w:ascii="Times New Roman" w:eastAsia="Times New Roman" w:hAnsi="Times New Roman" w:cs="Times New Roman"/>
                <w:sz w:val="24"/>
                <w:szCs w:val="24"/>
              </w:rPr>
              <w:t>-</w:t>
            </w:r>
            <w:r w:rsidR="00D74698">
              <w:rPr>
                <w:rFonts w:ascii="Times New Roman" w:eastAsia="Times New Roman" w:hAnsi="Times New Roman" w:cs="Times New Roman"/>
                <w:sz w:val="24"/>
                <w:szCs w:val="24"/>
              </w:rPr>
              <w:t>03</w:t>
            </w:r>
          </w:p>
        </w:tc>
        <w:tc>
          <w:tcPr>
            <w:tcW w:w="540" w:type="dxa"/>
          </w:tcPr>
          <w:p w:rsidR="0017040A" w:rsidRPr="002F4386" w:rsidRDefault="0017040A" w:rsidP="001D2245">
            <w:pPr>
              <w:spacing w:after="0" w:line="240" w:lineRule="auto"/>
              <w:ind w:left="-392" w:firstLine="392"/>
              <w:jc w:val="center"/>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Nr.</w:t>
            </w:r>
          </w:p>
          <w:p w:rsidR="0017040A" w:rsidRPr="002F4386" w:rsidRDefault="0017040A" w:rsidP="001D2245">
            <w:pPr>
              <w:spacing w:after="0" w:line="240" w:lineRule="auto"/>
              <w:ind w:left="-392" w:firstLine="392"/>
              <w:jc w:val="center"/>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Nr.</w:t>
            </w:r>
          </w:p>
          <w:p w:rsidR="0017040A" w:rsidRPr="002F4386" w:rsidRDefault="0017040A" w:rsidP="001D2245">
            <w:pPr>
              <w:spacing w:after="0" w:line="240" w:lineRule="auto"/>
              <w:ind w:left="-392" w:firstLine="392"/>
              <w:jc w:val="center"/>
              <w:rPr>
                <w:rFonts w:ascii="Times New Roman" w:eastAsia="Times New Roman" w:hAnsi="Times New Roman" w:cs="Times New Roman"/>
                <w:sz w:val="24"/>
                <w:szCs w:val="24"/>
              </w:rPr>
            </w:pPr>
          </w:p>
        </w:tc>
        <w:tc>
          <w:tcPr>
            <w:tcW w:w="2012" w:type="dxa"/>
          </w:tcPr>
          <w:p w:rsidR="0017040A" w:rsidRPr="002F4386" w:rsidRDefault="0017040A" w:rsidP="001D2245">
            <w:pPr>
              <w:spacing w:after="0" w:line="240" w:lineRule="auto"/>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4S-</w:t>
            </w:r>
          </w:p>
          <w:p w:rsidR="0017040A" w:rsidRPr="002F4386" w:rsidRDefault="00D74698" w:rsidP="001704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(7.31)I-5907</w:t>
            </w:r>
          </w:p>
        </w:tc>
      </w:tr>
    </w:tbl>
    <w:p w:rsidR="0017040A" w:rsidRPr="002F4386" w:rsidRDefault="0017040A" w:rsidP="0017040A">
      <w:pPr>
        <w:spacing w:after="0" w:line="240" w:lineRule="auto"/>
        <w:jc w:val="both"/>
        <w:rPr>
          <w:rFonts w:ascii="Times New Roman" w:eastAsia="Times New Roman" w:hAnsi="Times New Roman" w:cs="Times New Roman"/>
          <w:sz w:val="24"/>
          <w:szCs w:val="24"/>
        </w:rPr>
      </w:pPr>
      <w:r w:rsidRPr="002F4386">
        <w:rPr>
          <w:rFonts w:ascii="Times New Roman" w:eastAsia="Times New Roman" w:hAnsi="Times New Roman" w:cs="Times New Roman"/>
          <w:b/>
          <w:sz w:val="24"/>
          <w:szCs w:val="20"/>
        </w:rPr>
        <w:t>DĖL SUTIKIMO VYKDYTI PIRKIMĄ NESKELBIAMŲ DERYBŲ BŪDU</w:t>
      </w:r>
    </w:p>
    <w:p w:rsidR="003A4D2D" w:rsidRPr="002F4386" w:rsidRDefault="003A4D2D" w:rsidP="00914308">
      <w:pPr>
        <w:spacing w:after="0" w:line="240" w:lineRule="auto"/>
        <w:ind w:right="-442"/>
        <w:jc w:val="both"/>
        <w:rPr>
          <w:rFonts w:ascii="Times New Roman" w:eastAsia="Times New Roman" w:hAnsi="Times New Roman" w:cs="Times New Roman"/>
          <w:sz w:val="24"/>
          <w:szCs w:val="24"/>
        </w:rPr>
      </w:pPr>
    </w:p>
    <w:p w:rsidR="00D74698" w:rsidRDefault="0017040A" w:rsidP="00D74698">
      <w:pPr>
        <w:spacing w:after="0" w:line="240" w:lineRule="auto"/>
        <w:ind w:firstLine="851"/>
        <w:jc w:val="both"/>
        <w:rPr>
          <w:rFonts w:ascii="Times New Roman" w:eastAsia="Times New Roman" w:hAnsi="Times New Roman" w:cs="Times New Roman"/>
          <w:sz w:val="24"/>
          <w:szCs w:val="24"/>
        </w:rPr>
      </w:pPr>
      <w:r w:rsidRPr="00A9635B">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A9635B">
        <w:rPr>
          <w:rFonts w:ascii="Times New Roman" w:eastAsia="Times New Roman" w:hAnsi="Times New Roman" w:cs="Times New Roman"/>
          <w:sz w:val="24"/>
          <w:szCs w:val="24"/>
          <w:vertAlign w:val="superscript"/>
        </w:rPr>
        <w:t>2</w:t>
      </w:r>
      <w:r w:rsidRPr="00A9635B">
        <w:rPr>
          <w:rFonts w:ascii="Times New Roman" w:eastAsia="Times New Roman" w:hAnsi="Times New Roman" w:cs="Times New Roman"/>
          <w:sz w:val="24"/>
          <w:szCs w:val="24"/>
        </w:rPr>
        <w:t xml:space="preserve"> straipsnio 2 dalies 7 punkto nuostatomis, </w:t>
      </w:r>
      <w:r w:rsidR="00744E74">
        <w:rPr>
          <w:rFonts w:ascii="Times New Roman" w:eastAsia="Times New Roman" w:hAnsi="Times New Roman" w:cs="Times New Roman"/>
          <w:sz w:val="24"/>
          <w:szCs w:val="24"/>
        </w:rPr>
        <w:t>išnagrinėjo Jūsų prašymą paaiškinti, ar</w:t>
      </w:r>
      <w:r w:rsidRPr="00A9635B">
        <w:rPr>
          <w:rFonts w:ascii="Times New Roman" w:eastAsia="Times New Roman" w:hAnsi="Times New Roman" w:cs="Times New Roman"/>
          <w:sz w:val="24"/>
          <w:szCs w:val="24"/>
        </w:rPr>
        <w:t xml:space="preserve"> </w:t>
      </w:r>
      <w:r w:rsidR="00D74698">
        <w:rPr>
          <w:rFonts w:ascii="Times New Roman" w:eastAsia="Times New Roman" w:hAnsi="Times New Roman" w:cs="Times New Roman"/>
          <w:i/>
          <w:sz w:val="24"/>
          <w:szCs w:val="24"/>
        </w:rPr>
        <w:t>„Swedbank“, AB teikim</w:t>
      </w:r>
      <w:r w:rsidR="00744E74">
        <w:rPr>
          <w:rFonts w:ascii="Times New Roman" w:eastAsia="Times New Roman" w:hAnsi="Times New Roman" w:cs="Times New Roman"/>
          <w:i/>
          <w:sz w:val="24"/>
          <w:szCs w:val="24"/>
        </w:rPr>
        <w:t>ų paslaugų pirkimą</w:t>
      </w:r>
      <w:r w:rsidR="00D74698">
        <w:rPr>
          <w:rFonts w:ascii="Times New Roman" w:eastAsia="Times New Roman" w:hAnsi="Times New Roman" w:cs="Times New Roman"/>
          <w:i/>
          <w:sz w:val="24"/>
          <w:szCs w:val="24"/>
        </w:rPr>
        <w:t xml:space="preserve"> </w:t>
      </w:r>
      <w:r w:rsidR="00744E74">
        <w:rPr>
          <w:rFonts w:ascii="Times New Roman" w:eastAsia="Times New Roman" w:hAnsi="Times New Roman" w:cs="Times New Roman"/>
          <w:i/>
          <w:sz w:val="24"/>
          <w:szCs w:val="24"/>
        </w:rPr>
        <w:t>(</w:t>
      </w:r>
      <w:r w:rsidR="00D74698">
        <w:rPr>
          <w:rFonts w:ascii="Times New Roman" w:eastAsia="Times New Roman" w:hAnsi="Times New Roman" w:cs="Times New Roman"/>
          <w:i/>
          <w:sz w:val="24"/>
          <w:szCs w:val="24"/>
        </w:rPr>
        <w:t xml:space="preserve">kuris suskirstytas į dvi pirkimo objekto dalis: 1 dalis Sąrašinių pervedimų „Swedbank“, AB pirkimas; 2 dalis Elektroninio sąskaitų valdymo kanalo „Swedbank </w:t>
      </w:r>
      <w:proofErr w:type="spellStart"/>
      <w:r w:rsidR="00D74698">
        <w:rPr>
          <w:rFonts w:ascii="Times New Roman" w:eastAsia="Times New Roman" w:hAnsi="Times New Roman" w:cs="Times New Roman"/>
          <w:i/>
          <w:sz w:val="24"/>
          <w:szCs w:val="24"/>
        </w:rPr>
        <w:t>Gateway</w:t>
      </w:r>
      <w:proofErr w:type="spellEnd"/>
      <w:r w:rsidR="00D74698">
        <w:rPr>
          <w:rFonts w:ascii="Times New Roman" w:eastAsia="Times New Roman" w:hAnsi="Times New Roman" w:cs="Times New Roman"/>
          <w:i/>
          <w:sz w:val="24"/>
          <w:szCs w:val="24"/>
        </w:rPr>
        <w:t>“ informacinių paslaugų paketo ir operacijų paslaugų paketo pirkimas</w:t>
      </w:r>
      <w:r w:rsidR="00744E74">
        <w:rPr>
          <w:rFonts w:ascii="Times New Roman" w:eastAsia="Times New Roman" w:hAnsi="Times New Roman" w:cs="Times New Roman"/>
          <w:i/>
          <w:sz w:val="24"/>
          <w:szCs w:val="24"/>
        </w:rPr>
        <w:t>)</w:t>
      </w:r>
      <w:r w:rsidR="00D74698">
        <w:rPr>
          <w:rFonts w:ascii="Times New Roman" w:eastAsia="Times New Roman" w:hAnsi="Times New Roman" w:cs="Times New Roman"/>
          <w:i/>
          <w:sz w:val="24"/>
          <w:szCs w:val="24"/>
        </w:rPr>
        <w:t xml:space="preserve"> </w:t>
      </w:r>
      <w:r w:rsidR="00744E74">
        <w:rPr>
          <w:rFonts w:ascii="Times New Roman" w:eastAsia="Times New Roman" w:hAnsi="Times New Roman" w:cs="Times New Roman"/>
          <w:sz w:val="24"/>
          <w:szCs w:val="24"/>
        </w:rPr>
        <w:t>Valstybinio socialinio draudimo fondo valdybos prie Socialinės apsaugos ir darbo ministerijos</w:t>
      </w:r>
      <w:r w:rsidR="00744E74" w:rsidRPr="00A9635B">
        <w:rPr>
          <w:rFonts w:ascii="Times New Roman" w:hAnsi="Times New Roman" w:cs="Times New Roman"/>
          <w:sz w:val="24"/>
          <w:szCs w:val="24"/>
        </w:rPr>
        <w:t xml:space="preserve"> (toliau – Perkančioji organizacija)</w:t>
      </w:r>
      <w:r w:rsidRPr="00A9635B">
        <w:rPr>
          <w:rFonts w:ascii="Times New Roman" w:eastAsia="Times New Roman" w:hAnsi="Times New Roman" w:cs="Times New Roman"/>
          <w:sz w:val="24"/>
          <w:szCs w:val="24"/>
        </w:rPr>
        <w:t xml:space="preserve"> </w:t>
      </w:r>
      <w:r w:rsidR="00744E74">
        <w:rPr>
          <w:rFonts w:ascii="Times New Roman" w:eastAsia="Times New Roman" w:hAnsi="Times New Roman" w:cs="Times New Roman"/>
          <w:sz w:val="24"/>
          <w:szCs w:val="24"/>
        </w:rPr>
        <w:t>gali vykdyti</w:t>
      </w:r>
      <w:r w:rsidRPr="00A9635B">
        <w:rPr>
          <w:rFonts w:ascii="Times New Roman" w:eastAsia="Times New Roman" w:hAnsi="Times New Roman" w:cs="Times New Roman"/>
          <w:sz w:val="24"/>
          <w:szCs w:val="24"/>
        </w:rPr>
        <w:t xml:space="preserve"> </w:t>
      </w:r>
      <w:r w:rsidR="00744E74" w:rsidRPr="00A9635B">
        <w:rPr>
          <w:rFonts w:ascii="Times New Roman" w:eastAsia="Times New Roman" w:hAnsi="Times New Roman" w:cs="Times New Roman"/>
          <w:sz w:val="24"/>
          <w:szCs w:val="24"/>
        </w:rPr>
        <w:t>neskelbiamų derybų būdu, vadovaujantis Įstatymo 56 straipsnio 1 dalies 3 punkto nuostatomis</w:t>
      </w:r>
      <w:r w:rsidR="00744E74">
        <w:rPr>
          <w:rFonts w:ascii="Times New Roman" w:eastAsia="Times New Roman" w:hAnsi="Times New Roman" w:cs="Times New Roman"/>
          <w:sz w:val="24"/>
          <w:szCs w:val="24"/>
        </w:rPr>
        <w:t>, paslaugas įsigyjant</w:t>
      </w:r>
      <w:r w:rsidR="00744E74" w:rsidRPr="00A9635B">
        <w:rPr>
          <w:rFonts w:ascii="Times New Roman" w:eastAsia="Times New Roman" w:hAnsi="Times New Roman" w:cs="Times New Roman"/>
          <w:sz w:val="24"/>
          <w:szCs w:val="24"/>
        </w:rPr>
        <w:t xml:space="preserve"> </w:t>
      </w:r>
      <w:r w:rsidRPr="00A9635B">
        <w:rPr>
          <w:rFonts w:ascii="Times New Roman" w:eastAsia="Times New Roman" w:hAnsi="Times New Roman" w:cs="Times New Roman"/>
          <w:sz w:val="24"/>
          <w:szCs w:val="24"/>
        </w:rPr>
        <w:t xml:space="preserve">iš </w:t>
      </w:r>
      <w:r w:rsidR="00D74698">
        <w:rPr>
          <w:rFonts w:ascii="Times New Roman" w:eastAsia="Times New Roman" w:hAnsi="Times New Roman" w:cs="Times New Roman"/>
          <w:sz w:val="24"/>
          <w:szCs w:val="24"/>
        </w:rPr>
        <w:t>AB „Swedbank“</w:t>
      </w:r>
      <w:r w:rsidRPr="00A9635B">
        <w:rPr>
          <w:rFonts w:ascii="Times New Roman" w:eastAsia="Times New Roman" w:hAnsi="Times New Roman" w:cs="Times New Roman"/>
          <w:sz w:val="24"/>
          <w:szCs w:val="24"/>
        </w:rPr>
        <w:t xml:space="preserve"> </w:t>
      </w:r>
      <w:r w:rsidR="00D74698">
        <w:rPr>
          <w:rFonts w:ascii="Times New Roman" w:eastAsia="Times New Roman" w:hAnsi="Times New Roman" w:cs="Times New Roman"/>
          <w:sz w:val="24"/>
          <w:szCs w:val="24"/>
        </w:rPr>
        <w:t>(toliau – Tiekėjas)</w:t>
      </w:r>
      <w:r w:rsidR="00744E74">
        <w:rPr>
          <w:rFonts w:ascii="Times New Roman" w:eastAsia="Times New Roman" w:hAnsi="Times New Roman" w:cs="Times New Roman"/>
          <w:sz w:val="24"/>
          <w:szCs w:val="24"/>
        </w:rPr>
        <w:t xml:space="preserve"> ir sutikti, kad šis pirkimas būtų vykdomas neskelbiamų derybų būdu</w:t>
      </w:r>
      <w:r w:rsidRPr="00A9635B">
        <w:rPr>
          <w:rFonts w:ascii="Times New Roman" w:eastAsia="Times New Roman" w:hAnsi="Times New Roman" w:cs="Times New Roman"/>
          <w:sz w:val="24"/>
          <w:szCs w:val="24"/>
        </w:rPr>
        <w:t>.</w:t>
      </w:r>
    </w:p>
    <w:p w:rsidR="00B80213" w:rsidRPr="00A9635B" w:rsidRDefault="001A673B" w:rsidP="00D74698">
      <w:pPr>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Perkančiosios organizacijos</w:t>
      </w:r>
      <w:r w:rsidR="001D2245" w:rsidRPr="00A9635B">
        <w:rPr>
          <w:rFonts w:ascii="Times New Roman" w:hAnsi="Times New Roman" w:cs="Times New Roman"/>
          <w:sz w:val="24"/>
          <w:szCs w:val="24"/>
        </w:rPr>
        <w:t xml:space="preserve"> prašyme nurodoma, kad</w:t>
      </w:r>
      <w:r w:rsidR="00D74698">
        <w:rPr>
          <w:rFonts w:ascii="Times New Roman" w:hAnsi="Times New Roman" w:cs="Times New Roman"/>
          <w:sz w:val="24"/>
          <w:szCs w:val="24"/>
        </w:rPr>
        <w:t xml:space="preserve"> 2014 m. balandžio 3 d. Tiekėjas raštu Nr. SR/14-10490 Dėl sąrašinių mokėjimo pavedimų paslaugos teikimo nutraukimo informavo Perkančiąją organizaciją, jog priėmus teigiamą sprendimą dėl Lietuvos Respublikos priėmimo į euro zoną ir nuo 2015 m. sausio 1 d. </w:t>
      </w:r>
      <w:r w:rsidR="003243D7">
        <w:rPr>
          <w:rFonts w:ascii="Times New Roman" w:hAnsi="Times New Roman" w:cs="Times New Roman"/>
          <w:sz w:val="24"/>
          <w:szCs w:val="24"/>
        </w:rPr>
        <w:t>nacionaline valiuta tapus eurui, Tiekėjas neturės techninės galimybės teikti sąrašinių pavedimų paslaugos pagal 2002 m. balandžio 5 d. Sąrašinių pavedimų sutartį Nr. 483</w:t>
      </w:r>
      <w:r w:rsidR="00744E74">
        <w:rPr>
          <w:rFonts w:ascii="Times New Roman" w:hAnsi="Times New Roman" w:cs="Times New Roman"/>
          <w:sz w:val="24"/>
          <w:szCs w:val="24"/>
        </w:rPr>
        <w:t>. Įvertinus tai, kad kiekvieną mėnesį ap</w:t>
      </w:r>
      <w:r w:rsidR="00BF0ED3">
        <w:rPr>
          <w:rFonts w:ascii="Times New Roman" w:hAnsi="Times New Roman" w:cs="Times New Roman"/>
          <w:sz w:val="24"/>
          <w:szCs w:val="24"/>
        </w:rPr>
        <w:t xml:space="preserve">tarnaujama </w:t>
      </w:r>
      <w:r w:rsidR="00642405">
        <w:rPr>
          <w:rFonts w:ascii="Times New Roman" w:hAnsi="Times New Roman" w:cs="Times New Roman"/>
          <w:sz w:val="24"/>
          <w:szCs w:val="24"/>
        </w:rPr>
        <w:t xml:space="preserve">daugiau nei 600 tūkstančių klientų, kurie yra nurodę pinigines lėšas gauti į </w:t>
      </w:r>
      <w:r w:rsidR="00703775">
        <w:rPr>
          <w:rFonts w:ascii="Times New Roman" w:hAnsi="Times New Roman" w:cs="Times New Roman"/>
          <w:sz w:val="24"/>
          <w:szCs w:val="24"/>
        </w:rPr>
        <w:t>Tiekėjo</w:t>
      </w:r>
      <w:r w:rsidR="00642405">
        <w:rPr>
          <w:rFonts w:ascii="Times New Roman" w:hAnsi="Times New Roman" w:cs="Times New Roman"/>
          <w:sz w:val="24"/>
          <w:szCs w:val="24"/>
        </w:rPr>
        <w:t xml:space="preserve"> sąskaitas, tai sudaro daugiau nei 300 milijonų litų per mėnesį</w:t>
      </w:r>
      <w:r w:rsidR="00466B3A" w:rsidRPr="00A9635B">
        <w:rPr>
          <w:rFonts w:ascii="Times New Roman" w:hAnsi="Times New Roman" w:cs="Times New Roman"/>
          <w:sz w:val="24"/>
          <w:szCs w:val="24"/>
        </w:rPr>
        <w:t>.</w:t>
      </w:r>
      <w:r w:rsidR="00D73BE4" w:rsidRPr="00A9635B">
        <w:rPr>
          <w:rFonts w:ascii="Times New Roman" w:eastAsia="Times New Roman" w:hAnsi="Times New Roman" w:cs="Times New Roman"/>
          <w:sz w:val="24"/>
          <w:szCs w:val="24"/>
        </w:rPr>
        <w:t xml:space="preserve"> </w:t>
      </w:r>
      <w:r w:rsidR="00642405">
        <w:rPr>
          <w:rFonts w:ascii="Times New Roman" w:eastAsia="Times New Roman" w:hAnsi="Times New Roman" w:cs="Times New Roman"/>
          <w:sz w:val="24"/>
          <w:szCs w:val="24"/>
        </w:rPr>
        <w:t xml:space="preserve">Taip pat Perkančioji organizacija nurodo, kad „Swedbank </w:t>
      </w:r>
      <w:proofErr w:type="spellStart"/>
      <w:r w:rsidR="00642405">
        <w:rPr>
          <w:rFonts w:ascii="Times New Roman" w:eastAsia="Times New Roman" w:hAnsi="Times New Roman" w:cs="Times New Roman"/>
          <w:sz w:val="24"/>
          <w:szCs w:val="24"/>
        </w:rPr>
        <w:t>Gateway</w:t>
      </w:r>
      <w:proofErr w:type="spellEnd"/>
      <w:r w:rsidR="00642405">
        <w:rPr>
          <w:rFonts w:ascii="Times New Roman" w:eastAsia="Times New Roman" w:hAnsi="Times New Roman" w:cs="Times New Roman"/>
          <w:sz w:val="24"/>
          <w:szCs w:val="24"/>
        </w:rPr>
        <w:t xml:space="preserve">“ elektroninė sąskaitų tvarkymo priemonė leis efektyviau pateikti nurodymus bankui, atlikti operacijas </w:t>
      </w:r>
      <w:r w:rsidR="00703775">
        <w:rPr>
          <w:rFonts w:ascii="Times New Roman" w:eastAsia="Times New Roman" w:hAnsi="Times New Roman" w:cs="Times New Roman"/>
          <w:sz w:val="24"/>
          <w:szCs w:val="24"/>
        </w:rPr>
        <w:t>Perkančiosios organizacijos</w:t>
      </w:r>
      <w:r w:rsidR="00642405">
        <w:rPr>
          <w:rFonts w:ascii="Times New Roman" w:eastAsia="Times New Roman" w:hAnsi="Times New Roman" w:cs="Times New Roman"/>
          <w:sz w:val="24"/>
          <w:szCs w:val="24"/>
        </w:rPr>
        <w:t xml:space="preserve"> sąskaitose tiesiai iš Finansų valdymo sistemos bei sutaupyti Perkančiosios organizacijos biudžeto lėšas.</w:t>
      </w:r>
      <w:r w:rsidR="001056F8">
        <w:rPr>
          <w:rFonts w:ascii="Times New Roman" w:eastAsia="Times New Roman" w:hAnsi="Times New Roman" w:cs="Times New Roman"/>
          <w:sz w:val="24"/>
          <w:szCs w:val="24"/>
          <w:lang w:val="en-US"/>
        </w:rPr>
        <w:t xml:space="preserve"> </w:t>
      </w:r>
      <w:r w:rsidR="001056F8">
        <w:rPr>
          <w:rFonts w:ascii="Times New Roman" w:eastAsia="Times New Roman" w:hAnsi="Times New Roman" w:cs="Times New Roman"/>
          <w:sz w:val="24"/>
          <w:szCs w:val="24"/>
        </w:rPr>
        <w:t>Įsidiegus šią paslaugą sumažės išlaidos, kurias patiria Perkančioji organizacija atlikdama išmokų mokėjimą.</w:t>
      </w:r>
      <w:r w:rsidR="001056F8">
        <w:rPr>
          <w:rFonts w:ascii="Times New Roman" w:eastAsia="Times New Roman" w:hAnsi="Times New Roman" w:cs="Times New Roman"/>
          <w:sz w:val="24"/>
          <w:szCs w:val="24"/>
          <w:lang w:val="en-US"/>
        </w:rPr>
        <w:t xml:space="preserve"> </w:t>
      </w:r>
      <w:r w:rsidR="001056F8">
        <w:rPr>
          <w:rFonts w:ascii="Times New Roman" w:eastAsia="Times New Roman" w:hAnsi="Times New Roman" w:cs="Times New Roman"/>
          <w:sz w:val="24"/>
          <w:szCs w:val="24"/>
        </w:rPr>
        <w:t xml:space="preserve">Pervedimai išmokų gavėjams, iki bus pilnu funkcionalumu įdiegta „Swedbank </w:t>
      </w:r>
      <w:proofErr w:type="spellStart"/>
      <w:r w:rsidR="001056F8">
        <w:rPr>
          <w:rFonts w:ascii="Times New Roman" w:eastAsia="Times New Roman" w:hAnsi="Times New Roman" w:cs="Times New Roman"/>
          <w:sz w:val="24"/>
          <w:szCs w:val="24"/>
        </w:rPr>
        <w:t>Gateway</w:t>
      </w:r>
      <w:proofErr w:type="spellEnd"/>
      <w:r w:rsidR="001056F8">
        <w:rPr>
          <w:rFonts w:ascii="Times New Roman" w:eastAsia="Times New Roman" w:hAnsi="Times New Roman" w:cs="Times New Roman"/>
          <w:sz w:val="24"/>
          <w:szCs w:val="24"/>
        </w:rPr>
        <w:t xml:space="preserve">“ elektroninė sąskaitų tvarkymo priemonė, planuojami pasinaudojant </w:t>
      </w:r>
      <w:r w:rsidR="00703775">
        <w:rPr>
          <w:rFonts w:ascii="Times New Roman" w:eastAsia="Times New Roman" w:hAnsi="Times New Roman" w:cs="Times New Roman"/>
          <w:sz w:val="24"/>
          <w:szCs w:val="24"/>
        </w:rPr>
        <w:t>Tiekėjo</w:t>
      </w:r>
      <w:r w:rsidR="001056F8">
        <w:rPr>
          <w:rFonts w:ascii="Times New Roman" w:eastAsia="Times New Roman" w:hAnsi="Times New Roman" w:cs="Times New Roman"/>
          <w:sz w:val="24"/>
          <w:szCs w:val="24"/>
        </w:rPr>
        <w:t xml:space="preserve"> siūloma programa sąrašui kurti</w:t>
      </w:r>
      <w:r w:rsidR="007F470B">
        <w:rPr>
          <w:rFonts w:ascii="Times New Roman" w:eastAsia="Times New Roman" w:hAnsi="Times New Roman" w:cs="Times New Roman"/>
          <w:sz w:val="24"/>
          <w:szCs w:val="24"/>
        </w:rPr>
        <w:t xml:space="preserve">. Operacija banke bus atliekama pagal Perkančiosios organizacijos sąrašinį pervedimo pavedimą, elektronines duomenų bylas ir prie jų pridėtus lydimuosius dokumentus. Naudojimasis „Swedbank </w:t>
      </w:r>
      <w:proofErr w:type="spellStart"/>
      <w:r w:rsidR="007F470B">
        <w:rPr>
          <w:rFonts w:ascii="Times New Roman" w:eastAsia="Times New Roman" w:hAnsi="Times New Roman" w:cs="Times New Roman"/>
          <w:sz w:val="24"/>
          <w:szCs w:val="24"/>
        </w:rPr>
        <w:t>Gateway</w:t>
      </w:r>
      <w:proofErr w:type="spellEnd"/>
      <w:r w:rsidR="007F470B">
        <w:rPr>
          <w:rFonts w:ascii="Times New Roman" w:eastAsia="Times New Roman" w:hAnsi="Times New Roman" w:cs="Times New Roman"/>
          <w:sz w:val="24"/>
          <w:szCs w:val="24"/>
        </w:rPr>
        <w:t>“ suteikia galimybę apdoroti didelius operacijų kiekius ir operatyviai gauti didelius informacijos kiekius. Mokėjimo pavedimai ir kiti nurodymai bankui būtų pateikiami tiesiai iš Perkančiosios organizacijos Finansų valdymo sistemos, o tai leistų turėti realiame laike veikiančią automatizuotą sistemą kasdienėms bankinėms operacijoms atlikti</w:t>
      </w:r>
      <w:r w:rsidR="00AB1597">
        <w:rPr>
          <w:rFonts w:ascii="Times New Roman" w:eastAsia="Times New Roman" w:hAnsi="Times New Roman" w:cs="Times New Roman"/>
          <w:sz w:val="24"/>
          <w:szCs w:val="24"/>
        </w:rPr>
        <w:t xml:space="preserve">. Suma, kuri mokama už sąrašinių pervedimų per </w:t>
      </w:r>
      <w:r w:rsidR="00703775">
        <w:rPr>
          <w:rFonts w:ascii="Times New Roman" w:eastAsia="Times New Roman" w:hAnsi="Times New Roman" w:cs="Times New Roman"/>
          <w:sz w:val="24"/>
          <w:szCs w:val="24"/>
        </w:rPr>
        <w:t>Tiekėjo</w:t>
      </w:r>
      <w:r w:rsidR="00AB1597">
        <w:rPr>
          <w:rFonts w:ascii="Times New Roman" w:eastAsia="Times New Roman" w:hAnsi="Times New Roman" w:cs="Times New Roman"/>
          <w:sz w:val="24"/>
          <w:szCs w:val="24"/>
        </w:rPr>
        <w:t xml:space="preserve"> paslaugą, yra mokama nuo išmokėtų išmokų sumos, o naudojant elektroninio sąskaitų valdymo kanalo „Swedbank </w:t>
      </w:r>
      <w:proofErr w:type="spellStart"/>
      <w:r w:rsidR="00AB1597">
        <w:rPr>
          <w:rFonts w:ascii="Times New Roman" w:eastAsia="Times New Roman" w:hAnsi="Times New Roman" w:cs="Times New Roman"/>
          <w:sz w:val="24"/>
          <w:szCs w:val="24"/>
        </w:rPr>
        <w:t>Gateway</w:t>
      </w:r>
      <w:proofErr w:type="spellEnd"/>
      <w:r w:rsidR="00AB1597">
        <w:rPr>
          <w:rFonts w:ascii="Times New Roman" w:eastAsia="Times New Roman" w:hAnsi="Times New Roman" w:cs="Times New Roman"/>
          <w:sz w:val="24"/>
          <w:szCs w:val="24"/>
        </w:rPr>
        <w:t xml:space="preserve">“ informacinių paslaugų paketo ir operacijų paslaugų paketo funkcionalumu, būtų mokamas palaikymo mėnesinis mokestis, kurio suma </w:t>
      </w:r>
      <w:r w:rsidR="00703775">
        <w:rPr>
          <w:rFonts w:ascii="Times New Roman" w:eastAsia="Times New Roman" w:hAnsi="Times New Roman" w:cs="Times New Roman"/>
          <w:sz w:val="24"/>
          <w:szCs w:val="24"/>
        </w:rPr>
        <w:t>yra ženkliai ma</w:t>
      </w:r>
      <w:r w:rsidR="00AB1597">
        <w:rPr>
          <w:rFonts w:ascii="Times New Roman" w:eastAsia="Times New Roman" w:hAnsi="Times New Roman" w:cs="Times New Roman"/>
          <w:sz w:val="24"/>
          <w:szCs w:val="24"/>
        </w:rPr>
        <w:t>žesnė nei mėnesio mokestis pagal išmokų gavėjams išmokėtas sumas.</w:t>
      </w:r>
      <w:r w:rsidR="00642405">
        <w:rPr>
          <w:rFonts w:ascii="Times New Roman" w:eastAsia="Times New Roman" w:hAnsi="Times New Roman" w:cs="Times New Roman"/>
          <w:sz w:val="24"/>
          <w:szCs w:val="24"/>
        </w:rPr>
        <w:t xml:space="preserve"> </w:t>
      </w:r>
      <w:r w:rsidR="00E4386F" w:rsidRPr="00A9635B">
        <w:rPr>
          <w:rFonts w:ascii="Times New Roman" w:eastAsia="Times New Roman" w:hAnsi="Times New Roman" w:cs="Times New Roman"/>
          <w:sz w:val="24"/>
          <w:szCs w:val="24"/>
        </w:rPr>
        <w:t xml:space="preserve">Atsižvelgdama į visas aukščiau nurodytas aplinkybes, </w:t>
      </w:r>
      <w:r w:rsidR="00D73BE4" w:rsidRPr="00A9635B">
        <w:rPr>
          <w:rFonts w:ascii="Times New Roman" w:eastAsia="Times New Roman" w:hAnsi="Times New Roman" w:cs="Times New Roman"/>
          <w:sz w:val="24"/>
          <w:szCs w:val="24"/>
        </w:rPr>
        <w:t>Perkančioji organizacija</w:t>
      </w:r>
      <w:r w:rsidR="000472D1">
        <w:rPr>
          <w:rFonts w:ascii="Times New Roman" w:eastAsia="Times New Roman" w:hAnsi="Times New Roman" w:cs="Times New Roman"/>
          <w:sz w:val="24"/>
          <w:szCs w:val="24"/>
        </w:rPr>
        <w:t xml:space="preserve"> prašo</w:t>
      </w:r>
      <w:r w:rsidR="00D73BE4" w:rsidRPr="00A9635B">
        <w:rPr>
          <w:rFonts w:ascii="Times New Roman" w:eastAsia="Times New Roman" w:hAnsi="Times New Roman" w:cs="Times New Roman"/>
          <w:sz w:val="24"/>
          <w:szCs w:val="24"/>
        </w:rPr>
        <w:t>,</w:t>
      </w:r>
      <w:r w:rsidR="00E4386F" w:rsidRPr="00A9635B">
        <w:rPr>
          <w:rFonts w:ascii="Times New Roman" w:eastAsia="Times New Roman" w:hAnsi="Times New Roman" w:cs="Times New Roman"/>
          <w:sz w:val="24"/>
          <w:szCs w:val="24"/>
        </w:rPr>
        <w:t xml:space="preserve"> </w:t>
      </w:r>
      <w:r w:rsidR="00703775">
        <w:rPr>
          <w:rFonts w:ascii="Times New Roman" w:eastAsia="Times New Roman" w:hAnsi="Times New Roman" w:cs="Times New Roman"/>
          <w:sz w:val="24"/>
          <w:szCs w:val="24"/>
        </w:rPr>
        <w:t>paaiškinti, ar</w:t>
      </w:r>
      <w:r w:rsidR="00703775" w:rsidRPr="00A9635B">
        <w:rPr>
          <w:rFonts w:ascii="Times New Roman" w:eastAsia="Times New Roman" w:hAnsi="Times New Roman" w:cs="Times New Roman"/>
          <w:sz w:val="24"/>
          <w:szCs w:val="24"/>
        </w:rPr>
        <w:t xml:space="preserve"> </w:t>
      </w:r>
      <w:r w:rsidR="00703775">
        <w:rPr>
          <w:rFonts w:ascii="Times New Roman" w:eastAsia="Times New Roman" w:hAnsi="Times New Roman" w:cs="Times New Roman"/>
          <w:i/>
          <w:sz w:val="24"/>
          <w:szCs w:val="24"/>
        </w:rPr>
        <w:t xml:space="preserve">„Swedbank“, AB teikimų paslaugų pirkimą (kuris suskirstytas į dvi pirkimo objekto dalis: 1 dalis Sąrašinių pervedimų „Swedbank“, AB pirkimas; 2 dalis Elektroninio sąskaitų valdymo kanalo „Swedbank </w:t>
      </w:r>
      <w:proofErr w:type="spellStart"/>
      <w:r w:rsidR="00703775">
        <w:rPr>
          <w:rFonts w:ascii="Times New Roman" w:eastAsia="Times New Roman" w:hAnsi="Times New Roman" w:cs="Times New Roman"/>
          <w:i/>
          <w:sz w:val="24"/>
          <w:szCs w:val="24"/>
        </w:rPr>
        <w:t>Gateway</w:t>
      </w:r>
      <w:proofErr w:type="spellEnd"/>
      <w:r w:rsidR="00703775">
        <w:rPr>
          <w:rFonts w:ascii="Times New Roman" w:eastAsia="Times New Roman" w:hAnsi="Times New Roman" w:cs="Times New Roman"/>
          <w:i/>
          <w:sz w:val="24"/>
          <w:szCs w:val="24"/>
        </w:rPr>
        <w:t xml:space="preserve">“ informacinių paslaugų paketo ir operacijų paslaugų paketo pirkimas) </w:t>
      </w:r>
      <w:r w:rsidR="00703775">
        <w:rPr>
          <w:rFonts w:ascii="Times New Roman" w:eastAsia="Times New Roman" w:hAnsi="Times New Roman" w:cs="Times New Roman"/>
          <w:sz w:val="24"/>
          <w:szCs w:val="24"/>
        </w:rPr>
        <w:t>gali vykdyti</w:t>
      </w:r>
      <w:r w:rsidR="00703775" w:rsidRPr="00A9635B">
        <w:rPr>
          <w:rFonts w:ascii="Times New Roman" w:eastAsia="Times New Roman" w:hAnsi="Times New Roman" w:cs="Times New Roman"/>
          <w:sz w:val="24"/>
          <w:szCs w:val="24"/>
        </w:rPr>
        <w:t xml:space="preserve"> neskelbiamų </w:t>
      </w:r>
      <w:r w:rsidR="00703775" w:rsidRPr="00A9635B">
        <w:rPr>
          <w:rFonts w:ascii="Times New Roman" w:eastAsia="Times New Roman" w:hAnsi="Times New Roman" w:cs="Times New Roman"/>
          <w:sz w:val="24"/>
          <w:szCs w:val="24"/>
        </w:rPr>
        <w:lastRenderedPageBreak/>
        <w:t>derybų būdu, vadovaujantis Įstatymo 56 straipsnio 1 dalies 3 punkto nuostatomis</w:t>
      </w:r>
      <w:r w:rsidR="00703775">
        <w:rPr>
          <w:rFonts w:ascii="Times New Roman" w:eastAsia="Times New Roman" w:hAnsi="Times New Roman" w:cs="Times New Roman"/>
          <w:sz w:val="24"/>
          <w:szCs w:val="24"/>
        </w:rPr>
        <w:t>, paslaugas įsigyjant</w:t>
      </w:r>
      <w:r w:rsidR="00703775" w:rsidRPr="00A9635B">
        <w:rPr>
          <w:rFonts w:ascii="Times New Roman" w:eastAsia="Times New Roman" w:hAnsi="Times New Roman" w:cs="Times New Roman"/>
          <w:sz w:val="24"/>
          <w:szCs w:val="24"/>
        </w:rPr>
        <w:t xml:space="preserve"> iš </w:t>
      </w:r>
      <w:r w:rsidR="00703775">
        <w:rPr>
          <w:rFonts w:ascii="Times New Roman" w:eastAsia="Times New Roman" w:hAnsi="Times New Roman" w:cs="Times New Roman"/>
          <w:sz w:val="24"/>
          <w:szCs w:val="24"/>
        </w:rPr>
        <w:t>AB „Swedbank“</w:t>
      </w:r>
      <w:r w:rsidR="00703775" w:rsidRPr="00A9635B">
        <w:rPr>
          <w:rFonts w:ascii="Times New Roman" w:eastAsia="Times New Roman" w:hAnsi="Times New Roman" w:cs="Times New Roman"/>
          <w:sz w:val="24"/>
          <w:szCs w:val="24"/>
        </w:rPr>
        <w:t xml:space="preserve"> </w:t>
      </w:r>
      <w:r w:rsidR="00703775">
        <w:rPr>
          <w:rFonts w:ascii="Times New Roman" w:eastAsia="Times New Roman" w:hAnsi="Times New Roman" w:cs="Times New Roman"/>
          <w:sz w:val="24"/>
          <w:szCs w:val="24"/>
        </w:rPr>
        <w:t>ir sutikti, kad šis pirkimas būtų vykdomas neskelbiamų derybų būdu</w:t>
      </w:r>
      <w:r w:rsidR="00703775" w:rsidRPr="00A9635B">
        <w:rPr>
          <w:rFonts w:ascii="Times New Roman" w:eastAsia="Times New Roman" w:hAnsi="Times New Roman" w:cs="Times New Roman"/>
          <w:sz w:val="24"/>
          <w:szCs w:val="24"/>
        </w:rPr>
        <w:t>.</w:t>
      </w:r>
    </w:p>
    <w:p w:rsidR="00B80213" w:rsidRPr="00A9635B" w:rsidRDefault="0017040A" w:rsidP="0017040A">
      <w:pPr>
        <w:spacing w:after="0" w:line="240" w:lineRule="auto"/>
        <w:ind w:firstLine="851"/>
        <w:jc w:val="both"/>
        <w:rPr>
          <w:rFonts w:ascii="Times New Roman" w:hAnsi="Times New Roman" w:cs="Times New Roman"/>
          <w:sz w:val="24"/>
          <w:szCs w:val="24"/>
        </w:rPr>
      </w:pPr>
      <w:r w:rsidRPr="00A9635B">
        <w:rPr>
          <w:rFonts w:ascii="Times New Roman" w:hAnsi="Times New Roman" w:cs="Times New Roman"/>
          <w:sz w:val="24"/>
          <w:szCs w:val="24"/>
        </w:rPr>
        <w:t>Įstatymo 56 straipsnio 1 dalies 3 punkt</w:t>
      </w:r>
      <w:r w:rsidR="00156F20" w:rsidRPr="00A9635B">
        <w:rPr>
          <w:rFonts w:ascii="Times New Roman" w:hAnsi="Times New Roman" w:cs="Times New Roman"/>
          <w:sz w:val="24"/>
          <w:szCs w:val="24"/>
        </w:rPr>
        <w:t>as</w:t>
      </w:r>
      <w:r w:rsidRPr="00A9635B">
        <w:rPr>
          <w:rFonts w:ascii="Times New Roman" w:hAnsi="Times New Roman" w:cs="Times New Roman"/>
          <w:sz w:val="24"/>
          <w:szCs w:val="24"/>
        </w:rPr>
        <w:t xml:space="preserve"> nustato, kad prekės, paslaugos ar darbai neskelbiam</w:t>
      </w:r>
      <w:r w:rsidR="00054FF6">
        <w:rPr>
          <w:rFonts w:ascii="Times New Roman" w:hAnsi="Times New Roman" w:cs="Times New Roman"/>
          <w:sz w:val="24"/>
          <w:szCs w:val="24"/>
        </w:rPr>
        <w:t>ų derybų būdu gali būti perkami</w:t>
      </w:r>
      <w:r w:rsidRPr="00A9635B">
        <w:rPr>
          <w:rFonts w:ascii="Times New Roman" w:hAnsi="Times New Roman" w:cs="Times New Roman"/>
          <w:sz w:val="24"/>
          <w:szCs w:val="24"/>
        </w:rPr>
        <w:t xml:space="preserve"> </w:t>
      </w:r>
      <w:r w:rsidRPr="00A9635B">
        <w:rPr>
          <w:rFonts w:ascii="Times New Roman" w:hAnsi="Times New Roman" w:cs="Times New Roman"/>
          <w:i/>
          <w:iCs/>
          <w:sz w:val="24"/>
          <w:szCs w:val="24"/>
        </w:rPr>
        <w:t xml:space="preserve">„&lt;...&gt; jeigu dėl techninių ar meninių priežasčių arba dėl priežasčių, susijusių su išimtinių teisių apsauga, prekes patiekti, paslaugas pateikti ar darbus atlikti gali tik konkretus tiekėjas“. </w:t>
      </w:r>
      <w:r w:rsidRPr="00A9635B">
        <w:rPr>
          <w:rFonts w:ascii="Times New Roman" w:hAnsi="Times New Roman" w:cs="Times New Roman"/>
          <w:sz w:val="24"/>
          <w:szCs w:val="24"/>
        </w:rPr>
        <w:t xml:space="preserve">Pažymėtina, kad neskelbiamų derybų vykdymas yra Įstatymo išimtis, todėl sąlygos, leidžiančios atlikti pirkimus neskelbiamų derybų būdu, turi būti aiškinamos itin siaurai. Vadovaujantis Europos Teisingumo Teismo praktika, neskelbiamos derybos nurodytu pagrindu gali būti vykdomos tik tuo atveju, jei egzistuoja ne tik techninės, meninės ar su išskirtinių teisių apsauga susijusios priežastys, bet kartu turi būti tik vienintelis potencialus tiekėjas, o techninės ar meninės priežastys, dėl kurių pirkimo objektą gali pateikti vienintelis tiekėjas, turi </w:t>
      </w:r>
      <w:r w:rsidR="00B80213" w:rsidRPr="00A9635B">
        <w:rPr>
          <w:rFonts w:ascii="Times New Roman" w:hAnsi="Times New Roman" w:cs="Times New Roman"/>
          <w:sz w:val="24"/>
          <w:szCs w:val="24"/>
        </w:rPr>
        <w:t>pagrįsti</w:t>
      </w:r>
      <w:r w:rsidRPr="00A9635B">
        <w:rPr>
          <w:rFonts w:ascii="Times New Roman" w:hAnsi="Times New Roman" w:cs="Times New Roman"/>
          <w:sz w:val="24"/>
          <w:szCs w:val="24"/>
        </w:rPr>
        <w:t xml:space="preserve">, kad joks kitas tiekėjas objektyviai negali pateikti perkančiajai organizacijai reikalingo pirkimo objekto (1994 m. gegužės 3 d. sprendimas byloje C-328/92, 2005 m. birželio 2 d. sprendimas byloje C-394/02). </w:t>
      </w:r>
    </w:p>
    <w:p w:rsidR="00B80213" w:rsidRPr="00A9635B" w:rsidRDefault="00E07F34" w:rsidP="005446FA">
      <w:pPr>
        <w:spacing w:after="0" w:line="240" w:lineRule="auto"/>
        <w:ind w:firstLine="851"/>
        <w:jc w:val="both"/>
        <w:rPr>
          <w:rFonts w:ascii="Times New Roman" w:hAnsi="Times New Roman" w:cs="Times New Roman"/>
          <w:sz w:val="24"/>
          <w:szCs w:val="24"/>
        </w:rPr>
      </w:pPr>
      <w:r w:rsidRPr="00A9635B">
        <w:rPr>
          <w:rFonts w:ascii="Times New Roman" w:hAnsi="Times New Roman" w:cs="Times New Roman"/>
          <w:sz w:val="24"/>
          <w:szCs w:val="24"/>
        </w:rPr>
        <w:t xml:space="preserve">Iš Perkančiosios organizacijos pateiktų dokumentų Tarnyba nustatė, kad </w:t>
      </w:r>
      <w:r w:rsidR="00AB1597">
        <w:rPr>
          <w:rFonts w:ascii="Times New Roman" w:hAnsi="Times New Roman" w:cs="Times New Roman"/>
          <w:sz w:val="24"/>
          <w:szCs w:val="24"/>
        </w:rPr>
        <w:t>2014 m. balandžio 3 d. raštu Nr. SR/14-10490 AB „Swedbank“ informavo Perkančiąją organizacija, jog neturės techninių galimybių teikti sąrašinių pavedimų paslaugos, mokėjimus vykdant eurais, o Perkančioji organizacija 2014 m. liepos 7 d. raštu Nr. (4.77)I-5976</w:t>
      </w:r>
      <w:r w:rsidR="00C87E33">
        <w:rPr>
          <w:rFonts w:ascii="Times New Roman" w:hAnsi="Times New Roman" w:cs="Times New Roman"/>
          <w:sz w:val="24"/>
          <w:szCs w:val="24"/>
        </w:rPr>
        <w:t xml:space="preserve"> nurodė </w:t>
      </w:r>
      <w:r w:rsidR="005A1B8C">
        <w:rPr>
          <w:rFonts w:ascii="Times New Roman" w:hAnsi="Times New Roman" w:cs="Times New Roman"/>
          <w:sz w:val="24"/>
          <w:szCs w:val="24"/>
        </w:rPr>
        <w:t>Tiekėjui, kad vadovaujantis Įstatymo nuostatomis,</w:t>
      </w:r>
      <w:r w:rsidR="00C87E33">
        <w:rPr>
          <w:rFonts w:ascii="Times New Roman" w:hAnsi="Times New Roman" w:cs="Times New Roman"/>
          <w:sz w:val="24"/>
          <w:szCs w:val="24"/>
        </w:rPr>
        <w:t xml:space="preserve"> visos paslaugos turi būti perkamos</w:t>
      </w:r>
      <w:r w:rsidR="00703775">
        <w:rPr>
          <w:rFonts w:ascii="Times New Roman" w:hAnsi="Times New Roman" w:cs="Times New Roman"/>
          <w:sz w:val="24"/>
          <w:szCs w:val="24"/>
        </w:rPr>
        <w:t xml:space="preserve"> viešai, todėl šiais metais planuojama nutraukti 2002 m. balandžio 5 d. su Tiekėju pasirašytą Sąrašinių pavedimų sutartį Nr. 483. Perkančiosios organizacijos nurodytos aplinkybės (daugiau negu 600 tūkstančių (60,73 proc.) Perkančiosios organizacijos klientų </w:t>
      </w:r>
      <w:r w:rsidR="007A717C">
        <w:rPr>
          <w:rFonts w:ascii="Times New Roman" w:hAnsi="Times New Roman" w:cs="Times New Roman"/>
          <w:sz w:val="24"/>
          <w:szCs w:val="24"/>
        </w:rPr>
        <w:t xml:space="preserve">nurodę pinigines lėšas gauti į AB „Swedbank“ sąskaitas; „Swedbank </w:t>
      </w:r>
      <w:proofErr w:type="spellStart"/>
      <w:r w:rsidR="007A717C">
        <w:rPr>
          <w:rFonts w:ascii="Times New Roman" w:hAnsi="Times New Roman" w:cs="Times New Roman"/>
          <w:sz w:val="24"/>
          <w:szCs w:val="24"/>
        </w:rPr>
        <w:t>Gateway</w:t>
      </w:r>
      <w:proofErr w:type="spellEnd"/>
      <w:r w:rsidR="007A717C">
        <w:rPr>
          <w:rFonts w:ascii="Times New Roman" w:hAnsi="Times New Roman" w:cs="Times New Roman"/>
          <w:sz w:val="24"/>
          <w:szCs w:val="24"/>
        </w:rPr>
        <w:t>“ paslauga leis sumažinti Perkančiosios organizacijos kaštus) neįrodo, kad egzistuoja tech</w:t>
      </w:r>
      <w:r w:rsidR="00190851">
        <w:rPr>
          <w:rFonts w:ascii="Times New Roman" w:hAnsi="Times New Roman" w:cs="Times New Roman"/>
          <w:sz w:val="24"/>
          <w:szCs w:val="24"/>
        </w:rPr>
        <w:t>ninės, meninės ar su išskirtinių</w:t>
      </w:r>
      <w:r w:rsidR="007A717C">
        <w:rPr>
          <w:rFonts w:ascii="Times New Roman" w:hAnsi="Times New Roman" w:cs="Times New Roman"/>
          <w:sz w:val="24"/>
          <w:szCs w:val="24"/>
        </w:rPr>
        <w:t xml:space="preserve"> teisių apsauga susijusios priežastys ir joks kitas tiekėjas objektyviai negali pateikti Perkančiajai organizacijai reikalingo Pirkimo objekto</w:t>
      </w:r>
      <w:r w:rsidR="00A4794A">
        <w:rPr>
          <w:rFonts w:ascii="Times New Roman" w:eastAsia="Times New Roman" w:hAnsi="Times New Roman" w:cs="Times New Roman"/>
          <w:sz w:val="24"/>
          <w:szCs w:val="24"/>
        </w:rPr>
        <w:t xml:space="preserve">, </w:t>
      </w:r>
      <w:r w:rsidR="009467B9" w:rsidRPr="00A9635B">
        <w:rPr>
          <w:rFonts w:ascii="Times New Roman" w:eastAsia="Times New Roman" w:hAnsi="Times New Roman" w:cs="Times New Roman"/>
          <w:sz w:val="24"/>
          <w:szCs w:val="24"/>
        </w:rPr>
        <w:t xml:space="preserve">todėl Perkančioji organizacija </w:t>
      </w:r>
      <w:r w:rsidR="0017040A" w:rsidRPr="00A9635B">
        <w:rPr>
          <w:rFonts w:ascii="Times New Roman" w:eastAsia="Times New Roman" w:hAnsi="Times New Roman" w:cs="Times New Roman"/>
          <w:sz w:val="24"/>
          <w:szCs w:val="24"/>
        </w:rPr>
        <w:t xml:space="preserve">nepagrindžia, kad pasirinktas pirkimo būdas yra vienintelė galimybė ir, kad </w:t>
      </w:r>
      <w:r w:rsidR="007A717C">
        <w:rPr>
          <w:rFonts w:ascii="Times New Roman" w:eastAsia="Times New Roman" w:hAnsi="Times New Roman" w:cs="Times New Roman"/>
          <w:i/>
          <w:sz w:val="24"/>
          <w:szCs w:val="24"/>
        </w:rPr>
        <w:t xml:space="preserve">„Swedbank“, AB teikimų paslaugų pirkimu (kuris suskirstytas į dvi pirkimo objekto dalis: 1 dalis Sąrašinių pervedimų „Swedbank“, AB pirkimas; 2 dalis Elektroninio sąskaitų valdymo kanalo „Swedbank </w:t>
      </w:r>
      <w:proofErr w:type="spellStart"/>
      <w:r w:rsidR="007A717C">
        <w:rPr>
          <w:rFonts w:ascii="Times New Roman" w:eastAsia="Times New Roman" w:hAnsi="Times New Roman" w:cs="Times New Roman"/>
          <w:i/>
          <w:sz w:val="24"/>
          <w:szCs w:val="24"/>
        </w:rPr>
        <w:t>Gateway</w:t>
      </w:r>
      <w:proofErr w:type="spellEnd"/>
      <w:r w:rsidR="007A717C">
        <w:rPr>
          <w:rFonts w:ascii="Times New Roman" w:eastAsia="Times New Roman" w:hAnsi="Times New Roman" w:cs="Times New Roman"/>
          <w:i/>
          <w:sz w:val="24"/>
          <w:szCs w:val="24"/>
        </w:rPr>
        <w:t>“ informacinių paslaugų paketo ir operacijų paslaugų paketo pirkimas)</w:t>
      </w:r>
      <w:r w:rsidR="0017040A" w:rsidRPr="00A9635B">
        <w:rPr>
          <w:rFonts w:ascii="Times New Roman" w:eastAsia="Times New Roman" w:hAnsi="Times New Roman" w:cs="Times New Roman"/>
          <w:i/>
          <w:sz w:val="24"/>
          <w:szCs w:val="24"/>
        </w:rPr>
        <w:t xml:space="preserve"> </w:t>
      </w:r>
      <w:r w:rsidR="007A717C">
        <w:rPr>
          <w:rFonts w:ascii="Times New Roman" w:eastAsia="Times New Roman" w:hAnsi="Times New Roman" w:cs="Times New Roman"/>
          <w:sz w:val="24"/>
          <w:szCs w:val="24"/>
        </w:rPr>
        <w:t xml:space="preserve">įsigyjamas paslaugas </w:t>
      </w:r>
      <w:r w:rsidR="0017040A" w:rsidRPr="00A9635B">
        <w:rPr>
          <w:rFonts w:ascii="Times New Roman" w:eastAsia="Times New Roman" w:hAnsi="Times New Roman" w:cs="Times New Roman"/>
          <w:sz w:val="24"/>
          <w:szCs w:val="24"/>
        </w:rPr>
        <w:t xml:space="preserve">gali suteikti tik vienintelis tiekėjas </w:t>
      </w:r>
      <w:r w:rsidR="007A717C">
        <w:rPr>
          <w:rFonts w:ascii="Times New Roman" w:eastAsia="Times New Roman" w:hAnsi="Times New Roman" w:cs="Times New Roman"/>
          <w:sz w:val="24"/>
          <w:szCs w:val="24"/>
        </w:rPr>
        <w:t>AB „Swedbank“</w:t>
      </w:r>
      <w:r w:rsidR="00A4794A">
        <w:rPr>
          <w:rFonts w:ascii="Times New Roman" w:eastAsia="Times New Roman" w:hAnsi="Times New Roman" w:cs="Times New Roman"/>
          <w:sz w:val="24"/>
          <w:szCs w:val="24"/>
        </w:rPr>
        <w:t>, t. y.</w:t>
      </w:r>
      <w:r w:rsidR="0017040A" w:rsidRPr="00A9635B">
        <w:rPr>
          <w:rFonts w:ascii="Times New Roman" w:eastAsia="Times New Roman" w:hAnsi="Times New Roman" w:cs="Times New Roman"/>
          <w:sz w:val="24"/>
          <w:szCs w:val="24"/>
        </w:rPr>
        <w:t xml:space="preserve"> Perkančiosios organizacijos rašte nurodytos aplinkybės neatitinka Įstatymo 56 straipsnio 1 dalies 3 punkto privalomų sąlygų, dėl kurių nebūtų jokių kitų alternatyvų, dėl ko šių paslaugų Perkančioji organizacija negalėtų pirkti kitais Įstatyme nustatytais būdais. </w:t>
      </w:r>
      <w:r w:rsidR="00A4794A">
        <w:rPr>
          <w:rFonts w:ascii="Times New Roman" w:eastAsia="Times New Roman" w:hAnsi="Times New Roman" w:cs="Times New Roman"/>
          <w:sz w:val="24"/>
          <w:szCs w:val="24"/>
        </w:rPr>
        <w:t xml:space="preserve">Šiuo atveju, </w:t>
      </w:r>
      <w:r w:rsidR="0017040A" w:rsidRPr="00A9635B">
        <w:rPr>
          <w:rFonts w:ascii="Times New Roman" w:eastAsia="Times New Roman" w:hAnsi="Times New Roman" w:cs="Times New Roman"/>
          <w:sz w:val="24"/>
          <w:szCs w:val="24"/>
        </w:rPr>
        <w:t>Tarnybos nuomone, perkant paslaugas iš vienintelio tiekėjo būtų neužtikrintas Įstatymo</w:t>
      </w:r>
      <w:r w:rsidR="003A4D2D" w:rsidRPr="00A9635B">
        <w:rPr>
          <w:rFonts w:ascii="Times New Roman" w:eastAsia="Times New Roman" w:hAnsi="Times New Roman" w:cs="Times New Roman"/>
          <w:sz w:val="24"/>
          <w:szCs w:val="24"/>
        </w:rPr>
        <w:t xml:space="preserve"> </w:t>
      </w:r>
      <w:r w:rsidR="0017040A" w:rsidRPr="00A9635B">
        <w:rPr>
          <w:rFonts w:ascii="Times New Roman" w:eastAsia="Times New Roman" w:hAnsi="Times New Roman" w:cs="Times New Roman"/>
          <w:sz w:val="24"/>
          <w:szCs w:val="24"/>
        </w:rPr>
        <w:t>3 straipsnyje nustatytų lygiateisiškumo ir skaidrumo principų laikymasis, kadangi būtų dirbtinai apribota kitų tiekėjų, galinčių pasiūlyti šias paslaugas, konkurencija.</w:t>
      </w:r>
    </w:p>
    <w:p w:rsidR="00B80213" w:rsidRPr="00A9635B" w:rsidRDefault="0017040A" w:rsidP="0017040A">
      <w:pPr>
        <w:spacing w:after="0" w:line="240" w:lineRule="auto"/>
        <w:ind w:firstLine="851"/>
        <w:jc w:val="both"/>
        <w:rPr>
          <w:rFonts w:ascii="Times New Roman" w:eastAsia="Times New Roman" w:hAnsi="Times New Roman" w:cs="Times New Roman"/>
          <w:sz w:val="24"/>
          <w:szCs w:val="24"/>
        </w:rPr>
      </w:pPr>
      <w:r w:rsidRPr="00A9635B">
        <w:rPr>
          <w:rFonts w:ascii="Times New Roman" w:eastAsia="Times New Roman" w:hAnsi="Times New Roman" w:cs="Times New Roman"/>
          <w:sz w:val="24"/>
          <w:szCs w:val="24"/>
        </w:rPr>
        <w:t>Įvertinusi šias aplinkybes ir vadovaudamasi Įstatymo 8</w:t>
      </w:r>
      <w:r w:rsidRPr="00A9635B">
        <w:rPr>
          <w:rFonts w:ascii="Times New Roman" w:eastAsia="Times New Roman" w:hAnsi="Times New Roman" w:cs="Times New Roman"/>
          <w:sz w:val="24"/>
          <w:szCs w:val="24"/>
          <w:vertAlign w:val="superscript"/>
        </w:rPr>
        <w:t>2</w:t>
      </w:r>
      <w:r w:rsidRPr="00A9635B">
        <w:rPr>
          <w:rFonts w:ascii="Times New Roman" w:eastAsia="Times New Roman" w:hAnsi="Times New Roman" w:cs="Times New Roman"/>
          <w:sz w:val="24"/>
          <w:szCs w:val="24"/>
        </w:rPr>
        <w:t xml:space="preserve"> straipsnio 2 dalies 7 punkto nuostatomis, Tarnyba </w:t>
      </w:r>
      <w:r w:rsidRPr="00A9635B">
        <w:rPr>
          <w:rFonts w:ascii="Times New Roman" w:eastAsia="Times New Roman" w:hAnsi="Times New Roman" w:cs="Times New Roman"/>
          <w:b/>
          <w:sz w:val="24"/>
          <w:szCs w:val="24"/>
        </w:rPr>
        <w:t>neturi pagrindo sutikti</w:t>
      </w:r>
      <w:r w:rsidRPr="00A9635B">
        <w:rPr>
          <w:rFonts w:ascii="Times New Roman" w:eastAsia="Times New Roman" w:hAnsi="Times New Roman" w:cs="Times New Roman"/>
          <w:sz w:val="24"/>
          <w:szCs w:val="24"/>
        </w:rPr>
        <w:t>,</w:t>
      </w:r>
      <w:r w:rsidRPr="00A9635B">
        <w:rPr>
          <w:rFonts w:ascii="Times New Roman" w:eastAsia="Times New Roman" w:hAnsi="Times New Roman" w:cs="Times New Roman"/>
          <w:color w:val="000000"/>
          <w:sz w:val="24"/>
          <w:szCs w:val="24"/>
        </w:rPr>
        <w:t xml:space="preserve"> </w:t>
      </w:r>
      <w:r w:rsidRPr="00A9635B">
        <w:rPr>
          <w:rFonts w:ascii="Times New Roman" w:eastAsia="Times New Roman" w:hAnsi="Times New Roman" w:cs="Times New Roman"/>
          <w:sz w:val="24"/>
          <w:szCs w:val="24"/>
        </w:rPr>
        <w:t xml:space="preserve">kad </w:t>
      </w:r>
      <w:r w:rsidR="005A1B8C">
        <w:rPr>
          <w:rFonts w:ascii="Times New Roman" w:eastAsia="Times New Roman" w:hAnsi="Times New Roman" w:cs="Times New Roman"/>
          <w:sz w:val="24"/>
          <w:szCs w:val="24"/>
        </w:rPr>
        <w:t>Valstybinio socialinio draudimo fondo valdyba prie Socialinės apsaugos ir darbo ministerijos</w:t>
      </w:r>
      <w:r w:rsidRPr="00A9635B">
        <w:rPr>
          <w:rFonts w:ascii="Times New Roman" w:eastAsia="Times New Roman" w:hAnsi="Times New Roman" w:cs="Times New Roman"/>
          <w:sz w:val="24"/>
          <w:szCs w:val="24"/>
        </w:rPr>
        <w:t xml:space="preserve"> </w:t>
      </w:r>
      <w:r w:rsidR="000B32F4">
        <w:rPr>
          <w:rFonts w:ascii="Times New Roman" w:eastAsia="Times New Roman" w:hAnsi="Times New Roman" w:cs="Times New Roman"/>
          <w:i/>
          <w:sz w:val="24"/>
          <w:szCs w:val="24"/>
        </w:rPr>
        <w:t xml:space="preserve">„Swedbank“, AB teikimų paslaugų pirkimą (kuris suskirstytas į dvi pirkimo objekto dalis: 1 dalis Sąrašinių pervedimų „Swedbank“, AB pirkimas; 2 dalis Elektroninio sąskaitų valdymo kanalo „Swedbank </w:t>
      </w:r>
      <w:proofErr w:type="spellStart"/>
      <w:r w:rsidR="000B32F4">
        <w:rPr>
          <w:rFonts w:ascii="Times New Roman" w:eastAsia="Times New Roman" w:hAnsi="Times New Roman" w:cs="Times New Roman"/>
          <w:i/>
          <w:sz w:val="24"/>
          <w:szCs w:val="24"/>
        </w:rPr>
        <w:t>Gateway</w:t>
      </w:r>
      <w:proofErr w:type="spellEnd"/>
      <w:r w:rsidR="000B32F4">
        <w:rPr>
          <w:rFonts w:ascii="Times New Roman" w:eastAsia="Times New Roman" w:hAnsi="Times New Roman" w:cs="Times New Roman"/>
          <w:i/>
          <w:sz w:val="24"/>
          <w:szCs w:val="24"/>
        </w:rPr>
        <w:t>“ informacinių paslaugų paketo ir operacijų paslaugų paketo pirkimas)</w:t>
      </w:r>
      <w:r w:rsidRPr="00A9635B">
        <w:rPr>
          <w:rFonts w:ascii="Times New Roman" w:eastAsia="Times New Roman" w:hAnsi="Times New Roman" w:cs="Times New Roman"/>
          <w:sz w:val="24"/>
          <w:szCs w:val="24"/>
        </w:rPr>
        <w:t xml:space="preserve"> vykdytų neskelbiamų derybų būdu, vadovaujantis Įstatymo 56 straipsnio 1 dalies 3 punkto nuostatomis.</w:t>
      </w:r>
    </w:p>
    <w:p w:rsidR="0017040A" w:rsidRDefault="0017040A" w:rsidP="0017040A">
      <w:pPr>
        <w:spacing w:after="0" w:line="240" w:lineRule="auto"/>
        <w:ind w:firstLine="851"/>
        <w:jc w:val="both"/>
        <w:rPr>
          <w:rFonts w:ascii="Times New Roman" w:eastAsia="Times New Roman" w:hAnsi="Times New Roman" w:cs="Times New Roman"/>
          <w:color w:val="000000"/>
          <w:sz w:val="24"/>
          <w:szCs w:val="24"/>
        </w:rPr>
      </w:pPr>
      <w:r w:rsidRPr="00A9635B">
        <w:rPr>
          <w:rFonts w:ascii="Times New Roman" w:eastAsia="Times New Roman" w:hAnsi="Times New Roman" w:cs="Times New Roman"/>
          <w:color w:val="000000"/>
          <w:sz w:val="24"/>
          <w:szCs w:val="24"/>
        </w:rPr>
        <w:t>Vadovaujantis Lietuvos Respublikos administracinių bylų teisenos įstatymo 5 ir</w:t>
      </w:r>
      <w:r w:rsidR="00A9635B" w:rsidRPr="00A9635B">
        <w:rPr>
          <w:rFonts w:ascii="Times New Roman" w:eastAsia="Times New Roman" w:hAnsi="Times New Roman" w:cs="Times New Roman"/>
          <w:color w:val="000000"/>
          <w:sz w:val="24"/>
          <w:szCs w:val="24"/>
        </w:rPr>
        <w:t xml:space="preserve"> </w:t>
      </w:r>
      <w:r w:rsidRPr="00A9635B">
        <w:rPr>
          <w:rFonts w:ascii="Times New Roman" w:eastAsia="Times New Roman" w:hAnsi="Times New Roman" w:cs="Times New Roman"/>
          <w:color w:val="000000"/>
          <w:sz w:val="24"/>
          <w:szCs w:val="24"/>
        </w:rPr>
        <w:t>15 straipsniais, nesutikę su šiuo Tarnybos sprendimu, Jūs galite jį apskųsti teismui šio įstatymo nustatyta tvarka.</w:t>
      </w:r>
    </w:p>
    <w:p w:rsidR="0017040A" w:rsidRDefault="0017040A" w:rsidP="0017040A">
      <w:pPr>
        <w:spacing w:after="0" w:line="240" w:lineRule="auto"/>
        <w:ind w:right="142"/>
        <w:jc w:val="both"/>
        <w:rPr>
          <w:rFonts w:ascii="Times New Roman" w:eastAsia="Times New Roman" w:hAnsi="Times New Roman" w:cs="Times New Roman"/>
          <w:sz w:val="24"/>
          <w:szCs w:val="20"/>
        </w:rPr>
      </w:pPr>
    </w:p>
    <w:p w:rsidR="002C2F70" w:rsidRPr="002C2F70" w:rsidRDefault="002C2F70" w:rsidP="002C2F70">
      <w:pPr>
        <w:spacing w:after="0"/>
        <w:jc w:val="both"/>
        <w:rPr>
          <w:rFonts w:ascii="Times New Roman" w:hAnsi="Times New Roman" w:cs="Times New Roman"/>
          <w:sz w:val="24"/>
          <w:szCs w:val="24"/>
        </w:rPr>
      </w:pPr>
      <w:r w:rsidRPr="002C2F70">
        <w:rPr>
          <w:rFonts w:ascii="Times New Roman" w:hAnsi="Times New Roman" w:cs="Times New Roman"/>
          <w:sz w:val="24"/>
          <w:szCs w:val="24"/>
        </w:rPr>
        <w:t xml:space="preserve">Direktoriaus pavaduotoja, </w:t>
      </w:r>
    </w:p>
    <w:p w:rsidR="0017040A" w:rsidRDefault="002C2F70" w:rsidP="002C2F70">
      <w:pPr>
        <w:spacing w:after="0" w:line="360" w:lineRule="auto"/>
        <w:jc w:val="both"/>
        <w:rPr>
          <w:rFonts w:ascii="Times New Roman" w:hAnsi="Times New Roman" w:cs="Times New Roman"/>
          <w:sz w:val="24"/>
          <w:szCs w:val="24"/>
        </w:rPr>
      </w:pPr>
      <w:r w:rsidRPr="002C2F70">
        <w:rPr>
          <w:rFonts w:ascii="Times New Roman" w:hAnsi="Times New Roman" w:cs="Times New Roman"/>
          <w:sz w:val="24"/>
          <w:szCs w:val="24"/>
        </w:rPr>
        <w:t xml:space="preserve">laikinai atliekanti direktoriaus funkcijas </w:t>
      </w:r>
      <w:r w:rsidRPr="002C2F70">
        <w:rPr>
          <w:rFonts w:ascii="Times New Roman" w:hAnsi="Times New Roman" w:cs="Times New Roman"/>
          <w:sz w:val="24"/>
          <w:szCs w:val="24"/>
        </w:rPr>
        <w:tab/>
      </w:r>
      <w:r w:rsidRPr="002C2F7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C2F70">
        <w:rPr>
          <w:rFonts w:ascii="Times New Roman" w:hAnsi="Times New Roman" w:cs="Times New Roman"/>
          <w:sz w:val="24"/>
          <w:szCs w:val="24"/>
        </w:rPr>
        <w:t xml:space="preserve">          Sigita </w:t>
      </w:r>
      <w:proofErr w:type="spellStart"/>
      <w:r w:rsidRPr="002C2F70">
        <w:rPr>
          <w:rFonts w:ascii="Times New Roman" w:hAnsi="Times New Roman" w:cs="Times New Roman"/>
          <w:sz w:val="24"/>
          <w:szCs w:val="24"/>
        </w:rPr>
        <w:t>Jurgelevičienė</w:t>
      </w:r>
      <w:proofErr w:type="spellEnd"/>
    </w:p>
    <w:p w:rsidR="002C2F70" w:rsidRDefault="002C2F70" w:rsidP="002C2F70">
      <w:pPr>
        <w:spacing w:after="0" w:line="360" w:lineRule="auto"/>
        <w:jc w:val="both"/>
        <w:rPr>
          <w:rFonts w:ascii="Times New Roman" w:eastAsia="Times New Roman" w:hAnsi="Times New Roman" w:cs="Times New Roman"/>
          <w:sz w:val="24"/>
          <w:szCs w:val="24"/>
        </w:rPr>
      </w:pPr>
    </w:p>
    <w:p w:rsidR="00914308" w:rsidRPr="002C2F70" w:rsidRDefault="00914308" w:rsidP="002C2F70">
      <w:pPr>
        <w:spacing w:after="0" w:line="360" w:lineRule="auto"/>
        <w:jc w:val="both"/>
        <w:rPr>
          <w:rFonts w:ascii="Times New Roman" w:eastAsia="Times New Roman" w:hAnsi="Times New Roman" w:cs="Times New Roman"/>
          <w:sz w:val="24"/>
          <w:szCs w:val="24"/>
        </w:rPr>
      </w:pPr>
      <w:bookmarkStart w:id="1" w:name="_GoBack"/>
      <w:bookmarkEnd w:id="1"/>
    </w:p>
    <w:p w:rsidR="00A9635B" w:rsidRPr="005D4531" w:rsidRDefault="00A9635B" w:rsidP="0017040A">
      <w:pPr>
        <w:spacing w:after="0" w:line="360" w:lineRule="auto"/>
        <w:ind w:right="-141"/>
        <w:jc w:val="both"/>
        <w:rPr>
          <w:rFonts w:ascii="Times New Roman" w:eastAsia="Times New Roman" w:hAnsi="Times New Roman" w:cs="Times New Roman"/>
          <w:sz w:val="20"/>
          <w:szCs w:val="20"/>
        </w:rPr>
      </w:pPr>
      <w:r w:rsidRPr="005D4531">
        <w:rPr>
          <w:rFonts w:ascii="Times New Roman" w:hAnsi="Times New Roman" w:cs="Times New Roman"/>
          <w:sz w:val="20"/>
          <w:szCs w:val="20"/>
        </w:rPr>
        <w:t xml:space="preserve">L. Stakutytė, tel. (8 5) 219 7051, el. p. </w:t>
      </w:r>
      <w:hyperlink r:id="rId10" w:history="1">
        <w:r w:rsidRPr="005D4531">
          <w:rPr>
            <w:rStyle w:val="Hipersaitas"/>
            <w:rFonts w:ascii="Times New Roman" w:hAnsi="Times New Roman" w:cs="Times New Roman"/>
            <w:sz w:val="20"/>
            <w:szCs w:val="20"/>
          </w:rPr>
          <w:t>Lina.Stakutyte@vpt.lt</w:t>
        </w:r>
      </w:hyperlink>
    </w:p>
    <w:sectPr w:rsidR="00A9635B" w:rsidRPr="005D4531" w:rsidSect="00BE0CFB">
      <w:headerReference w:type="even" r:id="rId11"/>
      <w:headerReference w:type="default" r:id="rId12"/>
      <w:footerReference w:type="default" r:id="rId13"/>
      <w:footerReference w:type="first" r:id="rId14"/>
      <w:pgSz w:w="11907" w:h="16840" w:code="9"/>
      <w:pgMar w:top="1134" w:right="567" w:bottom="851"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94A" w:rsidRDefault="00A4794A">
      <w:pPr>
        <w:spacing w:after="0" w:line="240" w:lineRule="auto"/>
      </w:pPr>
      <w:r>
        <w:separator/>
      </w:r>
    </w:p>
  </w:endnote>
  <w:endnote w:type="continuationSeparator" w:id="0">
    <w:p w:rsidR="00A4794A" w:rsidRDefault="00A4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13"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94A" w:rsidRDefault="00A4794A">
    <w:pPr>
      <w:pStyle w:val="Porat"/>
    </w:pPr>
  </w:p>
  <w:p w:rsidR="00A4794A" w:rsidRDefault="00A4794A">
    <w:pPr>
      <w:pStyle w:val="Porat"/>
    </w:pPr>
  </w:p>
  <w:p w:rsidR="00A4794A" w:rsidRDefault="00A4794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94A" w:rsidRPr="00A0109C" w:rsidRDefault="00A4794A" w:rsidP="001D2245">
    <w:pPr>
      <w:pBdr>
        <w:top w:val="single" w:sz="4" w:space="1" w:color="auto"/>
      </w:pBdr>
      <w:spacing w:after="0" w:line="240" w:lineRule="auto"/>
      <w:rPr>
        <w:rFonts w:ascii="Times New Roman" w:hAnsi="Times New Roman" w:cs="Times New Roman"/>
        <w:sz w:val="18"/>
      </w:rPr>
    </w:pPr>
    <w:r w:rsidRPr="00A0109C">
      <w:rPr>
        <w:rFonts w:ascii="Times New Roman" w:hAnsi="Times New Roman" w:cs="Times New Roman"/>
        <w:sz w:val="18"/>
      </w:rPr>
      <w:t xml:space="preserve">Biudžetinė įstaiga                                                               Tel.  (8 5) 219 7001                                 Duomenys kaupiami ir saugomi                             </w:t>
    </w:r>
  </w:p>
  <w:p w:rsidR="00A4794A" w:rsidRPr="00A0109C" w:rsidRDefault="00A4794A" w:rsidP="001D2245">
    <w:pPr>
      <w:pBdr>
        <w:top w:val="single" w:sz="4" w:space="1" w:color="auto"/>
      </w:pBdr>
      <w:spacing w:after="0" w:line="240" w:lineRule="auto"/>
      <w:jc w:val="both"/>
      <w:rPr>
        <w:rFonts w:ascii="Times New Roman" w:hAnsi="Times New Roman" w:cs="Times New Roman"/>
        <w:sz w:val="18"/>
      </w:rPr>
    </w:pPr>
    <w:r w:rsidRPr="00A0109C">
      <w:rPr>
        <w:rFonts w:ascii="Times New Roman" w:hAnsi="Times New Roman" w:cs="Times New Roman"/>
        <w:sz w:val="18"/>
      </w:rPr>
      <w:t xml:space="preserve">Kareivių g. 1, 08221 Vilnius                                              Faks. (8 5) 213 6213                                Juridinių asmenų registre </w:t>
    </w:r>
  </w:p>
  <w:p w:rsidR="00A4794A" w:rsidRPr="00A0109C" w:rsidRDefault="00A4794A" w:rsidP="001D2245">
    <w:pPr>
      <w:pBdr>
        <w:top w:val="single" w:sz="4" w:space="1" w:color="auto"/>
      </w:pBdr>
      <w:spacing w:after="0" w:line="240" w:lineRule="auto"/>
      <w:jc w:val="both"/>
      <w:rPr>
        <w:rFonts w:ascii="Times New Roman" w:hAnsi="Times New Roman" w:cs="Times New Roman"/>
        <w:sz w:val="18"/>
      </w:rPr>
    </w:pPr>
    <w:r w:rsidRPr="00A0109C">
      <w:rPr>
        <w:rFonts w:ascii="Times New Roman" w:hAnsi="Times New Roman" w:cs="Times New Roman"/>
        <w:sz w:val="18"/>
      </w:rPr>
      <w:t xml:space="preserve">http://www.vpt.lt                                                                </w:t>
    </w:r>
    <w:proofErr w:type="spellStart"/>
    <w:r w:rsidRPr="00A0109C">
      <w:rPr>
        <w:rFonts w:ascii="Times New Roman" w:hAnsi="Times New Roman" w:cs="Times New Roman"/>
        <w:sz w:val="18"/>
      </w:rPr>
      <w:t>El.p</w:t>
    </w:r>
    <w:proofErr w:type="spellEnd"/>
    <w:r w:rsidRPr="00A0109C">
      <w:rPr>
        <w:rFonts w:ascii="Times New Roman" w:hAnsi="Times New Roman" w:cs="Times New Roman"/>
        <w:sz w:val="18"/>
      </w:rPr>
      <w:t xml:space="preserve">. </w:t>
    </w:r>
    <w:proofErr w:type="spellStart"/>
    <w:r w:rsidRPr="00A0109C">
      <w:rPr>
        <w:rFonts w:ascii="Times New Roman" w:hAnsi="Times New Roman" w:cs="Times New Roman"/>
        <w:sz w:val="18"/>
      </w:rPr>
      <w:t>info@vpt.lt</w:t>
    </w:r>
    <w:proofErr w:type="spellEnd"/>
    <w:r w:rsidRPr="00A0109C">
      <w:rPr>
        <w:rFonts w:ascii="Times New Roman" w:hAnsi="Times New Roman" w:cs="Times New Roman"/>
        <w:sz w:val="18"/>
      </w:rPr>
      <w:t xml:space="preserve">                                      Kodas 188656261</w:t>
    </w:r>
  </w:p>
  <w:p w:rsidR="00A4794A" w:rsidRPr="00A0109C" w:rsidRDefault="00A4794A" w:rsidP="001D2245">
    <w:pPr>
      <w:pStyle w:val="Pora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94A" w:rsidRDefault="00A4794A">
      <w:pPr>
        <w:spacing w:after="0" w:line="240" w:lineRule="auto"/>
      </w:pPr>
      <w:r>
        <w:separator/>
      </w:r>
    </w:p>
  </w:footnote>
  <w:footnote w:type="continuationSeparator" w:id="0">
    <w:p w:rsidR="00A4794A" w:rsidRDefault="00A479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94A" w:rsidRDefault="00A4794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A4794A" w:rsidRDefault="00A4794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94A" w:rsidRDefault="00A4794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14308">
      <w:rPr>
        <w:rStyle w:val="Puslapionumeris"/>
        <w:noProof/>
      </w:rPr>
      <w:t>2</w:t>
    </w:r>
    <w:r>
      <w:rPr>
        <w:rStyle w:val="Puslapionumeris"/>
      </w:rPr>
      <w:fldChar w:fldCharType="end"/>
    </w:r>
  </w:p>
  <w:p w:rsidR="00A4794A" w:rsidRDefault="00A4794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0A"/>
    <w:rsid w:val="000472D1"/>
    <w:rsid w:val="00054FF6"/>
    <w:rsid w:val="00087C4A"/>
    <w:rsid w:val="000B32F4"/>
    <w:rsid w:val="000B6B28"/>
    <w:rsid w:val="000D3236"/>
    <w:rsid w:val="000F7AD1"/>
    <w:rsid w:val="001056F8"/>
    <w:rsid w:val="00107838"/>
    <w:rsid w:val="00116340"/>
    <w:rsid w:val="001254F4"/>
    <w:rsid w:val="0012638F"/>
    <w:rsid w:val="00156F20"/>
    <w:rsid w:val="0017040A"/>
    <w:rsid w:val="00190851"/>
    <w:rsid w:val="001A673B"/>
    <w:rsid w:val="001D2245"/>
    <w:rsid w:val="00215497"/>
    <w:rsid w:val="002C2F70"/>
    <w:rsid w:val="003243D7"/>
    <w:rsid w:val="003270F3"/>
    <w:rsid w:val="003A4D2D"/>
    <w:rsid w:val="003B4D11"/>
    <w:rsid w:val="00441C0C"/>
    <w:rsid w:val="00466B3A"/>
    <w:rsid w:val="00485A73"/>
    <w:rsid w:val="00487D05"/>
    <w:rsid w:val="004C4915"/>
    <w:rsid w:val="00527FA0"/>
    <w:rsid w:val="005446FA"/>
    <w:rsid w:val="005A1B8C"/>
    <w:rsid w:val="005D0E35"/>
    <w:rsid w:val="005D4531"/>
    <w:rsid w:val="00606FB8"/>
    <w:rsid w:val="00621100"/>
    <w:rsid w:val="00641620"/>
    <w:rsid w:val="00642405"/>
    <w:rsid w:val="006663A8"/>
    <w:rsid w:val="006A6586"/>
    <w:rsid w:val="006B0565"/>
    <w:rsid w:val="006B656E"/>
    <w:rsid w:val="00703775"/>
    <w:rsid w:val="00744E74"/>
    <w:rsid w:val="007A717C"/>
    <w:rsid w:val="007D15FB"/>
    <w:rsid w:val="007F470B"/>
    <w:rsid w:val="00835BFC"/>
    <w:rsid w:val="00845BC6"/>
    <w:rsid w:val="00911DC3"/>
    <w:rsid w:val="00914308"/>
    <w:rsid w:val="009467B9"/>
    <w:rsid w:val="00976E73"/>
    <w:rsid w:val="00982CFD"/>
    <w:rsid w:val="009D5C14"/>
    <w:rsid w:val="00A26D06"/>
    <w:rsid w:val="00A4794A"/>
    <w:rsid w:val="00A627EC"/>
    <w:rsid w:val="00A91253"/>
    <w:rsid w:val="00A9635B"/>
    <w:rsid w:val="00AB1597"/>
    <w:rsid w:val="00B80213"/>
    <w:rsid w:val="00BC7269"/>
    <w:rsid w:val="00BD1FDD"/>
    <w:rsid w:val="00BE0CFB"/>
    <w:rsid w:val="00BF0ED3"/>
    <w:rsid w:val="00BF2E2F"/>
    <w:rsid w:val="00C87E33"/>
    <w:rsid w:val="00CD1320"/>
    <w:rsid w:val="00D14AA3"/>
    <w:rsid w:val="00D73BE4"/>
    <w:rsid w:val="00D74698"/>
    <w:rsid w:val="00E07F34"/>
    <w:rsid w:val="00E32A64"/>
    <w:rsid w:val="00E4386F"/>
    <w:rsid w:val="00EA64AF"/>
    <w:rsid w:val="00EF3059"/>
    <w:rsid w:val="00EF4D3B"/>
    <w:rsid w:val="00F053B4"/>
    <w:rsid w:val="00F13B90"/>
    <w:rsid w:val="00F326D6"/>
    <w:rsid w:val="00F766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5008C6E-E1DD-4BED-BF9F-CF12B717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04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704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7040A"/>
  </w:style>
  <w:style w:type="paragraph" w:styleId="Porat">
    <w:name w:val="footer"/>
    <w:basedOn w:val="prastasis"/>
    <w:link w:val="PoratDiagrama"/>
    <w:uiPriority w:val="99"/>
    <w:unhideWhenUsed/>
    <w:rsid w:val="001704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7040A"/>
  </w:style>
  <w:style w:type="character" w:styleId="Puslapionumeris">
    <w:name w:val="page number"/>
    <w:basedOn w:val="Numatytasispastraiposriftas"/>
    <w:rsid w:val="0017040A"/>
  </w:style>
  <w:style w:type="character" w:styleId="Hipersaitas">
    <w:name w:val="Hyperlink"/>
    <w:basedOn w:val="Numatytasispastraiposriftas"/>
    <w:uiPriority w:val="99"/>
    <w:unhideWhenUsed/>
    <w:rsid w:val="0017040A"/>
    <w:rPr>
      <w:color w:val="0000FF" w:themeColor="hyperlink"/>
      <w:u w:val="single"/>
    </w:rPr>
  </w:style>
  <w:style w:type="paragraph" w:styleId="Debesliotekstas">
    <w:name w:val="Balloon Text"/>
    <w:basedOn w:val="prastasis"/>
    <w:link w:val="DebesliotekstasDiagrama"/>
    <w:uiPriority w:val="99"/>
    <w:semiHidden/>
    <w:unhideWhenUsed/>
    <w:rsid w:val="00A9125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12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ina.Stakutyte@vpt.lt"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B58B3-9B33-4CC9-9726-0A4F6D8BD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5126</Words>
  <Characters>2922</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Lina Stakutytė</cp:lastModifiedBy>
  <cp:revision>12</cp:revision>
  <cp:lastPrinted>2014-07-24T12:41:00Z</cp:lastPrinted>
  <dcterms:created xsi:type="dcterms:W3CDTF">2014-07-24T06:42:00Z</dcterms:created>
  <dcterms:modified xsi:type="dcterms:W3CDTF">2014-07-28T04:45:00Z</dcterms:modified>
</cp:coreProperties>
</file>