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5F7" w:rsidRPr="00CD73E2" w:rsidRDefault="00BD05F7" w:rsidP="00BD05F7">
      <w:pPr>
        <w:pStyle w:val="Antrat1"/>
        <w:jc w:val="center"/>
        <w:rPr>
          <w:rFonts w:ascii="CG Times" w:hAnsi="CG Times"/>
          <w:sz w:val="24"/>
          <w:szCs w:val="24"/>
        </w:rPr>
      </w:pPr>
      <w:r w:rsidRPr="00CD73E2">
        <w:rPr>
          <w:rFonts w:ascii="CG Times" w:hAnsi="CG Times"/>
          <w:sz w:val="24"/>
          <w:szCs w:val="24"/>
        </w:rPr>
        <w:object w:dxaOrig="870"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63984786" r:id="rId8"/>
        </w:object>
      </w:r>
    </w:p>
    <w:p w:rsidR="00BD05F7" w:rsidRPr="00CD73E2" w:rsidRDefault="00BD05F7" w:rsidP="00BD05F7">
      <w:pPr>
        <w:rPr>
          <w:sz w:val="24"/>
          <w:szCs w:val="24"/>
        </w:rPr>
      </w:pPr>
    </w:p>
    <w:p w:rsidR="00BD05F7" w:rsidRDefault="00BD05F7" w:rsidP="00BD05F7">
      <w:pPr>
        <w:pStyle w:val="Antrat1"/>
        <w:jc w:val="center"/>
        <w:rPr>
          <w:sz w:val="24"/>
          <w:szCs w:val="24"/>
        </w:rPr>
      </w:pPr>
      <w:r w:rsidRPr="00CD73E2">
        <w:rPr>
          <w:sz w:val="24"/>
          <w:szCs w:val="24"/>
        </w:rPr>
        <w:t>VIEŠŲJŲ PIRKIMŲ TARNYBA</w:t>
      </w:r>
    </w:p>
    <w:p w:rsidR="00441AA7" w:rsidRPr="00441AA7" w:rsidRDefault="00441AA7" w:rsidP="00441AA7"/>
    <w:p w:rsidR="00BD05F7" w:rsidRPr="00CD73E2" w:rsidRDefault="00BD05F7" w:rsidP="00BD05F7">
      <w:pPr>
        <w:rPr>
          <w:sz w:val="24"/>
          <w:szCs w:val="24"/>
        </w:rPr>
      </w:pPr>
    </w:p>
    <w:tbl>
      <w:tblPr>
        <w:tblW w:w="9525" w:type="dxa"/>
        <w:tblInd w:w="87" w:type="dxa"/>
        <w:tblLayout w:type="fixed"/>
        <w:tblLook w:val="04A0" w:firstRow="1" w:lastRow="0" w:firstColumn="1" w:lastColumn="0" w:noHBand="0" w:noVBand="1"/>
      </w:tblPr>
      <w:tblGrid>
        <w:gridCol w:w="5442"/>
        <w:gridCol w:w="1842"/>
        <w:gridCol w:w="567"/>
        <w:gridCol w:w="1674"/>
      </w:tblGrid>
      <w:tr w:rsidR="00BD05F7" w:rsidRPr="00CD73E2" w:rsidTr="00464017">
        <w:trPr>
          <w:cantSplit/>
          <w:trHeight w:val="1595"/>
        </w:trPr>
        <w:tc>
          <w:tcPr>
            <w:tcW w:w="5442" w:type="dxa"/>
          </w:tcPr>
          <w:p w:rsidR="00BD05F7" w:rsidRPr="00CD73E2" w:rsidRDefault="00BD05F7" w:rsidP="00464017">
            <w:pPr>
              <w:spacing w:line="256" w:lineRule="auto"/>
              <w:rPr>
                <w:sz w:val="24"/>
                <w:szCs w:val="24"/>
              </w:rPr>
            </w:pPr>
            <w:r w:rsidRPr="00CD73E2">
              <w:rPr>
                <w:sz w:val="24"/>
                <w:szCs w:val="24"/>
              </w:rPr>
              <w:t>Turto valdymo ir ūkio departamentui</w:t>
            </w:r>
          </w:p>
          <w:p w:rsidR="00BD05F7" w:rsidRPr="00CD73E2" w:rsidRDefault="00BD05F7" w:rsidP="00464017">
            <w:pPr>
              <w:spacing w:line="256" w:lineRule="auto"/>
              <w:rPr>
                <w:sz w:val="24"/>
                <w:szCs w:val="24"/>
              </w:rPr>
            </w:pPr>
            <w:r w:rsidRPr="00CD73E2">
              <w:rPr>
                <w:sz w:val="24"/>
                <w:szCs w:val="24"/>
              </w:rPr>
              <w:t xml:space="preserve">prie Lietuvos Respublikos vidaus reikalų ministerijos     </w:t>
            </w:r>
          </w:p>
          <w:p w:rsidR="00BD05F7" w:rsidRPr="00CD73E2" w:rsidRDefault="00BD05F7" w:rsidP="00464017">
            <w:pPr>
              <w:spacing w:line="256" w:lineRule="auto"/>
              <w:rPr>
                <w:sz w:val="24"/>
                <w:szCs w:val="24"/>
              </w:rPr>
            </w:pPr>
            <w:r w:rsidRPr="00CD73E2">
              <w:rPr>
                <w:sz w:val="24"/>
                <w:szCs w:val="24"/>
              </w:rPr>
              <w:t>Šventaragio g. 2</w:t>
            </w:r>
          </w:p>
          <w:p w:rsidR="00BD05F7" w:rsidRPr="00CD73E2" w:rsidRDefault="00BD05F7" w:rsidP="00464017">
            <w:pPr>
              <w:spacing w:line="256" w:lineRule="auto"/>
              <w:rPr>
                <w:sz w:val="24"/>
                <w:szCs w:val="24"/>
              </w:rPr>
            </w:pPr>
            <w:r w:rsidRPr="00CD73E2">
              <w:rPr>
                <w:sz w:val="24"/>
                <w:szCs w:val="24"/>
              </w:rPr>
              <w:t>LT-01122 Vilnius</w:t>
            </w:r>
          </w:p>
        </w:tc>
        <w:tc>
          <w:tcPr>
            <w:tcW w:w="1842" w:type="dxa"/>
          </w:tcPr>
          <w:p w:rsidR="00BD05F7" w:rsidRPr="00CD73E2" w:rsidRDefault="00BD05F7" w:rsidP="00464017">
            <w:pPr>
              <w:spacing w:line="256" w:lineRule="auto"/>
              <w:rPr>
                <w:sz w:val="24"/>
                <w:szCs w:val="24"/>
              </w:rPr>
            </w:pPr>
            <w:r w:rsidRPr="00CD73E2">
              <w:rPr>
                <w:sz w:val="24"/>
                <w:szCs w:val="24"/>
              </w:rPr>
              <w:t xml:space="preserve">      </w:t>
            </w:r>
            <w:r w:rsidR="00EE33F1">
              <w:rPr>
                <w:sz w:val="24"/>
                <w:szCs w:val="24"/>
              </w:rPr>
              <w:t>2014-06</w:t>
            </w:r>
            <w:r w:rsidRPr="00CD73E2">
              <w:rPr>
                <w:sz w:val="24"/>
                <w:szCs w:val="24"/>
              </w:rPr>
              <w:t>-</w:t>
            </w:r>
          </w:p>
          <w:p w:rsidR="00BD05F7" w:rsidRPr="00CD73E2" w:rsidRDefault="00BD05F7" w:rsidP="00464017">
            <w:pPr>
              <w:pStyle w:val="Antrat3"/>
              <w:spacing w:line="256" w:lineRule="auto"/>
              <w:jc w:val="left"/>
            </w:pPr>
            <w:r w:rsidRPr="00CD73E2">
              <w:t xml:space="preserve">   </w:t>
            </w:r>
            <w:r w:rsidR="00D222CB">
              <w:t>Į  2014-05-28</w:t>
            </w:r>
          </w:p>
          <w:p w:rsidR="00BD05F7" w:rsidRPr="00CD73E2" w:rsidRDefault="00BD05F7" w:rsidP="00464017">
            <w:pPr>
              <w:spacing w:line="256" w:lineRule="auto"/>
              <w:rPr>
                <w:sz w:val="24"/>
                <w:szCs w:val="24"/>
              </w:rPr>
            </w:pPr>
          </w:p>
        </w:tc>
        <w:tc>
          <w:tcPr>
            <w:tcW w:w="567" w:type="dxa"/>
          </w:tcPr>
          <w:p w:rsidR="00BD05F7" w:rsidRPr="00CD73E2" w:rsidRDefault="00BD05F7" w:rsidP="00464017">
            <w:pPr>
              <w:spacing w:line="256" w:lineRule="auto"/>
              <w:rPr>
                <w:sz w:val="24"/>
                <w:szCs w:val="24"/>
              </w:rPr>
            </w:pPr>
            <w:r w:rsidRPr="00CD73E2">
              <w:rPr>
                <w:sz w:val="24"/>
                <w:szCs w:val="24"/>
              </w:rPr>
              <w:t>Nr.</w:t>
            </w:r>
          </w:p>
          <w:p w:rsidR="00BD05F7" w:rsidRPr="00CD73E2" w:rsidRDefault="00BD05F7" w:rsidP="00464017">
            <w:pPr>
              <w:spacing w:line="256" w:lineRule="auto"/>
              <w:rPr>
                <w:sz w:val="24"/>
                <w:szCs w:val="24"/>
              </w:rPr>
            </w:pPr>
            <w:r w:rsidRPr="00CD73E2">
              <w:rPr>
                <w:sz w:val="24"/>
                <w:szCs w:val="24"/>
              </w:rPr>
              <w:t>Nr.</w:t>
            </w:r>
          </w:p>
          <w:p w:rsidR="00BD05F7" w:rsidRPr="00CD73E2" w:rsidRDefault="00BD05F7" w:rsidP="00464017">
            <w:pPr>
              <w:spacing w:line="256" w:lineRule="auto"/>
              <w:rPr>
                <w:b/>
                <w:sz w:val="24"/>
                <w:szCs w:val="24"/>
              </w:rPr>
            </w:pPr>
            <w:r w:rsidRPr="00CD73E2">
              <w:rPr>
                <w:sz w:val="24"/>
                <w:szCs w:val="24"/>
              </w:rPr>
              <w:tab/>
            </w:r>
          </w:p>
        </w:tc>
        <w:tc>
          <w:tcPr>
            <w:tcW w:w="1674" w:type="dxa"/>
            <w:hideMark/>
          </w:tcPr>
          <w:p w:rsidR="00BD05F7" w:rsidRPr="00CD73E2" w:rsidRDefault="00BD05F7" w:rsidP="00464017">
            <w:pPr>
              <w:spacing w:line="256" w:lineRule="auto"/>
              <w:rPr>
                <w:sz w:val="24"/>
                <w:szCs w:val="24"/>
              </w:rPr>
            </w:pPr>
            <w:r w:rsidRPr="00CD73E2">
              <w:rPr>
                <w:sz w:val="24"/>
                <w:szCs w:val="24"/>
              </w:rPr>
              <w:t>4S-</w:t>
            </w:r>
          </w:p>
          <w:p w:rsidR="00BD05F7" w:rsidRPr="00CD73E2" w:rsidRDefault="00D222CB" w:rsidP="00464017">
            <w:pPr>
              <w:spacing w:line="256" w:lineRule="auto"/>
              <w:rPr>
                <w:sz w:val="24"/>
                <w:szCs w:val="24"/>
              </w:rPr>
            </w:pPr>
            <w:r>
              <w:rPr>
                <w:sz w:val="24"/>
                <w:szCs w:val="24"/>
              </w:rPr>
              <w:t>8D-668</w:t>
            </w:r>
          </w:p>
        </w:tc>
      </w:tr>
    </w:tbl>
    <w:p w:rsidR="00BD05F7" w:rsidRPr="00CD73E2" w:rsidRDefault="00BD05F7" w:rsidP="00BD05F7">
      <w:pPr>
        <w:jc w:val="both"/>
        <w:rPr>
          <w:sz w:val="24"/>
          <w:szCs w:val="24"/>
        </w:rPr>
      </w:pPr>
      <w:r w:rsidRPr="00CD73E2">
        <w:rPr>
          <w:b/>
          <w:sz w:val="24"/>
        </w:rPr>
        <w:t>DĖL SUTIKIMO VYKDYTI PIRKIMĄ NESKELBIAMŲ DERYBŲ BŪDU</w:t>
      </w:r>
    </w:p>
    <w:p w:rsidR="00BD05F7" w:rsidRPr="00CD73E2" w:rsidRDefault="00BD05F7" w:rsidP="00BD05F7">
      <w:pPr>
        <w:ind w:firstLine="851"/>
        <w:jc w:val="both"/>
        <w:rPr>
          <w:sz w:val="24"/>
          <w:szCs w:val="24"/>
        </w:rPr>
      </w:pPr>
    </w:p>
    <w:p w:rsidR="00BD05F7" w:rsidRPr="00CD73E2" w:rsidRDefault="00BD05F7" w:rsidP="00441AA7">
      <w:pPr>
        <w:ind w:firstLine="851"/>
        <w:jc w:val="both"/>
        <w:rPr>
          <w:sz w:val="24"/>
          <w:szCs w:val="24"/>
        </w:rPr>
      </w:pPr>
      <w:r w:rsidRPr="00CD73E2">
        <w:rPr>
          <w:sz w:val="24"/>
          <w:szCs w:val="24"/>
        </w:rPr>
        <w:t>Viešųjų pirkimų tarnyba (toliau – Tarnyba), vadovaudamasi Lietuvos Respublikos viešųjų pirkimų įstatymo (toliau – Įstatymas) 8</w:t>
      </w:r>
      <w:r w:rsidRPr="00CD73E2">
        <w:rPr>
          <w:sz w:val="24"/>
          <w:szCs w:val="24"/>
          <w:vertAlign w:val="superscript"/>
        </w:rPr>
        <w:t>2</w:t>
      </w:r>
      <w:r w:rsidRPr="00CD73E2">
        <w:rPr>
          <w:sz w:val="24"/>
          <w:szCs w:val="24"/>
        </w:rPr>
        <w:t xml:space="preserve"> straipsnio 2 dalies 7 punkto nuostatomis,</w:t>
      </w:r>
      <w:r w:rsidR="00D222CB">
        <w:rPr>
          <w:sz w:val="24"/>
          <w:szCs w:val="24"/>
        </w:rPr>
        <w:t xml:space="preserve"> </w:t>
      </w:r>
      <w:r w:rsidRPr="00CD73E2">
        <w:rPr>
          <w:sz w:val="24"/>
          <w:szCs w:val="24"/>
        </w:rPr>
        <w:t xml:space="preserve">išnagrinėjo </w:t>
      </w:r>
      <w:r w:rsidR="00324BBB">
        <w:rPr>
          <w:sz w:val="24"/>
          <w:szCs w:val="24"/>
        </w:rPr>
        <w:t xml:space="preserve">pakartotinį </w:t>
      </w:r>
      <w:r w:rsidRPr="00CD73E2">
        <w:rPr>
          <w:sz w:val="24"/>
          <w:szCs w:val="24"/>
        </w:rPr>
        <w:t>Turto valdymo ir ūkio departamento prie Lietuvos Respublikos vidaus reikalų min</w:t>
      </w:r>
      <w:r>
        <w:rPr>
          <w:sz w:val="24"/>
          <w:szCs w:val="24"/>
        </w:rPr>
        <w:t>isterijos (toliau – P</w:t>
      </w:r>
      <w:r w:rsidRPr="00CD73E2">
        <w:rPr>
          <w:sz w:val="24"/>
          <w:szCs w:val="24"/>
        </w:rPr>
        <w:t xml:space="preserve">erkančioji organizacija) </w:t>
      </w:r>
      <w:r w:rsidRPr="00CD73E2">
        <w:rPr>
          <w:sz w:val="24"/>
        </w:rPr>
        <w:t xml:space="preserve">prašymą dėl sutikimo </w:t>
      </w:r>
      <w:r w:rsidRPr="00CD73E2">
        <w:rPr>
          <w:sz w:val="24"/>
          <w:szCs w:val="24"/>
        </w:rPr>
        <w:t xml:space="preserve">vykdyti </w:t>
      </w:r>
      <w:r w:rsidRPr="00CD73E2">
        <w:rPr>
          <w:i/>
          <w:sz w:val="24"/>
          <w:szCs w:val="24"/>
        </w:rPr>
        <w:t>Vidaus reikalų radijo ryšio duomenų perdavimo tinklų komponentų vietų ir ryšio linijų nuomos</w:t>
      </w:r>
      <w:r w:rsidRPr="00CD73E2">
        <w:rPr>
          <w:sz w:val="24"/>
          <w:szCs w:val="24"/>
        </w:rPr>
        <w:t xml:space="preserve"> viešąjį pirkimą neskelbiamų derybų būdu, vadovaujantis Įstatymo 56 straipsnio 1 dalies 3 punkto nuostatomis.</w:t>
      </w:r>
    </w:p>
    <w:p w:rsidR="00216E02" w:rsidRDefault="00BD05F7" w:rsidP="00216E02">
      <w:pPr>
        <w:ind w:firstLine="851"/>
        <w:jc w:val="both"/>
        <w:rPr>
          <w:sz w:val="24"/>
          <w:szCs w:val="24"/>
        </w:rPr>
      </w:pPr>
      <w:r>
        <w:rPr>
          <w:sz w:val="24"/>
          <w:szCs w:val="24"/>
        </w:rPr>
        <w:t>P</w:t>
      </w:r>
      <w:r w:rsidRPr="00CD73E2">
        <w:rPr>
          <w:sz w:val="24"/>
          <w:szCs w:val="24"/>
        </w:rPr>
        <w:t>erka</w:t>
      </w:r>
      <w:r w:rsidR="00F112A1">
        <w:rPr>
          <w:sz w:val="24"/>
          <w:szCs w:val="24"/>
        </w:rPr>
        <w:t>nčioji organizacija</w:t>
      </w:r>
      <w:r w:rsidR="00D222CB">
        <w:rPr>
          <w:sz w:val="24"/>
          <w:szCs w:val="24"/>
        </w:rPr>
        <w:t xml:space="preserve">, papildydama savo prašymą teigia, kad </w:t>
      </w:r>
      <w:r w:rsidR="00F112A1">
        <w:rPr>
          <w:sz w:val="24"/>
          <w:szCs w:val="24"/>
        </w:rPr>
        <w:t xml:space="preserve">ketina vykdyti vidaus reikalų radijo ryšio duomenų perdavimo tinklų komponentų vietų ir ryšio linijų nuomos pirkimą </w:t>
      </w:r>
      <w:r w:rsidR="00F112A1" w:rsidRPr="00290BA0">
        <w:rPr>
          <w:sz w:val="24"/>
          <w:szCs w:val="24"/>
        </w:rPr>
        <w:t>neįsigyjant jokios papildomos techninės įrangos</w:t>
      </w:r>
      <w:r w:rsidR="00F112A1">
        <w:rPr>
          <w:sz w:val="24"/>
          <w:szCs w:val="24"/>
        </w:rPr>
        <w:t>. Perkančioji organizacija akcentuoja, kad Techninės specifikacijos 6.1 punkte nurodytame priedėlyje įrašyta įranga yra valstybės nuosavybė ir naudojama bei valdoma Informatikos ir ryšių departamento prie Lietuvos Respublikos vidaus reikalų ministerijos, todėl iš galimų paslaugų tiekėjų nėra perkama (nuomojama). Šiame priedėlyje įrašyta įrangos komplektacija yra nurodyta tam, kad paslaugos teikėjas galėtų įvertinti minimos įrangos galimą talpinimo vietą ir įrangai talpinti reikalingo ploto dydį.</w:t>
      </w:r>
      <w:r w:rsidR="00216E02" w:rsidRPr="00216E02">
        <w:rPr>
          <w:sz w:val="24"/>
          <w:szCs w:val="24"/>
        </w:rPr>
        <w:t xml:space="preserve"> </w:t>
      </w:r>
      <w:r w:rsidR="00290BA0">
        <w:rPr>
          <w:sz w:val="24"/>
          <w:szCs w:val="24"/>
        </w:rPr>
        <w:t>Pirkimo užduotyje yra numatytos konkrečios fiksuotos vietos, kuriose šiuo metu sumontuota Skaitmeninės mobiliojo radijo ryšio sistemos</w:t>
      </w:r>
      <w:r w:rsidR="00A27F6E">
        <w:rPr>
          <w:sz w:val="24"/>
          <w:szCs w:val="24"/>
        </w:rPr>
        <w:t xml:space="preserve"> </w:t>
      </w:r>
      <w:r w:rsidR="00A27F6E">
        <w:rPr>
          <w:sz w:val="24"/>
          <w:szCs w:val="24"/>
        </w:rPr>
        <w:t>(toliau - SMRRS)</w:t>
      </w:r>
      <w:r w:rsidR="00A27F6E">
        <w:rPr>
          <w:sz w:val="24"/>
          <w:szCs w:val="24"/>
        </w:rPr>
        <w:t xml:space="preserve"> </w:t>
      </w:r>
      <w:r w:rsidR="00290BA0">
        <w:rPr>
          <w:sz w:val="24"/>
          <w:szCs w:val="24"/>
        </w:rPr>
        <w:t xml:space="preserve">bazinė įranga. </w:t>
      </w:r>
      <w:r w:rsidR="00216E02">
        <w:rPr>
          <w:sz w:val="24"/>
          <w:szCs w:val="24"/>
        </w:rPr>
        <w:t xml:space="preserve">Poreikis išsinuomoti konkrečias (nurodant adresus) </w:t>
      </w:r>
      <w:r w:rsidR="00A27F6E">
        <w:rPr>
          <w:sz w:val="24"/>
          <w:szCs w:val="24"/>
        </w:rPr>
        <w:t>SMRRS</w:t>
      </w:r>
      <w:r w:rsidR="00216E02">
        <w:rPr>
          <w:sz w:val="24"/>
          <w:szCs w:val="24"/>
        </w:rPr>
        <w:t xml:space="preserve"> bazinės įrangos nuomos vietas atsirado dėl to, kadangi:</w:t>
      </w:r>
    </w:p>
    <w:p w:rsidR="00216E02" w:rsidRDefault="00216E02" w:rsidP="00216E02">
      <w:pPr>
        <w:pStyle w:val="Sraopastraipa"/>
        <w:numPr>
          <w:ilvl w:val="0"/>
          <w:numId w:val="1"/>
        </w:numPr>
        <w:jc w:val="both"/>
        <w:rPr>
          <w:sz w:val="24"/>
          <w:szCs w:val="24"/>
        </w:rPr>
      </w:pPr>
      <w:r>
        <w:rPr>
          <w:sz w:val="24"/>
          <w:szCs w:val="24"/>
        </w:rPr>
        <w:t>SMRRS buvo projektuota ir įdiegta</w:t>
      </w:r>
      <w:r w:rsidR="00B26566">
        <w:rPr>
          <w:sz w:val="24"/>
          <w:szCs w:val="24"/>
        </w:rPr>
        <w:t>,</w:t>
      </w:r>
      <w:r>
        <w:rPr>
          <w:sz w:val="24"/>
          <w:szCs w:val="24"/>
        </w:rPr>
        <w:t xml:space="preserve"> vadovaujantis Lietuvos Respublikos vidaus reikalų ministerijos suformuota technine specifikacija, kurioje buvo nurodyti konkretūs techniniai reikalavimai SMRRS padengimui, o</w:t>
      </w:r>
      <w:r w:rsidR="00B26566">
        <w:rPr>
          <w:sz w:val="24"/>
          <w:szCs w:val="24"/>
        </w:rPr>
        <w:t>,</w:t>
      </w:r>
      <w:r>
        <w:rPr>
          <w:sz w:val="24"/>
          <w:szCs w:val="24"/>
        </w:rPr>
        <w:t xml:space="preserve"> keičiant SMRRS bazinės įrangos įdiegimo vietas</w:t>
      </w:r>
      <w:r w:rsidR="00B26566">
        <w:rPr>
          <w:sz w:val="24"/>
          <w:szCs w:val="24"/>
        </w:rPr>
        <w:t>,</w:t>
      </w:r>
      <w:r>
        <w:rPr>
          <w:sz w:val="24"/>
          <w:szCs w:val="24"/>
        </w:rPr>
        <w:t xml:space="preserve"> keistųsi SMRRS konfigūracija ir padengimas;</w:t>
      </w:r>
    </w:p>
    <w:p w:rsidR="00216E02" w:rsidRDefault="00216E02" w:rsidP="00216E02">
      <w:pPr>
        <w:pStyle w:val="Sraopastraipa"/>
        <w:numPr>
          <w:ilvl w:val="0"/>
          <w:numId w:val="1"/>
        </w:numPr>
        <w:jc w:val="both"/>
        <w:rPr>
          <w:sz w:val="24"/>
          <w:szCs w:val="24"/>
        </w:rPr>
      </w:pPr>
      <w:r>
        <w:rPr>
          <w:sz w:val="24"/>
          <w:szCs w:val="24"/>
        </w:rPr>
        <w:t>Tiekėjui vietoje dabar nuomojamos vietos pasiūlius kitą vietą, siekiant atitikti įstatymų reikalavimus ir išlaikyti nepakitusius SMRRS parametrus, iškiltų būtinybė įvertinti, ar nauja vieta yra lygiavertė, t.</w:t>
      </w:r>
      <w:r w:rsidR="00B26566">
        <w:rPr>
          <w:sz w:val="24"/>
          <w:szCs w:val="24"/>
        </w:rPr>
        <w:t xml:space="preserve"> y. ar antenų aukštingumo, visa</w:t>
      </w:r>
      <w:r>
        <w:rPr>
          <w:sz w:val="24"/>
          <w:szCs w:val="24"/>
        </w:rPr>
        <w:t xml:space="preserve">krypčių antenų pozicionavimo ir kryptinių antenų orientavimo (jei taikoma) parinkimas yra lygiavertis, ar teikiamoje vietoje suteikiama lygiavertė ryšio linija, ar lygiavertės įrangos sumontavimo ir eksploatacijos sąlygos (tinkamas įrangos įžeminimas, užtikrinta žaibo sauga, nekils elektromagnetinio suderinamumo, elektromagnetinių spinduliuočių bei </w:t>
      </w:r>
      <w:r w:rsidR="00B26566">
        <w:rPr>
          <w:sz w:val="24"/>
          <w:szCs w:val="24"/>
        </w:rPr>
        <w:t xml:space="preserve">sanitarinės zonos incidentų), </w:t>
      </w:r>
      <w:r>
        <w:rPr>
          <w:sz w:val="24"/>
          <w:szCs w:val="24"/>
        </w:rPr>
        <w:t>dėl to gali tekti Tiekėjui pasitelkti nepriklausomus vertintojus, todėl didėtų siūlomos nuomos kaštai;</w:t>
      </w:r>
    </w:p>
    <w:p w:rsidR="00216E02" w:rsidRDefault="00216E02" w:rsidP="00216E02">
      <w:pPr>
        <w:pStyle w:val="Sraopastraipa"/>
        <w:numPr>
          <w:ilvl w:val="0"/>
          <w:numId w:val="1"/>
        </w:numPr>
        <w:jc w:val="both"/>
        <w:rPr>
          <w:sz w:val="24"/>
          <w:szCs w:val="24"/>
        </w:rPr>
      </w:pPr>
      <w:r>
        <w:rPr>
          <w:sz w:val="24"/>
          <w:szCs w:val="24"/>
        </w:rPr>
        <w:t xml:space="preserve">Tiekėjui vietoje dabar nuomojamos vietos pasiūlius kitą lygiavertę vietą, Informatikos ir ryšių departamentas prie Lietuvos Respublikos vidaus reikalų ministerijos savo lėšomis privalėtų atlikti SMRRS bazinės įrangos įdiegimo naujoje vietoje projektavimą, projekto derinimą, esamoje vietoje išmontuoti įrangą, pervežti įrangą į naują vietą ir sumontuoti, užtikrinti įrangos žaibosaugą, atlikti antenų sistemos parametrų nustatymą (atspindžio </w:t>
      </w:r>
      <w:r>
        <w:rPr>
          <w:sz w:val="24"/>
          <w:szCs w:val="24"/>
        </w:rPr>
        <w:lastRenderedPageBreak/>
        <w:t>koeficiento matavimai, visakrypčių antenų pozicionavimas ir kryptinių antenų orientavimas (jei taikoma), be to, įvertinti elektromagnetinį suderinamumą bei atlikti elektromagnetinių spinduliuočių bei sanitarinės zonos skaičiavimus, o tam reikėtų paskelbti vieną ar kelis naujus paslaugų ir darbų pirkimo konkursus, todėl mažiausiai iki kelių mėnesių būtų nutrauktas SMRRS paslaugų teikimas SMRRS vartotojams ir labai padidėtų ketinamų pirkti numos paslaugų kaina;</w:t>
      </w:r>
    </w:p>
    <w:p w:rsidR="00216E02" w:rsidRDefault="00216E02" w:rsidP="00216E02">
      <w:pPr>
        <w:pStyle w:val="Sraopastraipa"/>
        <w:numPr>
          <w:ilvl w:val="0"/>
          <w:numId w:val="1"/>
        </w:numPr>
        <w:jc w:val="both"/>
        <w:rPr>
          <w:sz w:val="24"/>
          <w:szCs w:val="24"/>
        </w:rPr>
      </w:pPr>
      <w:r>
        <w:rPr>
          <w:sz w:val="24"/>
          <w:szCs w:val="24"/>
        </w:rPr>
        <w:t>Pakeitus bazinės įrangos sumontavimo vietą kyla būtinybė sudaryti atitinkamas sutartis ar susitarimus dėl įrangos eksploatacijos ir priežiūros, be to, turi būti atliktos korekcijos kitose, susijusiose su SMRRS bazinės įrangos eksploatavimu, sutartyse;</w:t>
      </w:r>
    </w:p>
    <w:p w:rsidR="00216E02" w:rsidRDefault="00216E02" w:rsidP="00216E02">
      <w:pPr>
        <w:pStyle w:val="Sraopastraipa"/>
        <w:numPr>
          <w:ilvl w:val="0"/>
          <w:numId w:val="1"/>
        </w:numPr>
        <w:jc w:val="both"/>
        <w:rPr>
          <w:sz w:val="24"/>
          <w:szCs w:val="24"/>
        </w:rPr>
      </w:pPr>
      <w:r w:rsidRPr="009C18CA">
        <w:rPr>
          <w:sz w:val="24"/>
          <w:szCs w:val="24"/>
        </w:rPr>
        <w:t>Perkeliant SMRRS bazinę įrangą į kitą vietą iškils būtinybė koreguoti pirkimo užduotį</w:t>
      </w:r>
      <w:r w:rsidR="00B26566">
        <w:rPr>
          <w:sz w:val="24"/>
          <w:szCs w:val="24"/>
        </w:rPr>
        <w:t>,</w:t>
      </w:r>
      <w:r w:rsidRPr="009C18CA">
        <w:rPr>
          <w:sz w:val="24"/>
          <w:szCs w:val="24"/>
        </w:rPr>
        <w:t xml:space="preserve"> įtraukiant papildomus reikalavimus potencialaus tiekėjo techniniam pajėgumui, kurie yra būtini tinkamai vykdyti šią veiklą, bet nėra susiję su perkama nuomos paslauga.</w:t>
      </w:r>
    </w:p>
    <w:p w:rsidR="00AB1A28" w:rsidRPr="00CD73E2" w:rsidRDefault="007369C4" w:rsidP="00AB1A28">
      <w:pPr>
        <w:ind w:firstLine="851"/>
        <w:jc w:val="both"/>
        <w:rPr>
          <w:sz w:val="24"/>
          <w:szCs w:val="24"/>
        </w:rPr>
      </w:pPr>
      <w:r>
        <w:rPr>
          <w:sz w:val="24"/>
          <w:szCs w:val="24"/>
        </w:rPr>
        <w:t>Atsižvelgdama į tai, kas išdėstyta, Perkančiosios organizacijos viešųjų pirkimų komisija vadovaudamasi Įstatymo 56 straipsnio 5 dalimi nusprendė kreiptis į Tarnybą dėl sutikimo vykdyti pirkimą neskelbiamų derybų būdu pagal Įstatymo 56 straipsnio 1 dalies 3 punktą.</w:t>
      </w:r>
      <w:r w:rsidR="00AB1A28" w:rsidRPr="00AB1A28">
        <w:rPr>
          <w:sz w:val="24"/>
          <w:szCs w:val="24"/>
        </w:rPr>
        <w:t xml:space="preserve"> </w:t>
      </w:r>
      <w:r w:rsidR="00AB1A28" w:rsidRPr="00CD73E2">
        <w:rPr>
          <w:sz w:val="24"/>
          <w:szCs w:val="24"/>
        </w:rPr>
        <w:t>Pirkimo objektą sudaro 144 pirkimo objekt</w:t>
      </w:r>
      <w:bookmarkStart w:id="0" w:name="_GoBack"/>
      <w:bookmarkEnd w:id="0"/>
      <w:r w:rsidR="00AB1A28" w:rsidRPr="00CD73E2">
        <w:rPr>
          <w:sz w:val="24"/>
          <w:szCs w:val="24"/>
        </w:rPr>
        <w:t>o dalys, todėl neskelbiamos derybos būtų vykdomos kiekvieno objekto atskirai su nuomai teikiamų vietų savininkais ar kitais teisėtais valdytojais</w:t>
      </w:r>
      <w:r w:rsidR="005C5240">
        <w:rPr>
          <w:sz w:val="24"/>
          <w:szCs w:val="24"/>
        </w:rPr>
        <w:t xml:space="preserve"> </w:t>
      </w:r>
      <w:r w:rsidR="005C5240">
        <w:rPr>
          <w:sz w:val="24"/>
          <w:szCs w:val="24"/>
        </w:rPr>
        <w:t xml:space="preserve">(2014 m. balandžio 22 d. </w:t>
      </w:r>
      <w:r w:rsidR="00290BA0">
        <w:rPr>
          <w:sz w:val="24"/>
          <w:szCs w:val="24"/>
        </w:rPr>
        <w:t xml:space="preserve">viešojo pirkimo komisijos </w:t>
      </w:r>
      <w:r w:rsidR="005C5240">
        <w:rPr>
          <w:sz w:val="24"/>
          <w:szCs w:val="24"/>
        </w:rPr>
        <w:t>posėdžio protokolas Nr. P-66-IRD-D2-28-1)</w:t>
      </w:r>
      <w:r w:rsidR="00AB1A28" w:rsidRPr="00CD73E2">
        <w:rPr>
          <w:sz w:val="24"/>
          <w:szCs w:val="24"/>
        </w:rPr>
        <w:t>.</w:t>
      </w:r>
    </w:p>
    <w:p w:rsidR="00F112A1" w:rsidRDefault="00216E02" w:rsidP="00441AA7">
      <w:pPr>
        <w:ind w:firstLine="851"/>
        <w:jc w:val="both"/>
        <w:rPr>
          <w:sz w:val="24"/>
          <w:szCs w:val="24"/>
        </w:rPr>
      </w:pPr>
      <w:r>
        <w:rPr>
          <w:sz w:val="24"/>
          <w:szCs w:val="24"/>
        </w:rPr>
        <w:t xml:space="preserve">Pažymėtina, kad </w:t>
      </w:r>
      <w:r w:rsidR="00F112A1" w:rsidRPr="004F1D4C">
        <w:rPr>
          <w:sz w:val="24"/>
          <w:szCs w:val="24"/>
        </w:rPr>
        <w:t>Įstatymo 56 straipsnio 1 dalies 3 punkto nuostatos numato, kad paslaugos neskelbiamų</w:t>
      </w:r>
      <w:r w:rsidR="00F112A1" w:rsidRPr="00B90C30">
        <w:rPr>
          <w:sz w:val="24"/>
          <w:szCs w:val="24"/>
        </w:rPr>
        <w:t xml:space="preserve"> derybų būdu gali būti perkamos: </w:t>
      </w:r>
      <w:r w:rsidR="00F112A1" w:rsidRPr="00B90C30">
        <w:rPr>
          <w:i/>
          <w:sz w:val="24"/>
          <w:szCs w:val="24"/>
        </w:rPr>
        <w:t xml:space="preserve">„jeigu </w:t>
      </w:r>
      <w:r w:rsidR="00F112A1" w:rsidRPr="007A3277">
        <w:rPr>
          <w:i/>
          <w:sz w:val="24"/>
          <w:szCs w:val="24"/>
          <w:u w:val="single"/>
        </w:rPr>
        <w:t>dėl techninių</w:t>
      </w:r>
      <w:r w:rsidR="00F112A1" w:rsidRPr="004E744F">
        <w:rPr>
          <w:i/>
          <w:sz w:val="24"/>
          <w:szCs w:val="24"/>
        </w:rPr>
        <w:t xml:space="preserve"> ar meninių </w:t>
      </w:r>
      <w:r w:rsidR="00F112A1" w:rsidRPr="007A3277">
        <w:rPr>
          <w:i/>
          <w:sz w:val="24"/>
          <w:szCs w:val="24"/>
          <w:u w:val="single"/>
        </w:rPr>
        <w:t>priežasčių</w:t>
      </w:r>
      <w:r w:rsidR="00F112A1" w:rsidRPr="004E744F">
        <w:rPr>
          <w:i/>
          <w:sz w:val="24"/>
          <w:szCs w:val="24"/>
        </w:rPr>
        <w:t xml:space="preserve"> arba dėl priežasčių, susijusių su išimtinių teisių apsauga, prekes pateikti, paslaugas pateikti ar darbus atlikti gali tik konkretus tiekėjas</w:t>
      </w:r>
      <w:r w:rsidR="00F112A1" w:rsidRPr="00B90C30">
        <w:rPr>
          <w:i/>
          <w:sz w:val="24"/>
          <w:szCs w:val="24"/>
        </w:rPr>
        <w:t>“</w:t>
      </w:r>
      <w:r w:rsidR="0073247E">
        <w:rPr>
          <w:sz w:val="24"/>
          <w:szCs w:val="24"/>
        </w:rPr>
        <w:t>.</w:t>
      </w:r>
      <w:r w:rsidR="00F112A1">
        <w:rPr>
          <w:sz w:val="24"/>
          <w:szCs w:val="24"/>
        </w:rPr>
        <w:t xml:space="preserve"> </w:t>
      </w:r>
      <w:r w:rsidR="005C5240">
        <w:rPr>
          <w:sz w:val="24"/>
          <w:szCs w:val="24"/>
        </w:rPr>
        <w:t>Įvertinus tai, kad Perkančiosios organizacijos prašyme nurodytos aplinkybės ir pateikti dokumentai patvirtina, kad dėl techninių priežasčių reikalinga įsigyti vidaus reikalų radijo ryšio ir duomenų perdavimo tinklų vietos nuomą konkrečiose vietose ir jas galima įsigyti tik iš konkretaus tiekėjo</w:t>
      </w:r>
      <w:r w:rsidR="003A6E9A">
        <w:rPr>
          <w:sz w:val="24"/>
          <w:szCs w:val="24"/>
        </w:rPr>
        <w:t>,</w:t>
      </w:r>
      <w:r w:rsidR="005C5240">
        <w:rPr>
          <w:sz w:val="24"/>
          <w:szCs w:val="24"/>
        </w:rPr>
        <w:t xml:space="preserve"> </w:t>
      </w:r>
      <w:r w:rsidR="008577EE">
        <w:rPr>
          <w:sz w:val="24"/>
          <w:szCs w:val="24"/>
        </w:rPr>
        <w:t>t. y. tenkinamos Įstatymo 56 straipsnio 1 dalies 3 punkto nuostatos,</w:t>
      </w:r>
      <w:r w:rsidR="00F112A1">
        <w:rPr>
          <w:sz w:val="24"/>
          <w:szCs w:val="24"/>
        </w:rPr>
        <w:t xml:space="preserve"> </w:t>
      </w:r>
      <w:r w:rsidR="00F112A1" w:rsidRPr="00B90C30">
        <w:rPr>
          <w:sz w:val="24"/>
          <w:szCs w:val="24"/>
        </w:rPr>
        <w:t>Tarnyba, vadovaudamasi Įstatymo 8</w:t>
      </w:r>
      <w:r w:rsidR="00F112A1" w:rsidRPr="00B90C30">
        <w:rPr>
          <w:sz w:val="24"/>
          <w:szCs w:val="24"/>
          <w:vertAlign w:val="superscript"/>
        </w:rPr>
        <w:t>2</w:t>
      </w:r>
      <w:r w:rsidR="00F112A1" w:rsidRPr="00B90C30">
        <w:rPr>
          <w:sz w:val="24"/>
          <w:szCs w:val="24"/>
        </w:rPr>
        <w:t xml:space="preserve"> straipsnio 2 dalies 7 punkto nuostatomis, </w:t>
      </w:r>
      <w:r w:rsidR="00F112A1" w:rsidRPr="00B90C30">
        <w:rPr>
          <w:b/>
          <w:sz w:val="24"/>
          <w:szCs w:val="24"/>
        </w:rPr>
        <w:t>sutinka</w:t>
      </w:r>
      <w:r w:rsidR="00F112A1" w:rsidRPr="00B90C30">
        <w:rPr>
          <w:sz w:val="24"/>
          <w:szCs w:val="24"/>
        </w:rPr>
        <w:t>,</w:t>
      </w:r>
      <w:r w:rsidR="00F112A1" w:rsidRPr="00B90C30">
        <w:rPr>
          <w:color w:val="000000"/>
          <w:sz w:val="24"/>
          <w:szCs w:val="24"/>
        </w:rPr>
        <w:t xml:space="preserve"> </w:t>
      </w:r>
      <w:r w:rsidR="00F112A1" w:rsidRPr="00B90C30">
        <w:rPr>
          <w:sz w:val="24"/>
          <w:szCs w:val="24"/>
        </w:rPr>
        <w:t xml:space="preserve">kad </w:t>
      </w:r>
      <w:r w:rsidR="0073247E">
        <w:rPr>
          <w:sz w:val="24"/>
          <w:szCs w:val="24"/>
        </w:rPr>
        <w:t>Turto valdymo ir ūkio departamentas prie Lietuvos Respublikos vidaus reikalų ministerijos</w:t>
      </w:r>
      <w:r w:rsidR="00F112A1">
        <w:rPr>
          <w:sz w:val="24"/>
          <w:szCs w:val="24"/>
        </w:rPr>
        <w:t xml:space="preserve"> </w:t>
      </w:r>
      <w:r w:rsidR="00F112A1" w:rsidRPr="00B90C30">
        <w:rPr>
          <w:sz w:val="24"/>
          <w:szCs w:val="24"/>
        </w:rPr>
        <w:t xml:space="preserve">atliktų </w:t>
      </w:r>
      <w:r w:rsidR="0073247E" w:rsidRPr="00CD73E2">
        <w:rPr>
          <w:i/>
          <w:sz w:val="24"/>
          <w:szCs w:val="24"/>
        </w:rPr>
        <w:t>Vidaus reikalų radijo ryšio duomenų perdavimo tinklų komponentų vietų ir ryšio linijų nuomos</w:t>
      </w:r>
      <w:r w:rsidR="0073247E" w:rsidRPr="00CD73E2">
        <w:rPr>
          <w:sz w:val="24"/>
          <w:szCs w:val="24"/>
        </w:rPr>
        <w:t xml:space="preserve"> viešąjį pirkimą</w:t>
      </w:r>
      <w:r w:rsidR="00F112A1">
        <w:rPr>
          <w:sz w:val="24"/>
          <w:szCs w:val="24"/>
        </w:rPr>
        <w:t xml:space="preserve"> </w:t>
      </w:r>
      <w:r w:rsidR="00F112A1" w:rsidRPr="00BB72FA">
        <w:rPr>
          <w:sz w:val="24"/>
          <w:szCs w:val="24"/>
        </w:rPr>
        <w:t>neskelbiamų derybų būdu, vadovaujantis Įstatymo 56 straipsnio 1 dalies 3 punkto nuostatomis</w:t>
      </w:r>
      <w:r w:rsidR="0073247E">
        <w:rPr>
          <w:sz w:val="24"/>
          <w:szCs w:val="24"/>
        </w:rPr>
        <w:t>.</w:t>
      </w:r>
    </w:p>
    <w:p w:rsidR="00F112A1" w:rsidRDefault="00F112A1" w:rsidP="00F112A1">
      <w:pPr>
        <w:jc w:val="both"/>
        <w:rPr>
          <w:sz w:val="24"/>
          <w:szCs w:val="24"/>
        </w:rPr>
      </w:pPr>
    </w:p>
    <w:p w:rsidR="00770483" w:rsidRDefault="00770483" w:rsidP="00BD05F7">
      <w:pPr>
        <w:jc w:val="both"/>
        <w:rPr>
          <w:sz w:val="24"/>
          <w:szCs w:val="24"/>
        </w:rPr>
      </w:pPr>
    </w:p>
    <w:p w:rsidR="007369C4" w:rsidRPr="00CD73E2" w:rsidRDefault="007369C4" w:rsidP="00BD05F7">
      <w:pPr>
        <w:jc w:val="both"/>
        <w:rPr>
          <w:sz w:val="24"/>
          <w:szCs w:val="24"/>
        </w:rPr>
      </w:pPr>
    </w:p>
    <w:p w:rsidR="00BD05F7" w:rsidRPr="00CD73E2" w:rsidRDefault="00BD05F7" w:rsidP="00BD05F7">
      <w:pPr>
        <w:jc w:val="both"/>
        <w:rPr>
          <w:sz w:val="24"/>
          <w:szCs w:val="24"/>
        </w:rPr>
      </w:pPr>
      <w:r w:rsidRPr="00CD73E2">
        <w:rPr>
          <w:sz w:val="24"/>
          <w:szCs w:val="24"/>
        </w:rPr>
        <w:t>Direktorius</w:t>
      </w:r>
      <w:r w:rsidRPr="00CD73E2">
        <w:rPr>
          <w:sz w:val="24"/>
          <w:szCs w:val="24"/>
        </w:rPr>
        <w:tab/>
        <w:t xml:space="preserve"> </w:t>
      </w:r>
      <w:r w:rsidRPr="00CD73E2">
        <w:rPr>
          <w:sz w:val="24"/>
          <w:szCs w:val="24"/>
        </w:rPr>
        <w:tab/>
      </w:r>
      <w:r w:rsidRPr="00CD73E2">
        <w:rPr>
          <w:sz w:val="24"/>
          <w:szCs w:val="24"/>
        </w:rPr>
        <w:tab/>
      </w:r>
      <w:r w:rsidRPr="00CD73E2">
        <w:rPr>
          <w:sz w:val="24"/>
          <w:szCs w:val="24"/>
        </w:rPr>
        <w:tab/>
      </w:r>
      <w:r w:rsidRPr="00CD73E2">
        <w:rPr>
          <w:sz w:val="24"/>
          <w:szCs w:val="24"/>
        </w:rPr>
        <w:tab/>
        <w:t>Žydrūnas Plytnikas</w:t>
      </w:r>
    </w:p>
    <w:p w:rsidR="00BD05F7" w:rsidRPr="00CD73E2" w:rsidRDefault="00BD05F7" w:rsidP="00BD05F7">
      <w:pPr>
        <w:rPr>
          <w:sz w:val="24"/>
          <w:szCs w:val="24"/>
        </w:rPr>
      </w:pPr>
    </w:p>
    <w:p w:rsidR="00BD05F7" w:rsidRDefault="00BD05F7" w:rsidP="00BD05F7">
      <w:pPr>
        <w:rPr>
          <w:rFonts w:ascii="Tahoma" w:hAnsi="Tahoma" w:cs="Tahoma"/>
          <w:sz w:val="17"/>
          <w:szCs w:val="17"/>
        </w:rPr>
      </w:pPr>
    </w:p>
    <w:p w:rsidR="00770483" w:rsidRDefault="00770483" w:rsidP="00BD05F7">
      <w:pPr>
        <w:rPr>
          <w:rFonts w:ascii="Tahoma" w:hAnsi="Tahoma" w:cs="Tahoma"/>
          <w:sz w:val="17"/>
          <w:szCs w:val="17"/>
        </w:rPr>
      </w:pPr>
    </w:p>
    <w:p w:rsidR="00770483" w:rsidRDefault="00770483" w:rsidP="00BD05F7">
      <w:pPr>
        <w:rPr>
          <w:rFonts w:ascii="Tahoma" w:hAnsi="Tahoma" w:cs="Tahoma"/>
          <w:sz w:val="17"/>
          <w:szCs w:val="17"/>
        </w:rPr>
      </w:pPr>
    </w:p>
    <w:p w:rsidR="00770483" w:rsidRDefault="00770483" w:rsidP="00BD05F7">
      <w:pPr>
        <w:rPr>
          <w:rFonts w:ascii="Tahoma" w:hAnsi="Tahoma" w:cs="Tahoma"/>
          <w:sz w:val="17"/>
          <w:szCs w:val="17"/>
        </w:rPr>
      </w:pPr>
    </w:p>
    <w:p w:rsidR="00770483" w:rsidRDefault="00770483" w:rsidP="00BD05F7">
      <w:pPr>
        <w:rPr>
          <w:rFonts w:ascii="Tahoma" w:hAnsi="Tahoma" w:cs="Tahoma"/>
          <w:sz w:val="17"/>
          <w:szCs w:val="17"/>
        </w:rPr>
      </w:pPr>
    </w:p>
    <w:p w:rsidR="00770483" w:rsidRDefault="00770483" w:rsidP="00BD05F7">
      <w:pPr>
        <w:rPr>
          <w:rFonts w:ascii="Tahoma" w:hAnsi="Tahoma" w:cs="Tahoma"/>
          <w:sz w:val="17"/>
          <w:szCs w:val="17"/>
        </w:rPr>
      </w:pPr>
    </w:p>
    <w:p w:rsidR="00770483" w:rsidRDefault="00770483" w:rsidP="00BD05F7">
      <w:pPr>
        <w:rPr>
          <w:rFonts w:ascii="Tahoma" w:hAnsi="Tahoma" w:cs="Tahoma"/>
          <w:sz w:val="17"/>
          <w:szCs w:val="17"/>
        </w:rPr>
      </w:pPr>
    </w:p>
    <w:p w:rsidR="005C5240" w:rsidRDefault="005C5240" w:rsidP="00BD05F7">
      <w:pPr>
        <w:rPr>
          <w:rFonts w:ascii="Tahoma" w:hAnsi="Tahoma" w:cs="Tahoma"/>
          <w:sz w:val="17"/>
          <w:szCs w:val="17"/>
        </w:rPr>
      </w:pPr>
    </w:p>
    <w:p w:rsidR="005C5240" w:rsidRDefault="005C5240" w:rsidP="00BD05F7">
      <w:pPr>
        <w:rPr>
          <w:rFonts w:ascii="Tahoma" w:hAnsi="Tahoma" w:cs="Tahoma"/>
          <w:sz w:val="17"/>
          <w:szCs w:val="17"/>
        </w:rPr>
      </w:pPr>
    </w:p>
    <w:p w:rsidR="005C5240" w:rsidRDefault="005C5240" w:rsidP="00BD05F7">
      <w:pPr>
        <w:rPr>
          <w:rFonts w:ascii="Tahoma" w:hAnsi="Tahoma" w:cs="Tahoma"/>
          <w:sz w:val="17"/>
          <w:szCs w:val="17"/>
        </w:rPr>
      </w:pPr>
    </w:p>
    <w:p w:rsidR="005C5240" w:rsidRDefault="005C5240" w:rsidP="00BD05F7">
      <w:pPr>
        <w:rPr>
          <w:rFonts w:ascii="Tahoma" w:hAnsi="Tahoma" w:cs="Tahoma"/>
          <w:sz w:val="17"/>
          <w:szCs w:val="17"/>
        </w:rPr>
      </w:pPr>
    </w:p>
    <w:p w:rsidR="005C5240" w:rsidRDefault="005C5240" w:rsidP="00BD05F7">
      <w:pPr>
        <w:rPr>
          <w:rFonts w:ascii="Tahoma" w:hAnsi="Tahoma" w:cs="Tahoma"/>
          <w:sz w:val="17"/>
          <w:szCs w:val="17"/>
        </w:rPr>
      </w:pPr>
    </w:p>
    <w:p w:rsidR="005C5240" w:rsidRDefault="005C5240" w:rsidP="00BD05F7">
      <w:pPr>
        <w:rPr>
          <w:rFonts w:ascii="Tahoma" w:hAnsi="Tahoma" w:cs="Tahoma"/>
          <w:sz w:val="17"/>
          <w:szCs w:val="17"/>
        </w:rPr>
      </w:pPr>
    </w:p>
    <w:p w:rsidR="005C5240" w:rsidRDefault="005C5240" w:rsidP="00BD05F7">
      <w:pPr>
        <w:rPr>
          <w:rFonts w:ascii="Tahoma" w:hAnsi="Tahoma" w:cs="Tahoma"/>
          <w:sz w:val="17"/>
          <w:szCs w:val="17"/>
        </w:rPr>
      </w:pPr>
    </w:p>
    <w:p w:rsidR="00453139" w:rsidRDefault="00453139" w:rsidP="00BD05F7">
      <w:pPr>
        <w:rPr>
          <w:rFonts w:ascii="Tahoma" w:hAnsi="Tahoma" w:cs="Tahoma"/>
          <w:sz w:val="17"/>
          <w:szCs w:val="17"/>
        </w:rPr>
      </w:pPr>
    </w:p>
    <w:p w:rsidR="00770483" w:rsidRDefault="00770483" w:rsidP="00BD05F7">
      <w:pPr>
        <w:rPr>
          <w:rFonts w:ascii="Tahoma" w:hAnsi="Tahoma" w:cs="Tahoma"/>
          <w:sz w:val="17"/>
          <w:szCs w:val="17"/>
        </w:rPr>
      </w:pPr>
    </w:p>
    <w:p w:rsidR="00BD05F7" w:rsidRDefault="00BD05F7" w:rsidP="00BD05F7">
      <w:pPr>
        <w:rPr>
          <w:rFonts w:ascii="Tahoma" w:hAnsi="Tahoma" w:cs="Tahoma"/>
          <w:sz w:val="17"/>
          <w:szCs w:val="17"/>
        </w:rPr>
      </w:pPr>
    </w:p>
    <w:p w:rsidR="00BD05F7" w:rsidRDefault="00BD05F7" w:rsidP="00BD05F7">
      <w:pPr>
        <w:rPr>
          <w:rFonts w:ascii="Tahoma" w:hAnsi="Tahoma" w:cs="Tahoma"/>
          <w:sz w:val="17"/>
          <w:szCs w:val="17"/>
        </w:rPr>
      </w:pPr>
    </w:p>
    <w:p w:rsidR="00BD05F7" w:rsidRPr="00CD73E2" w:rsidRDefault="00BD05F7" w:rsidP="00BD05F7">
      <w:pPr>
        <w:rPr>
          <w:rFonts w:ascii="Tahoma" w:hAnsi="Tahoma" w:cs="Tahoma"/>
          <w:sz w:val="17"/>
          <w:szCs w:val="17"/>
        </w:rPr>
      </w:pPr>
    </w:p>
    <w:p w:rsidR="00BD05F7" w:rsidRPr="00CD73E2" w:rsidRDefault="00BD05F7" w:rsidP="00BD05F7">
      <w:pPr>
        <w:rPr>
          <w:rFonts w:ascii="Tahoma" w:hAnsi="Tahoma" w:cs="Tahoma"/>
          <w:sz w:val="17"/>
          <w:szCs w:val="17"/>
        </w:rPr>
      </w:pPr>
    </w:p>
    <w:p w:rsidR="00517731" w:rsidRDefault="00BD05F7" w:rsidP="00D222CB">
      <w:pPr>
        <w:jc w:val="both"/>
      </w:pPr>
      <w:r w:rsidRPr="00CD73E2">
        <w:t xml:space="preserve">Lina Klingienė, tel. (8 5)  219 7050, faks. (8 5)  213 6213, el. p. </w:t>
      </w:r>
      <w:hyperlink r:id="rId9" w:history="1">
        <w:r w:rsidRPr="00CD73E2">
          <w:rPr>
            <w:rStyle w:val="Hipersaitas"/>
            <w:color w:val="auto"/>
          </w:rPr>
          <w:t>Lina.Klingiene@vpt.lt</w:t>
        </w:r>
      </w:hyperlink>
    </w:p>
    <w:sectPr w:rsidR="00517731" w:rsidSect="00216E02">
      <w:foot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BF0" w:rsidRDefault="00453BF0">
      <w:r>
        <w:separator/>
      </w:r>
    </w:p>
  </w:endnote>
  <w:endnote w:type="continuationSeparator" w:id="0">
    <w:p w:rsidR="00453BF0" w:rsidRDefault="0045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1" w:rsidRPr="00BB2F72" w:rsidRDefault="00453139" w:rsidP="006E2981">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6E2981" w:rsidRPr="00BB2F72" w:rsidRDefault="00453139" w:rsidP="006E2981">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6E2981" w:rsidRDefault="00453139" w:rsidP="006E298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BF0" w:rsidRDefault="00453BF0">
      <w:r>
        <w:separator/>
      </w:r>
    </w:p>
  </w:footnote>
  <w:footnote w:type="continuationSeparator" w:id="0">
    <w:p w:rsidR="00453BF0" w:rsidRDefault="00453B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C40364"/>
    <w:multiLevelType w:val="hybridMultilevel"/>
    <w:tmpl w:val="972048FC"/>
    <w:lvl w:ilvl="0" w:tplc="B82CE8DA">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F7"/>
    <w:rsid w:val="001D6C2A"/>
    <w:rsid w:val="00216E02"/>
    <w:rsid w:val="00290BA0"/>
    <w:rsid w:val="00324BBB"/>
    <w:rsid w:val="003A6E9A"/>
    <w:rsid w:val="00441AA7"/>
    <w:rsid w:val="00453139"/>
    <w:rsid w:val="00453BF0"/>
    <w:rsid w:val="004947F3"/>
    <w:rsid w:val="004E744F"/>
    <w:rsid w:val="00517731"/>
    <w:rsid w:val="005C5240"/>
    <w:rsid w:val="005F221F"/>
    <w:rsid w:val="007021F1"/>
    <w:rsid w:val="0073247E"/>
    <w:rsid w:val="007369C4"/>
    <w:rsid w:val="00770483"/>
    <w:rsid w:val="007A3277"/>
    <w:rsid w:val="007D4D03"/>
    <w:rsid w:val="008577EE"/>
    <w:rsid w:val="00A27F6E"/>
    <w:rsid w:val="00AB1A28"/>
    <w:rsid w:val="00B26566"/>
    <w:rsid w:val="00BD05F7"/>
    <w:rsid w:val="00D222CB"/>
    <w:rsid w:val="00EE33F1"/>
    <w:rsid w:val="00EF3B8A"/>
    <w:rsid w:val="00F112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79533-AB43-46C0-A0FC-E694D875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05F7"/>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BD05F7"/>
    <w:pPr>
      <w:keepNext/>
      <w:outlineLvl w:val="0"/>
    </w:pPr>
    <w:rPr>
      <w:b/>
      <w:bCs/>
      <w:sz w:val="32"/>
      <w:szCs w:val="32"/>
    </w:rPr>
  </w:style>
  <w:style w:type="paragraph" w:styleId="Antrat3">
    <w:name w:val="heading 3"/>
    <w:basedOn w:val="prastasis"/>
    <w:next w:val="prastasis"/>
    <w:link w:val="Antrat3Diagrama"/>
    <w:unhideWhenUsed/>
    <w:qFormat/>
    <w:rsid w:val="00BD05F7"/>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05F7"/>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BD05F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BD05F7"/>
    <w:rPr>
      <w:color w:val="0563C1" w:themeColor="hyperlink"/>
      <w:u w:val="single"/>
    </w:rPr>
  </w:style>
  <w:style w:type="paragraph" w:styleId="Sraopastraipa">
    <w:name w:val="List Paragraph"/>
    <w:basedOn w:val="prastasis"/>
    <w:uiPriority w:val="34"/>
    <w:qFormat/>
    <w:rsid w:val="00216E02"/>
    <w:pPr>
      <w:ind w:left="720"/>
      <w:contextualSpacing/>
    </w:pPr>
  </w:style>
  <w:style w:type="paragraph" w:styleId="Debesliotekstas">
    <w:name w:val="Balloon Text"/>
    <w:basedOn w:val="prastasis"/>
    <w:link w:val="DebesliotekstasDiagrama"/>
    <w:uiPriority w:val="99"/>
    <w:semiHidden/>
    <w:unhideWhenUsed/>
    <w:rsid w:val="00EE33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33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na.Kling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3887</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13</cp:revision>
  <cp:lastPrinted>2014-06-11T05:06:00Z</cp:lastPrinted>
  <dcterms:created xsi:type="dcterms:W3CDTF">2014-05-29T05:25:00Z</dcterms:created>
  <dcterms:modified xsi:type="dcterms:W3CDTF">2014-06-11T06:40:00Z</dcterms:modified>
</cp:coreProperties>
</file>