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EE3208" w:rsidRDefault="00EE3208" w:rsidP="00EE3208">
      <w:pPr>
        <w:pStyle w:val="Antrat1"/>
        <w:jc w:val="center"/>
        <w:rPr>
          <w:rFonts w:ascii="CG Times" w:hAnsi="CG Times"/>
        </w:rPr>
      </w:pPr>
      <w:r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9" o:title=""/>
          </v:shape>
          <o:OLEObject Type="Embed" ProgID="Word.Picture.8" ShapeID="_x0000_i1025" DrawAspect="Content" ObjectID="_1457350359" r:id="rId10"/>
        </w:object>
      </w:r>
    </w:p>
    <w:p w:rsidR="00EE3208" w:rsidRPr="00AC1747" w:rsidRDefault="00EE3208" w:rsidP="00EE3208">
      <w:pPr>
        <w:rPr>
          <w:sz w:val="24"/>
        </w:rPr>
      </w:pPr>
    </w:p>
    <w:p w:rsidR="00EE3208" w:rsidRDefault="00EE3208" w:rsidP="00EE3208">
      <w:pPr>
        <w:pStyle w:val="Antrat1"/>
        <w:jc w:val="center"/>
        <w:rPr>
          <w:sz w:val="24"/>
        </w:rPr>
      </w:pPr>
      <w:r>
        <w:rPr>
          <w:sz w:val="24"/>
        </w:rPr>
        <w:t>VIEŠŲJŲ PIRKIMŲ TARNYBA</w:t>
      </w:r>
    </w:p>
    <w:p w:rsidR="00FF4E41" w:rsidRPr="00FF4E41" w:rsidRDefault="00FF4E41" w:rsidP="00FF4E41"/>
    <w:p w:rsidR="00EE3208" w:rsidRDefault="00EE3208" w:rsidP="00EE3208">
      <w:pPr>
        <w:rPr>
          <w:rFonts w:ascii="Times New Roman Bold" w:hAnsi="Times New Roman Bold"/>
          <w:b/>
          <w:sz w:val="24"/>
        </w:rPr>
      </w:pPr>
    </w:p>
    <w:p w:rsidR="00EE3208" w:rsidRPr="003124C8" w:rsidRDefault="00EE3208" w:rsidP="00EE3208">
      <w:pPr>
        <w:rPr>
          <w:rFonts w:ascii="Times New Roman Bold" w:hAnsi="Times New Roman Bold"/>
          <w:b/>
          <w:sz w:val="24"/>
        </w:rPr>
      </w:pPr>
    </w:p>
    <w:tbl>
      <w:tblPr>
        <w:tblW w:w="12638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408"/>
        <w:gridCol w:w="1843"/>
        <w:gridCol w:w="567"/>
        <w:gridCol w:w="1843"/>
        <w:gridCol w:w="2977"/>
      </w:tblGrid>
      <w:tr w:rsidR="00EE3208" w:rsidTr="00AE1503">
        <w:trPr>
          <w:cantSplit/>
          <w:trHeight w:val="1498"/>
        </w:trPr>
        <w:tc>
          <w:tcPr>
            <w:tcW w:w="5408" w:type="dxa"/>
          </w:tcPr>
          <w:p w:rsidR="00EE3208" w:rsidRDefault="00815483" w:rsidP="00ED3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Jonavos rajono</w:t>
            </w:r>
            <w:r w:rsidR="00EE3208">
              <w:rPr>
                <w:sz w:val="24"/>
                <w:szCs w:val="24"/>
              </w:rPr>
              <w:t xml:space="preserve"> savivaldybės administracijai</w:t>
            </w:r>
          </w:p>
          <w:p w:rsidR="00EE3208" w:rsidRPr="00202BD4" w:rsidRDefault="00815483" w:rsidP="00ED3BA9">
            <w:pPr>
              <w:rPr>
                <w:sz w:val="24"/>
              </w:rPr>
            </w:pPr>
            <w:r>
              <w:rPr>
                <w:sz w:val="24"/>
              </w:rPr>
              <w:t>Žeimių g. 13</w:t>
            </w:r>
          </w:p>
          <w:p w:rsidR="00EE3208" w:rsidRDefault="00815483" w:rsidP="00815483">
            <w:pPr>
              <w:rPr>
                <w:sz w:val="24"/>
              </w:rPr>
            </w:pPr>
            <w:r>
              <w:rPr>
                <w:sz w:val="24"/>
              </w:rPr>
              <w:t>55158 Jonava</w:t>
            </w:r>
          </w:p>
          <w:p w:rsidR="00C665F9" w:rsidRPr="00202BD4" w:rsidRDefault="00C665F9" w:rsidP="00815483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E3208" w:rsidRDefault="001A2A71" w:rsidP="00ED3BA9">
            <w:pPr>
              <w:rPr>
                <w:sz w:val="24"/>
              </w:rPr>
            </w:pPr>
            <w:r>
              <w:rPr>
                <w:sz w:val="24"/>
              </w:rPr>
              <w:t xml:space="preserve">   201</w:t>
            </w:r>
            <w:r w:rsidR="00AE1503">
              <w:rPr>
                <w:sz w:val="24"/>
              </w:rPr>
              <w:t>4-03-</w:t>
            </w:r>
          </w:p>
          <w:p w:rsidR="00AE1503" w:rsidRDefault="00EE3208" w:rsidP="00ED3BA9">
            <w:pPr>
              <w:pStyle w:val="Antrat3"/>
              <w:jc w:val="left"/>
            </w:pPr>
            <w:r>
              <w:t xml:space="preserve"> </w:t>
            </w:r>
            <w:r w:rsidR="00AE1503">
              <w:t xml:space="preserve">  </w:t>
            </w:r>
            <w:r>
              <w:t>Į 201</w:t>
            </w:r>
            <w:r w:rsidR="00AE1503">
              <w:t>4-02-14</w:t>
            </w:r>
          </w:p>
          <w:p w:rsidR="00EE3208" w:rsidRDefault="00AE1503" w:rsidP="00ED3BA9">
            <w:pPr>
              <w:pStyle w:val="Antrat3"/>
              <w:jc w:val="left"/>
            </w:pPr>
            <w:r>
              <w:t xml:space="preserve">   2014-03-03</w:t>
            </w:r>
          </w:p>
          <w:p w:rsidR="003932EF" w:rsidRPr="003932EF" w:rsidRDefault="003932EF" w:rsidP="0039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2014-03-24</w:t>
            </w:r>
          </w:p>
          <w:p w:rsidR="00EE3208" w:rsidRDefault="00EE3208" w:rsidP="00EE3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3932EF" w:rsidRDefault="003932EF" w:rsidP="00EE3208">
            <w:pPr>
              <w:rPr>
                <w:sz w:val="24"/>
                <w:szCs w:val="24"/>
              </w:rPr>
            </w:pPr>
          </w:p>
          <w:p w:rsidR="003932EF" w:rsidRDefault="003932EF" w:rsidP="00EE3208">
            <w:pPr>
              <w:rPr>
                <w:sz w:val="24"/>
                <w:szCs w:val="24"/>
              </w:rPr>
            </w:pPr>
          </w:p>
          <w:p w:rsidR="003932EF" w:rsidRPr="00502463" w:rsidRDefault="003932EF" w:rsidP="00EE320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E3208" w:rsidRDefault="00EE3208" w:rsidP="00ED3BA9">
            <w:pPr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:rsidR="00EE3208" w:rsidRDefault="00EE3208" w:rsidP="00ED3BA9">
            <w:pPr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:rsidR="00AE1503" w:rsidRDefault="00AE1503" w:rsidP="00ED3BA9">
            <w:pPr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:rsidR="003932EF" w:rsidRDefault="003932EF" w:rsidP="00ED3BA9">
            <w:pPr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:rsidR="00EE3208" w:rsidRPr="00BD41DA" w:rsidRDefault="00EE3208" w:rsidP="00EE3208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E3208" w:rsidRDefault="00EE3208" w:rsidP="00ED3BA9">
            <w:pPr>
              <w:rPr>
                <w:sz w:val="24"/>
              </w:rPr>
            </w:pPr>
            <w:r>
              <w:rPr>
                <w:sz w:val="24"/>
              </w:rPr>
              <w:t>4S-</w:t>
            </w:r>
          </w:p>
          <w:p w:rsidR="00EE3208" w:rsidRDefault="00AE1503" w:rsidP="00ED3BA9">
            <w:pPr>
              <w:rPr>
                <w:sz w:val="24"/>
              </w:rPr>
            </w:pPr>
            <w:r>
              <w:rPr>
                <w:sz w:val="24"/>
              </w:rPr>
              <w:t>6B-24-0732</w:t>
            </w:r>
          </w:p>
          <w:p w:rsidR="00AE1503" w:rsidRDefault="00AE1503" w:rsidP="00ED3BA9">
            <w:pPr>
              <w:rPr>
                <w:sz w:val="24"/>
              </w:rPr>
            </w:pPr>
            <w:r>
              <w:rPr>
                <w:sz w:val="24"/>
              </w:rPr>
              <w:t>6B-24-1000</w:t>
            </w:r>
          </w:p>
          <w:p w:rsidR="003932EF" w:rsidRDefault="003932EF" w:rsidP="00ED3BA9">
            <w:pPr>
              <w:rPr>
                <w:sz w:val="24"/>
              </w:rPr>
            </w:pPr>
            <w:r>
              <w:rPr>
                <w:sz w:val="24"/>
              </w:rPr>
              <w:t>6B-24-1341</w:t>
            </w:r>
          </w:p>
          <w:p w:rsidR="003932EF" w:rsidRDefault="003932EF" w:rsidP="00ED3BA9">
            <w:pPr>
              <w:rPr>
                <w:sz w:val="24"/>
              </w:rPr>
            </w:pPr>
          </w:p>
          <w:p w:rsidR="00C665F9" w:rsidRDefault="00C665F9" w:rsidP="00ED3BA9">
            <w:pPr>
              <w:rPr>
                <w:sz w:val="24"/>
              </w:rPr>
            </w:pPr>
          </w:p>
          <w:p w:rsidR="00EE3208" w:rsidRDefault="00EE3208" w:rsidP="00ED3BA9">
            <w:pPr>
              <w:rPr>
                <w:sz w:val="24"/>
              </w:rPr>
            </w:pPr>
          </w:p>
        </w:tc>
        <w:tc>
          <w:tcPr>
            <w:tcW w:w="2977" w:type="dxa"/>
          </w:tcPr>
          <w:p w:rsidR="00EE3208" w:rsidRDefault="00EE3208" w:rsidP="00ED3BA9">
            <w:pPr>
              <w:rPr>
                <w:sz w:val="24"/>
              </w:rPr>
            </w:pPr>
          </w:p>
        </w:tc>
      </w:tr>
    </w:tbl>
    <w:p w:rsidR="00EE3208" w:rsidRDefault="00EE3208" w:rsidP="00EE3208">
      <w:pPr>
        <w:jc w:val="both"/>
        <w:rPr>
          <w:sz w:val="24"/>
          <w:szCs w:val="24"/>
        </w:rPr>
      </w:pPr>
      <w:r>
        <w:rPr>
          <w:b/>
          <w:sz w:val="24"/>
        </w:rPr>
        <w:t>DĖL SUTIKIMO VYKDYTI PIRKIMĄ NESKELBIAMŲ DERYBŲ BŪDU</w:t>
      </w:r>
    </w:p>
    <w:p w:rsidR="00EE3208" w:rsidRDefault="00EE3208" w:rsidP="00EE3208">
      <w:pPr>
        <w:ind w:right="142" w:firstLine="567"/>
        <w:jc w:val="both"/>
        <w:rPr>
          <w:sz w:val="24"/>
          <w:szCs w:val="24"/>
        </w:rPr>
      </w:pPr>
    </w:p>
    <w:p w:rsidR="003932EF" w:rsidRDefault="003932EF" w:rsidP="00EE3208">
      <w:pPr>
        <w:ind w:right="142" w:firstLine="567"/>
        <w:jc w:val="both"/>
        <w:rPr>
          <w:sz w:val="24"/>
          <w:szCs w:val="24"/>
        </w:rPr>
      </w:pPr>
    </w:p>
    <w:p w:rsidR="00464AC9" w:rsidRDefault="00EE3208" w:rsidP="00D1676B">
      <w:pPr>
        <w:ind w:firstLine="540"/>
        <w:jc w:val="both"/>
        <w:rPr>
          <w:sz w:val="24"/>
          <w:szCs w:val="24"/>
        </w:rPr>
      </w:pPr>
      <w:r w:rsidRPr="008B6CF3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8B6CF3">
        <w:rPr>
          <w:sz w:val="24"/>
          <w:szCs w:val="24"/>
          <w:vertAlign w:val="superscript"/>
        </w:rPr>
        <w:t>2</w:t>
      </w:r>
      <w:r w:rsidRPr="008B6CF3">
        <w:rPr>
          <w:sz w:val="24"/>
          <w:szCs w:val="24"/>
        </w:rPr>
        <w:t xml:space="preserve"> straipsnio 2 dalies 7 punkto nuostatomis, išnagrinėjo Jūsų prašymą sutikti, kad</w:t>
      </w:r>
      <w:r w:rsidR="00D1676B">
        <w:rPr>
          <w:sz w:val="24"/>
          <w:szCs w:val="24"/>
        </w:rPr>
        <w:t xml:space="preserve"> </w:t>
      </w:r>
      <w:r w:rsidRPr="008B6CF3">
        <w:rPr>
          <w:sz w:val="24"/>
          <w:szCs w:val="24"/>
        </w:rPr>
        <w:t xml:space="preserve">2010 m. </w:t>
      </w:r>
      <w:r w:rsidR="00D1676B">
        <w:rPr>
          <w:sz w:val="24"/>
          <w:szCs w:val="24"/>
        </w:rPr>
        <w:t>rugpjūčio 16</w:t>
      </w:r>
      <w:r w:rsidRPr="008B6CF3">
        <w:rPr>
          <w:sz w:val="24"/>
          <w:szCs w:val="24"/>
        </w:rPr>
        <w:t xml:space="preserve"> d. Rangos sutarčiai Nr. </w:t>
      </w:r>
      <w:r w:rsidR="00D1676B">
        <w:rPr>
          <w:sz w:val="24"/>
          <w:szCs w:val="24"/>
        </w:rPr>
        <w:t>10/03-632</w:t>
      </w:r>
      <w:r w:rsidRPr="008B6CF3">
        <w:rPr>
          <w:sz w:val="24"/>
          <w:szCs w:val="24"/>
        </w:rPr>
        <w:t xml:space="preserve"> (toliau – </w:t>
      </w:r>
      <w:r w:rsidR="00871855" w:rsidRPr="008B6CF3">
        <w:rPr>
          <w:sz w:val="24"/>
          <w:szCs w:val="24"/>
        </w:rPr>
        <w:t>Pradinė s</w:t>
      </w:r>
      <w:r w:rsidRPr="008B6CF3">
        <w:rPr>
          <w:sz w:val="24"/>
          <w:szCs w:val="24"/>
        </w:rPr>
        <w:t xml:space="preserve">utartis), sudarytai tarp </w:t>
      </w:r>
      <w:r w:rsidR="00D1676B">
        <w:rPr>
          <w:sz w:val="24"/>
          <w:szCs w:val="24"/>
        </w:rPr>
        <w:t>Jonavos rajono</w:t>
      </w:r>
      <w:r w:rsidRPr="008B6CF3">
        <w:rPr>
          <w:sz w:val="24"/>
          <w:szCs w:val="24"/>
        </w:rPr>
        <w:t xml:space="preserve"> savivaldybės administracijos (toliau – Perkančioji organizacija) ir </w:t>
      </w:r>
      <w:r w:rsidR="008E01A2">
        <w:rPr>
          <w:sz w:val="24"/>
          <w:szCs w:val="24"/>
        </w:rPr>
        <w:t xml:space="preserve">rangovo </w:t>
      </w:r>
      <w:r w:rsidRPr="008B6CF3">
        <w:rPr>
          <w:sz w:val="24"/>
          <w:szCs w:val="24"/>
        </w:rPr>
        <w:t>UAB „</w:t>
      </w:r>
      <w:proofErr w:type="spellStart"/>
      <w:r w:rsidR="00D1676B">
        <w:rPr>
          <w:sz w:val="24"/>
          <w:szCs w:val="24"/>
        </w:rPr>
        <w:t>Pireka</w:t>
      </w:r>
      <w:proofErr w:type="spellEnd"/>
      <w:r w:rsidRPr="008B6CF3">
        <w:rPr>
          <w:sz w:val="24"/>
          <w:szCs w:val="24"/>
        </w:rPr>
        <w:t>“</w:t>
      </w:r>
      <w:r w:rsidR="00D1676B">
        <w:rPr>
          <w:sz w:val="24"/>
          <w:szCs w:val="24"/>
        </w:rPr>
        <w:t xml:space="preserve"> (dabar – UAB „</w:t>
      </w:r>
      <w:proofErr w:type="spellStart"/>
      <w:r w:rsidR="00D1676B">
        <w:rPr>
          <w:sz w:val="24"/>
          <w:szCs w:val="24"/>
        </w:rPr>
        <w:t>LitCon</w:t>
      </w:r>
      <w:proofErr w:type="spellEnd"/>
      <w:r w:rsidR="00D1676B">
        <w:rPr>
          <w:sz w:val="24"/>
          <w:szCs w:val="24"/>
        </w:rPr>
        <w:t>“)</w:t>
      </w:r>
      <w:r w:rsidR="003932EF">
        <w:rPr>
          <w:sz w:val="24"/>
          <w:szCs w:val="24"/>
        </w:rPr>
        <w:t>,</w:t>
      </w:r>
      <w:r w:rsidRPr="008B6CF3">
        <w:rPr>
          <w:sz w:val="24"/>
          <w:szCs w:val="24"/>
        </w:rPr>
        <w:t xml:space="preserve"> užbaigti reikalingi </w:t>
      </w:r>
      <w:r w:rsidRPr="003932EF">
        <w:rPr>
          <w:b/>
          <w:sz w:val="24"/>
          <w:szCs w:val="24"/>
        </w:rPr>
        <w:t xml:space="preserve">papildomi darbai būtų perkami neskelbiamų derybų būdu, vadovaujantis Įstatymo 56 straipsnio 4 dalies </w:t>
      </w:r>
      <w:r w:rsidR="00894B0B" w:rsidRPr="003932EF">
        <w:rPr>
          <w:b/>
          <w:sz w:val="24"/>
          <w:szCs w:val="24"/>
        </w:rPr>
        <w:t xml:space="preserve">                 </w:t>
      </w:r>
      <w:r w:rsidRPr="003932EF">
        <w:rPr>
          <w:b/>
          <w:sz w:val="24"/>
          <w:szCs w:val="24"/>
        </w:rPr>
        <w:t>1 punktu</w:t>
      </w:r>
      <w:r w:rsidRPr="008B6CF3">
        <w:rPr>
          <w:sz w:val="24"/>
          <w:szCs w:val="24"/>
        </w:rPr>
        <w:t xml:space="preserve">. </w:t>
      </w:r>
      <w:r w:rsidR="00871855" w:rsidRPr="008B6CF3">
        <w:rPr>
          <w:sz w:val="24"/>
          <w:szCs w:val="24"/>
        </w:rPr>
        <w:t>Pradinė s</w:t>
      </w:r>
      <w:r w:rsidRPr="008B6CF3">
        <w:rPr>
          <w:sz w:val="24"/>
          <w:szCs w:val="24"/>
        </w:rPr>
        <w:t>utartis sudaryta atlikus atviro konkurso „</w:t>
      </w:r>
      <w:r w:rsidR="00D1676B">
        <w:rPr>
          <w:sz w:val="24"/>
          <w:szCs w:val="24"/>
        </w:rPr>
        <w:t>Sporto, sveikatingumo ir pramogų komplekso statybos darbai</w:t>
      </w:r>
      <w:r w:rsidRPr="008B6CF3">
        <w:rPr>
          <w:sz w:val="24"/>
          <w:szCs w:val="24"/>
        </w:rPr>
        <w:t xml:space="preserve">“ (skelbtas 2010 m. </w:t>
      </w:r>
      <w:r w:rsidR="00D1676B">
        <w:rPr>
          <w:sz w:val="24"/>
          <w:szCs w:val="24"/>
        </w:rPr>
        <w:t>gegužės 12</w:t>
      </w:r>
      <w:r w:rsidRPr="008B6CF3">
        <w:rPr>
          <w:sz w:val="24"/>
          <w:szCs w:val="24"/>
        </w:rPr>
        <w:t xml:space="preserve"> d. leidinio „Valstybės žinios“ priede „Informaciniai pranešimai“ Nr. </w:t>
      </w:r>
      <w:r w:rsidR="00D1676B">
        <w:rPr>
          <w:sz w:val="24"/>
          <w:szCs w:val="24"/>
        </w:rPr>
        <w:t>35;</w:t>
      </w:r>
      <w:r w:rsidRPr="008B6CF3">
        <w:rPr>
          <w:sz w:val="24"/>
          <w:szCs w:val="24"/>
        </w:rPr>
        <w:t xml:space="preserve"> </w:t>
      </w:r>
      <w:r w:rsidRPr="00D1676B">
        <w:rPr>
          <w:sz w:val="24"/>
          <w:szCs w:val="24"/>
        </w:rPr>
        <w:t xml:space="preserve">pirkimo Nr. </w:t>
      </w:r>
      <w:r w:rsidR="00D1676B">
        <w:rPr>
          <w:sz w:val="24"/>
          <w:szCs w:val="24"/>
        </w:rPr>
        <w:t>89011</w:t>
      </w:r>
      <w:r w:rsidRPr="008B6CF3">
        <w:rPr>
          <w:sz w:val="24"/>
          <w:szCs w:val="24"/>
        </w:rPr>
        <w:t xml:space="preserve">) pirkimo procedūras. </w:t>
      </w:r>
    </w:p>
    <w:p w:rsidR="006760D9" w:rsidRDefault="00EE3208" w:rsidP="00817BD1">
      <w:pPr>
        <w:ind w:firstLine="540"/>
        <w:jc w:val="both"/>
        <w:rPr>
          <w:sz w:val="24"/>
          <w:szCs w:val="24"/>
        </w:rPr>
      </w:pPr>
      <w:r w:rsidRPr="008B6CF3">
        <w:rPr>
          <w:sz w:val="24"/>
          <w:szCs w:val="24"/>
        </w:rPr>
        <w:t>Perkančio</w:t>
      </w:r>
      <w:r w:rsidR="00817BD1" w:rsidRPr="008B6CF3">
        <w:rPr>
          <w:sz w:val="24"/>
          <w:szCs w:val="24"/>
        </w:rPr>
        <w:t xml:space="preserve">ji organizacija prašyme </w:t>
      </w:r>
      <w:r w:rsidR="005261E7">
        <w:rPr>
          <w:sz w:val="24"/>
          <w:szCs w:val="24"/>
        </w:rPr>
        <w:t xml:space="preserve">Tarnybai </w:t>
      </w:r>
      <w:r w:rsidR="00817BD1" w:rsidRPr="008B6CF3">
        <w:rPr>
          <w:sz w:val="24"/>
          <w:szCs w:val="24"/>
        </w:rPr>
        <w:t>nurod</w:t>
      </w:r>
      <w:r w:rsidR="005261E7">
        <w:rPr>
          <w:sz w:val="24"/>
          <w:szCs w:val="24"/>
        </w:rPr>
        <w:t>ė</w:t>
      </w:r>
      <w:r w:rsidR="00817BD1" w:rsidRPr="008B6CF3">
        <w:rPr>
          <w:sz w:val="24"/>
          <w:szCs w:val="24"/>
        </w:rPr>
        <w:t xml:space="preserve">, </w:t>
      </w:r>
      <w:r w:rsidR="001A2A71" w:rsidRPr="008B6CF3">
        <w:rPr>
          <w:sz w:val="24"/>
          <w:szCs w:val="24"/>
        </w:rPr>
        <w:t xml:space="preserve">kad </w:t>
      </w:r>
      <w:r w:rsidR="00E87AD2">
        <w:rPr>
          <w:sz w:val="24"/>
          <w:szCs w:val="24"/>
        </w:rPr>
        <w:t xml:space="preserve">vykdant </w:t>
      </w:r>
      <w:r w:rsidR="005261E7">
        <w:rPr>
          <w:sz w:val="24"/>
          <w:szCs w:val="24"/>
        </w:rPr>
        <w:t xml:space="preserve">rangos </w:t>
      </w:r>
      <w:r w:rsidR="005261E7" w:rsidRPr="008B6CF3">
        <w:rPr>
          <w:sz w:val="24"/>
          <w:szCs w:val="24"/>
        </w:rPr>
        <w:t>darb</w:t>
      </w:r>
      <w:r w:rsidR="005261E7">
        <w:rPr>
          <w:sz w:val="24"/>
          <w:szCs w:val="24"/>
        </w:rPr>
        <w:t>us</w:t>
      </w:r>
      <w:r w:rsidR="005261E7" w:rsidRPr="008B6CF3">
        <w:rPr>
          <w:sz w:val="24"/>
          <w:szCs w:val="24"/>
        </w:rPr>
        <w:t xml:space="preserve"> </w:t>
      </w:r>
      <w:r w:rsidR="00E759C9">
        <w:rPr>
          <w:sz w:val="24"/>
          <w:szCs w:val="24"/>
        </w:rPr>
        <w:t>dėl</w:t>
      </w:r>
      <w:r w:rsidR="00E87AD2">
        <w:rPr>
          <w:sz w:val="24"/>
          <w:szCs w:val="24"/>
        </w:rPr>
        <w:t xml:space="preserve"> techninio projekto Nr. 0143 (toliau – Techninis projektas) klaid</w:t>
      </w:r>
      <w:r w:rsidR="00E759C9">
        <w:rPr>
          <w:sz w:val="24"/>
          <w:szCs w:val="24"/>
        </w:rPr>
        <w:t xml:space="preserve">ų </w:t>
      </w:r>
      <w:r w:rsidR="00E87AD2">
        <w:rPr>
          <w:sz w:val="24"/>
          <w:szCs w:val="24"/>
        </w:rPr>
        <w:t xml:space="preserve">atsirado poreikis įsigyti </w:t>
      </w:r>
      <w:r w:rsidR="00817BD1" w:rsidRPr="008B6CF3">
        <w:rPr>
          <w:sz w:val="24"/>
          <w:szCs w:val="24"/>
        </w:rPr>
        <w:t>papildomus darbus</w:t>
      </w:r>
      <w:r w:rsidR="00E87AD2">
        <w:rPr>
          <w:sz w:val="24"/>
          <w:szCs w:val="24"/>
        </w:rPr>
        <w:t xml:space="preserve">, reikalingus </w:t>
      </w:r>
      <w:r w:rsidR="00E87AD2" w:rsidRPr="008B6CF3">
        <w:rPr>
          <w:sz w:val="24"/>
          <w:szCs w:val="24"/>
        </w:rPr>
        <w:t>Pradin</w:t>
      </w:r>
      <w:r w:rsidR="00E87AD2">
        <w:rPr>
          <w:sz w:val="24"/>
          <w:szCs w:val="24"/>
        </w:rPr>
        <w:t>ei</w:t>
      </w:r>
      <w:r w:rsidR="00E87AD2" w:rsidRPr="008B6CF3">
        <w:rPr>
          <w:sz w:val="24"/>
          <w:szCs w:val="24"/>
        </w:rPr>
        <w:t xml:space="preserve"> sutar</w:t>
      </w:r>
      <w:r w:rsidR="00E87AD2">
        <w:rPr>
          <w:sz w:val="24"/>
          <w:szCs w:val="24"/>
        </w:rPr>
        <w:t>čiai užbaigti, t. y. T</w:t>
      </w:r>
      <w:r w:rsidR="00C71D0D">
        <w:rPr>
          <w:sz w:val="24"/>
          <w:szCs w:val="24"/>
        </w:rPr>
        <w:t>echnini</w:t>
      </w:r>
      <w:r w:rsidR="002A2037">
        <w:rPr>
          <w:sz w:val="24"/>
          <w:szCs w:val="24"/>
        </w:rPr>
        <w:t>ame</w:t>
      </w:r>
      <w:r w:rsidR="00C71D0D">
        <w:rPr>
          <w:sz w:val="24"/>
          <w:szCs w:val="24"/>
        </w:rPr>
        <w:t xml:space="preserve"> projekt</w:t>
      </w:r>
      <w:r w:rsidR="002A2037">
        <w:rPr>
          <w:sz w:val="24"/>
          <w:szCs w:val="24"/>
        </w:rPr>
        <w:t>e</w:t>
      </w:r>
      <w:r w:rsidR="00C71D0D">
        <w:rPr>
          <w:sz w:val="24"/>
          <w:szCs w:val="24"/>
        </w:rPr>
        <w:t xml:space="preserve"> buvo nu</w:t>
      </w:r>
      <w:r w:rsidR="00E87AD2">
        <w:rPr>
          <w:sz w:val="24"/>
          <w:szCs w:val="24"/>
        </w:rPr>
        <w:t>statyta</w:t>
      </w:r>
      <w:r w:rsidR="00C71D0D">
        <w:rPr>
          <w:sz w:val="24"/>
          <w:szCs w:val="24"/>
        </w:rPr>
        <w:t xml:space="preserve">, kad </w:t>
      </w:r>
      <w:r w:rsidR="00E87AD2">
        <w:rPr>
          <w:sz w:val="24"/>
          <w:szCs w:val="24"/>
        </w:rPr>
        <w:t xml:space="preserve">yra </w:t>
      </w:r>
      <w:r w:rsidR="00C71D0D">
        <w:rPr>
          <w:sz w:val="24"/>
          <w:szCs w:val="24"/>
        </w:rPr>
        <w:t>reik</w:t>
      </w:r>
      <w:r w:rsidR="002A2037">
        <w:rPr>
          <w:sz w:val="24"/>
          <w:szCs w:val="24"/>
        </w:rPr>
        <w:t xml:space="preserve">alinga </w:t>
      </w:r>
      <w:r w:rsidR="00C71D0D">
        <w:rPr>
          <w:sz w:val="24"/>
          <w:szCs w:val="24"/>
        </w:rPr>
        <w:t>išbetonuoti 387 m</w:t>
      </w:r>
      <w:r w:rsidR="00C71D0D">
        <w:rPr>
          <w:sz w:val="24"/>
          <w:szCs w:val="24"/>
          <w:vertAlign w:val="superscript"/>
        </w:rPr>
        <w:t>3</w:t>
      </w:r>
      <w:r w:rsidR="00C71D0D">
        <w:rPr>
          <w:sz w:val="24"/>
          <w:szCs w:val="24"/>
        </w:rPr>
        <w:t xml:space="preserve"> tribūnų, jų armavimui panaudojant 30380 kg armatūros, tačiau parengus darbo projektą paa</w:t>
      </w:r>
      <w:r w:rsidR="002A2037">
        <w:rPr>
          <w:sz w:val="24"/>
          <w:szCs w:val="24"/>
        </w:rPr>
        <w:t>iškėjo, kad norint įgyvendinti T</w:t>
      </w:r>
      <w:r w:rsidR="00C71D0D">
        <w:rPr>
          <w:sz w:val="24"/>
          <w:szCs w:val="24"/>
        </w:rPr>
        <w:t>echninio projekto sprendinius, reikalinga išbetonuoti 424,92 m</w:t>
      </w:r>
      <w:r w:rsidR="00C71D0D">
        <w:rPr>
          <w:sz w:val="24"/>
          <w:szCs w:val="24"/>
          <w:vertAlign w:val="superscript"/>
        </w:rPr>
        <w:t>3</w:t>
      </w:r>
      <w:r w:rsidR="00C71D0D">
        <w:rPr>
          <w:sz w:val="24"/>
          <w:szCs w:val="24"/>
        </w:rPr>
        <w:t xml:space="preserve"> tribūnų, jų armavimui panaudojant 42144 kg armatūros. </w:t>
      </w:r>
      <w:r w:rsidR="003D2D1D">
        <w:rPr>
          <w:sz w:val="24"/>
          <w:szCs w:val="24"/>
        </w:rPr>
        <w:t xml:space="preserve">Tai patvirtina </w:t>
      </w:r>
      <w:r w:rsidR="00DE31F7">
        <w:rPr>
          <w:sz w:val="24"/>
          <w:szCs w:val="24"/>
        </w:rPr>
        <w:t>T</w:t>
      </w:r>
      <w:r w:rsidR="003D2D1D">
        <w:rPr>
          <w:sz w:val="24"/>
          <w:szCs w:val="24"/>
        </w:rPr>
        <w:t xml:space="preserve">echninio </w:t>
      </w:r>
      <w:r w:rsidR="00DE31F7">
        <w:rPr>
          <w:sz w:val="24"/>
          <w:szCs w:val="24"/>
        </w:rPr>
        <w:t>bei</w:t>
      </w:r>
      <w:r w:rsidR="003D2D1D">
        <w:rPr>
          <w:sz w:val="24"/>
          <w:szCs w:val="24"/>
        </w:rPr>
        <w:t xml:space="preserve"> darbo projektų rengėjas UAB Projektų centras</w:t>
      </w:r>
      <w:r w:rsidR="00DE31F7">
        <w:rPr>
          <w:sz w:val="24"/>
          <w:szCs w:val="24"/>
        </w:rPr>
        <w:t>,</w:t>
      </w:r>
      <w:r w:rsidR="003D2D1D">
        <w:rPr>
          <w:sz w:val="24"/>
          <w:szCs w:val="24"/>
        </w:rPr>
        <w:t xml:space="preserve"> 2014 m. sausio 13 d. rašte Nr. 1.10-14-009 nurod</w:t>
      </w:r>
      <w:r w:rsidR="007F59F9">
        <w:rPr>
          <w:sz w:val="24"/>
          <w:szCs w:val="24"/>
        </w:rPr>
        <w:t>ydamas</w:t>
      </w:r>
      <w:r w:rsidR="003D2D1D">
        <w:rPr>
          <w:sz w:val="24"/>
          <w:szCs w:val="24"/>
        </w:rPr>
        <w:t xml:space="preserve">, kad </w:t>
      </w:r>
      <w:r w:rsidR="003D6FE3">
        <w:rPr>
          <w:sz w:val="24"/>
          <w:szCs w:val="24"/>
        </w:rPr>
        <w:t xml:space="preserve">tribūnų ir sienučių medžiagų kiekiai darbo projekte padidėjo dėl </w:t>
      </w:r>
      <w:r w:rsidR="00DE31F7">
        <w:rPr>
          <w:sz w:val="24"/>
          <w:szCs w:val="24"/>
        </w:rPr>
        <w:t xml:space="preserve">įsivėlusios aritmetinės klaidos Techniniame projekte </w:t>
      </w:r>
      <w:r w:rsidR="003D6FE3">
        <w:rPr>
          <w:sz w:val="24"/>
          <w:szCs w:val="24"/>
        </w:rPr>
        <w:t>skaičiuojant</w:t>
      </w:r>
      <w:r w:rsidR="00DE31F7">
        <w:rPr>
          <w:sz w:val="24"/>
          <w:szCs w:val="24"/>
        </w:rPr>
        <w:t xml:space="preserve"> darbų</w:t>
      </w:r>
      <w:r w:rsidR="003D6FE3">
        <w:rPr>
          <w:sz w:val="24"/>
          <w:szCs w:val="24"/>
        </w:rPr>
        <w:t xml:space="preserve"> kiekius (neteisingai suskaičiuotas bendras tūris, atitinkamai – ir armatūros kiekis)</w:t>
      </w:r>
      <w:r w:rsidR="00817BD1" w:rsidRPr="008B6CF3">
        <w:rPr>
          <w:sz w:val="24"/>
          <w:szCs w:val="24"/>
        </w:rPr>
        <w:t>.</w:t>
      </w:r>
      <w:r w:rsidR="00E87AD2">
        <w:rPr>
          <w:sz w:val="24"/>
          <w:szCs w:val="24"/>
        </w:rPr>
        <w:t xml:space="preserve"> Be to, atlikus T</w:t>
      </w:r>
      <w:r w:rsidR="003D2D1D">
        <w:rPr>
          <w:sz w:val="24"/>
          <w:szCs w:val="24"/>
        </w:rPr>
        <w:t xml:space="preserve">echninio projekto ekspertizę, pasikeitė </w:t>
      </w:r>
      <w:r w:rsidR="00E759C9">
        <w:rPr>
          <w:sz w:val="24"/>
          <w:szCs w:val="24"/>
        </w:rPr>
        <w:t xml:space="preserve">ir šių darbų </w:t>
      </w:r>
      <w:r w:rsidR="003D2D1D">
        <w:rPr>
          <w:sz w:val="24"/>
          <w:szCs w:val="24"/>
        </w:rPr>
        <w:t>kiekiai</w:t>
      </w:r>
      <w:r w:rsidR="00E759C9">
        <w:rPr>
          <w:sz w:val="24"/>
          <w:szCs w:val="24"/>
        </w:rPr>
        <w:t xml:space="preserve">: </w:t>
      </w:r>
      <w:r w:rsidR="003D2D1D">
        <w:rPr>
          <w:sz w:val="24"/>
          <w:szCs w:val="24"/>
        </w:rPr>
        <w:t>fasadinė konstrukcija</w:t>
      </w:r>
      <w:r w:rsidR="00E87AD2">
        <w:rPr>
          <w:sz w:val="24"/>
          <w:szCs w:val="24"/>
        </w:rPr>
        <w:t>:</w:t>
      </w:r>
      <w:r w:rsidR="003D2D1D">
        <w:rPr>
          <w:sz w:val="24"/>
          <w:szCs w:val="24"/>
        </w:rPr>
        <w:t xml:space="preserve"> kiekis konkurso metu </w:t>
      </w:r>
      <w:r w:rsidR="00E87AD2">
        <w:rPr>
          <w:sz w:val="24"/>
          <w:szCs w:val="24"/>
        </w:rPr>
        <w:t>–</w:t>
      </w:r>
      <w:r w:rsidR="003D2D1D">
        <w:rPr>
          <w:sz w:val="24"/>
          <w:szCs w:val="24"/>
        </w:rPr>
        <w:t>1434 m</w:t>
      </w:r>
      <w:r w:rsidR="003D2D1D">
        <w:rPr>
          <w:sz w:val="24"/>
          <w:szCs w:val="24"/>
          <w:vertAlign w:val="superscript"/>
        </w:rPr>
        <w:t>2</w:t>
      </w:r>
      <w:r w:rsidR="00E87AD2">
        <w:rPr>
          <w:sz w:val="24"/>
          <w:szCs w:val="24"/>
        </w:rPr>
        <w:t>, kiekis po T</w:t>
      </w:r>
      <w:r w:rsidR="003D2D1D">
        <w:rPr>
          <w:sz w:val="24"/>
          <w:szCs w:val="24"/>
        </w:rPr>
        <w:t xml:space="preserve">echninio projekto ekspertizės </w:t>
      </w:r>
      <w:r w:rsidR="00E87AD2">
        <w:rPr>
          <w:sz w:val="24"/>
          <w:szCs w:val="24"/>
        </w:rPr>
        <w:t xml:space="preserve">– </w:t>
      </w:r>
      <w:r w:rsidR="003D2D1D">
        <w:rPr>
          <w:sz w:val="24"/>
          <w:szCs w:val="24"/>
        </w:rPr>
        <w:t>1569 m</w:t>
      </w:r>
      <w:r w:rsidR="003D2D1D">
        <w:rPr>
          <w:sz w:val="24"/>
          <w:szCs w:val="24"/>
          <w:vertAlign w:val="superscript"/>
        </w:rPr>
        <w:t>2</w:t>
      </w:r>
      <w:r w:rsidR="003D2D1D">
        <w:rPr>
          <w:sz w:val="24"/>
          <w:szCs w:val="24"/>
        </w:rPr>
        <w:t>, skirtumas – 135 m</w:t>
      </w:r>
      <w:r w:rsidR="003D2D1D">
        <w:rPr>
          <w:sz w:val="24"/>
          <w:szCs w:val="24"/>
          <w:vertAlign w:val="superscript"/>
        </w:rPr>
        <w:t>2</w:t>
      </w:r>
      <w:r w:rsidR="003D2D1D">
        <w:rPr>
          <w:sz w:val="24"/>
          <w:szCs w:val="24"/>
        </w:rPr>
        <w:t>; aliuminio langai</w:t>
      </w:r>
      <w:r w:rsidR="00E87AD2">
        <w:rPr>
          <w:sz w:val="24"/>
          <w:szCs w:val="24"/>
        </w:rPr>
        <w:t>:</w:t>
      </w:r>
      <w:r w:rsidR="003D2D1D">
        <w:rPr>
          <w:sz w:val="24"/>
          <w:szCs w:val="24"/>
        </w:rPr>
        <w:t xml:space="preserve"> kiekis konkurso metu </w:t>
      </w:r>
      <w:r w:rsidR="00E87AD2">
        <w:rPr>
          <w:sz w:val="24"/>
          <w:szCs w:val="24"/>
        </w:rPr>
        <w:t xml:space="preserve">– </w:t>
      </w:r>
      <w:r w:rsidR="003D2D1D">
        <w:rPr>
          <w:sz w:val="24"/>
          <w:szCs w:val="24"/>
        </w:rPr>
        <w:t>59,55 m</w:t>
      </w:r>
      <w:r w:rsidR="003D2D1D">
        <w:rPr>
          <w:sz w:val="24"/>
          <w:szCs w:val="24"/>
          <w:vertAlign w:val="superscript"/>
        </w:rPr>
        <w:t>2</w:t>
      </w:r>
      <w:r w:rsidR="003D2D1D">
        <w:rPr>
          <w:sz w:val="24"/>
          <w:szCs w:val="24"/>
        </w:rPr>
        <w:t xml:space="preserve">, kiekis po techninio projekto ekspertizės </w:t>
      </w:r>
      <w:r w:rsidR="00E87AD2">
        <w:rPr>
          <w:sz w:val="24"/>
          <w:szCs w:val="24"/>
        </w:rPr>
        <w:t xml:space="preserve">– </w:t>
      </w:r>
      <w:r w:rsidR="003D2D1D">
        <w:rPr>
          <w:sz w:val="24"/>
          <w:szCs w:val="24"/>
        </w:rPr>
        <w:t>67,18 m</w:t>
      </w:r>
      <w:r w:rsidR="003D2D1D">
        <w:rPr>
          <w:sz w:val="24"/>
          <w:szCs w:val="24"/>
          <w:vertAlign w:val="superscript"/>
        </w:rPr>
        <w:t>2</w:t>
      </w:r>
      <w:r w:rsidR="003D2D1D">
        <w:rPr>
          <w:sz w:val="24"/>
          <w:szCs w:val="24"/>
        </w:rPr>
        <w:t>, skirtumas –</w:t>
      </w:r>
      <w:r w:rsidR="001A2A71" w:rsidRPr="008B6CF3">
        <w:rPr>
          <w:sz w:val="24"/>
          <w:szCs w:val="24"/>
        </w:rPr>
        <w:t xml:space="preserve"> </w:t>
      </w:r>
      <w:r w:rsidR="003D2D1D">
        <w:rPr>
          <w:sz w:val="24"/>
          <w:szCs w:val="24"/>
        </w:rPr>
        <w:t>7,63 m</w:t>
      </w:r>
      <w:r w:rsidR="003D2D1D">
        <w:rPr>
          <w:sz w:val="24"/>
          <w:szCs w:val="24"/>
          <w:vertAlign w:val="superscript"/>
        </w:rPr>
        <w:t>2</w:t>
      </w:r>
      <w:r w:rsidR="00E87AD2">
        <w:rPr>
          <w:sz w:val="24"/>
          <w:szCs w:val="24"/>
        </w:rPr>
        <w:t xml:space="preserve"> (</w:t>
      </w:r>
      <w:r w:rsidR="003D2D1D">
        <w:rPr>
          <w:sz w:val="24"/>
          <w:szCs w:val="24"/>
        </w:rPr>
        <w:t>2014 m. sausio 29 d. Rangovo raštas Nr. SR-140129-01RG)</w:t>
      </w:r>
      <w:r w:rsidR="008D5DA9">
        <w:rPr>
          <w:sz w:val="24"/>
          <w:szCs w:val="24"/>
        </w:rPr>
        <w:t xml:space="preserve">. </w:t>
      </w:r>
      <w:r w:rsidR="00E759C9">
        <w:rPr>
          <w:sz w:val="24"/>
          <w:szCs w:val="24"/>
        </w:rPr>
        <w:t>P</w:t>
      </w:r>
      <w:r w:rsidR="008D5DA9">
        <w:rPr>
          <w:sz w:val="24"/>
          <w:szCs w:val="24"/>
        </w:rPr>
        <w:t>erkančio</w:t>
      </w:r>
      <w:r w:rsidR="00E759C9">
        <w:rPr>
          <w:sz w:val="24"/>
          <w:szCs w:val="24"/>
        </w:rPr>
        <w:t>ji</w:t>
      </w:r>
      <w:r w:rsidR="008D5DA9">
        <w:rPr>
          <w:sz w:val="24"/>
          <w:szCs w:val="24"/>
        </w:rPr>
        <w:t xml:space="preserve"> organizacij</w:t>
      </w:r>
      <w:r w:rsidR="00E759C9">
        <w:rPr>
          <w:sz w:val="24"/>
          <w:szCs w:val="24"/>
        </w:rPr>
        <w:t xml:space="preserve">a prašyme taip pat nurodė, </w:t>
      </w:r>
      <w:r w:rsidR="008D5DA9">
        <w:rPr>
          <w:sz w:val="24"/>
          <w:szCs w:val="24"/>
        </w:rPr>
        <w:t xml:space="preserve">kad </w:t>
      </w:r>
      <w:r w:rsidR="0097042C" w:rsidRPr="008B6CF3">
        <w:rPr>
          <w:sz w:val="24"/>
          <w:szCs w:val="24"/>
        </w:rPr>
        <w:t xml:space="preserve">preliminari </w:t>
      </w:r>
      <w:r w:rsidRPr="008B6CF3">
        <w:rPr>
          <w:sz w:val="24"/>
          <w:szCs w:val="24"/>
        </w:rPr>
        <w:t xml:space="preserve">papildomų darbų vertė yra </w:t>
      </w:r>
      <w:r w:rsidR="008D5DA9">
        <w:rPr>
          <w:sz w:val="24"/>
          <w:szCs w:val="24"/>
        </w:rPr>
        <w:t>171</w:t>
      </w:r>
      <w:r w:rsidRPr="008B6CF3">
        <w:rPr>
          <w:sz w:val="24"/>
          <w:szCs w:val="24"/>
        </w:rPr>
        <w:t xml:space="preserve"> 000,00 Lt su PVM</w:t>
      </w:r>
      <w:r w:rsidR="008D5DA9">
        <w:rPr>
          <w:sz w:val="24"/>
          <w:szCs w:val="24"/>
        </w:rPr>
        <w:t xml:space="preserve">, </w:t>
      </w:r>
      <w:r w:rsidR="0097042C" w:rsidRPr="008B6CF3">
        <w:rPr>
          <w:sz w:val="24"/>
          <w:szCs w:val="24"/>
        </w:rPr>
        <w:t>ir pažym</w:t>
      </w:r>
      <w:r w:rsidR="00E759C9">
        <w:rPr>
          <w:sz w:val="24"/>
          <w:szCs w:val="24"/>
        </w:rPr>
        <w:t>ėjo</w:t>
      </w:r>
      <w:r w:rsidR="0097042C" w:rsidRPr="008B6CF3">
        <w:rPr>
          <w:sz w:val="24"/>
          <w:szCs w:val="24"/>
        </w:rPr>
        <w:t xml:space="preserve">, </w:t>
      </w:r>
      <w:r w:rsidRPr="008B6CF3">
        <w:rPr>
          <w:sz w:val="24"/>
          <w:szCs w:val="24"/>
        </w:rPr>
        <w:t>kad statybos objekte b</w:t>
      </w:r>
      <w:r w:rsidR="00AA4777" w:rsidRPr="008B6CF3">
        <w:rPr>
          <w:sz w:val="24"/>
          <w:szCs w:val="24"/>
        </w:rPr>
        <w:t xml:space="preserve">e šio pirkimo buvo vykdyti dar </w:t>
      </w:r>
      <w:r w:rsidR="008D5DA9">
        <w:rPr>
          <w:sz w:val="24"/>
          <w:szCs w:val="24"/>
        </w:rPr>
        <w:t>2</w:t>
      </w:r>
      <w:r w:rsidRPr="008B6CF3">
        <w:rPr>
          <w:sz w:val="24"/>
          <w:szCs w:val="24"/>
        </w:rPr>
        <w:t xml:space="preserve"> papildom</w:t>
      </w:r>
      <w:r w:rsidR="0097042C" w:rsidRPr="008B6CF3">
        <w:rPr>
          <w:sz w:val="24"/>
          <w:szCs w:val="24"/>
        </w:rPr>
        <w:t>ų darbų</w:t>
      </w:r>
      <w:r w:rsidRPr="008B6CF3">
        <w:rPr>
          <w:sz w:val="24"/>
          <w:szCs w:val="24"/>
        </w:rPr>
        <w:t xml:space="preserve"> pirkimai</w:t>
      </w:r>
      <w:r w:rsidR="0097042C" w:rsidRPr="008B6CF3">
        <w:rPr>
          <w:sz w:val="24"/>
          <w:szCs w:val="24"/>
        </w:rPr>
        <w:t xml:space="preserve">, o papildomai sudarytų pirkimo sutarčių kaina </w:t>
      </w:r>
      <w:r w:rsidR="008D5DA9">
        <w:rPr>
          <w:sz w:val="24"/>
          <w:szCs w:val="24"/>
        </w:rPr>
        <w:t xml:space="preserve">3 206 000,00 </w:t>
      </w:r>
      <w:r w:rsidR="0097042C" w:rsidRPr="008B6CF3">
        <w:rPr>
          <w:sz w:val="24"/>
          <w:szCs w:val="24"/>
        </w:rPr>
        <w:t>Lt su PVM (</w:t>
      </w:r>
      <w:r w:rsidRPr="008B6CF3">
        <w:rPr>
          <w:sz w:val="24"/>
          <w:szCs w:val="24"/>
        </w:rPr>
        <w:t xml:space="preserve">2011 m. rugpjūčio </w:t>
      </w:r>
      <w:r w:rsidR="008D5DA9">
        <w:rPr>
          <w:sz w:val="24"/>
          <w:szCs w:val="24"/>
        </w:rPr>
        <w:t>19</w:t>
      </w:r>
      <w:r w:rsidRPr="008B6CF3">
        <w:rPr>
          <w:sz w:val="24"/>
          <w:szCs w:val="24"/>
        </w:rPr>
        <w:t xml:space="preserve"> d. </w:t>
      </w:r>
      <w:r w:rsidR="008D5DA9">
        <w:rPr>
          <w:sz w:val="24"/>
          <w:szCs w:val="24"/>
        </w:rPr>
        <w:t xml:space="preserve">Rangos </w:t>
      </w:r>
      <w:r w:rsidRPr="008B6CF3">
        <w:rPr>
          <w:sz w:val="24"/>
          <w:szCs w:val="24"/>
        </w:rPr>
        <w:t xml:space="preserve">sutartis Nr. </w:t>
      </w:r>
      <w:r w:rsidR="008D5DA9">
        <w:rPr>
          <w:sz w:val="24"/>
          <w:szCs w:val="24"/>
        </w:rPr>
        <w:t>11/03-526</w:t>
      </w:r>
      <w:r w:rsidR="00E759C9">
        <w:rPr>
          <w:sz w:val="24"/>
          <w:szCs w:val="24"/>
        </w:rPr>
        <w:t>;</w:t>
      </w:r>
      <w:r w:rsidR="0097042C" w:rsidRPr="008B6CF3">
        <w:rPr>
          <w:sz w:val="24"/>
          <w:szCs w:val="24"/>
        </w:rPr>
        <w:t xml:space="preserve"> </w:t>
      </w:r>
      <w:r w:rsidRPr="008B6CF3">
        <w:rPr>
          <w:sz w:val="24"/>
          <w:szCs w:val="24"/>
        </w:rPr>
        <w:t>201</w:t>
      </w:r>
      <w:r w:rsidR="008D5DA9">
        <w:rPr>
          <w:sz w:val="24"/>
          <w:szCs w:val="24"/>
        </w:rPr>
        <w:t>3</w:t>
      </w:r>
      <w:r w:rsidRPr="008B6CF3">
        <w:rPr>
          <w:sz w:val="24"/>
          <w:szCs w:val="24"/>
        </w:rPr>
        <w:t xml:space="preserve"> m. lapkričio 2</w:t>
      </w:r>
      <w:r w:rsidR="008D5DA9">
        <w:rPr>
          <w:sz w:val="24"/>
          <w:szCs w:val="24"/>
        </w:rPr>
        <w:t>1</w:t>
      </w:r>
      <w:r w:rsidRPr="008B6CF3">
        <w:rPr>
          <w:sz w:val="24"/>
          <w:szCs w:val="24"/>
        </w:rPr>
        <w:t xml:space="preserve"> d. </w:t>
      </w:r>
      <w:r w:rsidR="008D5DA9">
        <w:rPr>
          <w:sz w:val="24"/>
          <w:szCs w:val="24"/>
        </w:rPr>
        <w:t xml:space="preserve">Statybos darbų rangos </w:t>
      </w:r>
      <w:r w:rsidRPr="008B6CF3">
        <w:rPr>
          <w:sz w:val="24"/>
          <w:szCs w:val="24"/>
        </w:rPr>
        <w:t xml:space="preserve">sutartis Nr. </w:t>
      </w:r>
      <w:r w:rsidR="008D5DA9">
        <w:rPr>
          <w:sz w:val="24"/>
          <w:szCs w:val="24"/>
        </w:rPr>
        <w:t>1T-2013-0283</w:t>
      </w:r>
      <w:r w:rsidR="00AA4777" w:rsidRPr="008B6CF3">
        <w:rPr>
          <w:sz w:val="24"/>
          <w:szCs w:val="24"/>
        </w:rPr>
        <w:t>)</w:t>
      </w:r>
      <w:r w:rsidRPr="008B6CF3">
        <w:rPr>
          <w:sz w:val="24"/>
          <w:szCs w:val="24"/>
        </w:rPr>
        <w:t xml:space="preserve">. Tokiu būdu visų statybos objekte papildomų darbų suma, įskaitant prašyme nurodytą pirkimą, yra – </w:t>
      </w:r>
      <w:r w:rsidR="007F59F9">
        <w:rPr>
          <w:sz w:val="24"/>
          <w:szCs w:val="24"/>
        </w:rPr>
        <w:t xml:space="preserve">           </w:t>
      </w:r>
      <w:r w:rsidR="00AA4777" w:rsidRPr="008B6CF3">
        <w:rPr>
          <w:sz w:val="24"/>
          <w:szCs w:val="24"/>
        </w:rPr>
        <w:t xml:space="preserve">3 </w:t>
      </w:r>
      <w:r w:rsidR="008D5DA9">
        <w:rPr>
          <w:sz w:val="24"/>
          <w:szCs w:val="24"/>
        </w:rPr>
        <w:t>377 000</w:t>
      </w:r>
      <w:r w:rsidR="00AA4777" w:rsidRPr="008B6CF3">
        <w:rPr>
          <w:sz w:val="24"/>
          <w:szCs w:val="24"/>
        </w:rPr>
        <w:t>,</w:t>
      </w:r>
      <w:r w:rsidR="008D5DA9">
        <w:rPr>
          <w:sz w:val="24"/>
          <w:szCs w:val="24"/>
        </w:rPr>
        <w:t>00</w:t>
      </w:r>
      <w:r w:rsidRPr="008B6CF3">
        <w:rPr>
          <w:sz w:val="24"/>
          <w:szCs w:val="24"/>
        </w:rPr>
        <w:t xml:space="preserve"> Lt su PVM</w:t>
      </w:r>
      <w:r w:rsidR="00E759C9">
        <w:rPr>
          <w:sz w:val="24"/>
          <w:szCs w:val="24"/>
        </w:rPr>
        <w:t xml:space="preserve"> ir </w:t>
      </w:r>
      <w:r w:rsidRPr="008B6CF3">
        <w:rPr>
          <w:sz w:val="24"/>
          <w:szCs w:val="24"/>
        </w:rPr>
        <w:t xml:space="preserve">tai sudaro </w:t>
      </w:r>
      <w:r w:rsidR="00AA4777" w:rsidRPr="008B6CF3">
        <w:rPr>
          <w:sz w:val="24"/>
          <w:szCs w:val="24"/>
        </w:rPr>
        <w:t>12,</w:t>
      </w:r>
      <w:r w:rsidR="007F59F9">
        <w:rPr>
          <w:sz w:val="24"/>
          <w:szCs w:val="24"/>
        </w:rPr>
        <w:t>42</w:t>
      </w:r>
      <w:r w:rsidR="008D5DA9">
        <w:rPr>
          <w:sz w:val="24"/>
          <w:szCs w:val="24"/>
        </w:rPr>
        <w:t xml:space="preserve"> proc.</w:t>
      </w:r>
      <w:r w:rsidRPr="008B6CF3">
        <w:rPr>
          <w:sz w:val="24"/>
          <w:szCs w:val="24"/>
        </w:rPr>
        <w:t xml:space="preserve"> </w:t>
      </w:r>
      <w:r w:rsidR="008D5DA9">
        <w:rPr>
          <w:sz w:val="24"/>
          <w:szCs w:val="24"/>
        </w:rPr>
        <w:t>Pradinės s</w:t>
      </w:r>
      <w:r w:rsidRPr="008B6CF3">
        <w:rPr>
          <w:sz w:val="24"/>
          <w:szCs w:val="24"/>
        </w:rPr>
        <w:t xml:space="preserve">utarties vertės, kuri yra </w:t>
      </w:r>
      <w:r w:rsidR="007F59F9">
        <w:rPr>
          <w:sz w:val="24"/>
          <w:szCs w:val="24"/>
        </w:rPr>
        <w:t xml:space="preserve">                                 </w:t>
      </w:r>
      <w:r w:rsidRPr="008B6CF3">
        <w:rPr>
          <w:sz w:val="24"/>
          <w:szCs w:val="24"/>
        </w:rPr>
        <w:t>2</w:t>
      </w:r>
      <w:r w:rsidR="007F59F9">
        <w:rPr>
          <w:sz w:val="24"/>
          <w:szCs w:val="24"/>
        </w:rPr>
        <w:t>7 183 119,15</w:t>
      </w:r>
      <w:r w:rsidR="008D5DA9">
        <w:rPr>
          <w:sz w:val="24"/>
          <w:szCs w:val="24"/>
        </w:rPr>
        <w:t xml:space="preserve"> </w:t>
      </w:r>
      <w:r w:rsidRPr="008B6CF3">
        <w:rPr>
          <w:sz w:val="24"/>
          <w:szCs w:val="24"/>
        </w:rPr>
        <w:t>Lt su PVM.</w:t>
      </w:r>
      <w:r w:rsidR="00DE31F7">
        <w:rPr>
          <w:sz w:val="24"/>
          <w:szCs w:val="24"/>
        </w:rPr>
        <w:t xml:space="preserve"> </w:t>
      </w:r>
      <w:r w:rsidRPr="008B6CF3">
        <w:rPr>
          <w:sz w:val="24"/>
          <w:szCs w:val="24"/>
        </w:rPr>
        <w:t xml:space="preserve">Įvertinusi šias aplinkybes ir vadovaudamasi Įstatymo 56 str. 5 d., Perkančioji organizacija prašo Tarnybos </w:t>
      </w:r>
      <w:r w:rsidR="00D57B42" w:rsidRPr="008B6CF3">
        <w:rPr>
          <w:sz w:val="24"/>
          <w:szCs w:val="24"/>
        </w:rPr>
        <w:t>sutikimo</w:t>
      </w:r>
      <w:r w:rsidRPr="008B6CF3">
        <w:rPr>
          <w:sz w:val="24"/>
          <w:szCs w:val="24"/>
        </w:rPr>
        <w:t xml:space="preserve"> vykdyti papildomų darbų, kurie būtinai reikalingi </w:t>
      </w:r>
      <w:r w:rsidR="008E01A2">
        <w:rPr>
          <w:sz w:val="24"/>
          <w:szCs w:val="24"/>
        </w:rPr>
        <w:t>P</w:t>
      </w:r>
      <w:r w:rsidRPr="008B6CF3">
        <w:rPr>
          <w:sz w:val="24"/>
          <w:szCs w:val="24"/>
        </w:rPr>
        <w:t xml:space="preserve">radinei </w:t>
      </w:r>
      <w:r w:rsidR="008E01A2">
        <w:rPr>
          <w:sz w:val="24"/>
          <w:szCs w:val="24"/>
        </w:rPr>
        <w:t>s</w:t>
      </w:r>
      <w:r w:rsidRPr="008B6CF3">
        <w:rPr>
          <w:sz w:val="24"/>
          <w:szCs w:val="24"/>
        </w:rPr>
        <w:t>utarčiai užbaigti</w:t>
      </w:r>
      <w:r w:rsidR="00871855" w:rsidRPr="008B6CF3">
        <w:rPr>
          <w:sz w:val="24"/>
          <w:szCs w:val="24"/>
        </w:rPr>
        <w:t xml:space="preserve"> ir kurių techniškai ir ekonomiškai neįmanoma atskirti nuo Pradinės sutarties</w:t>
      </w:r>
      <w:r w:rsidRPr="008B6CF3">
        <w:rPr>
          <w:sz w:val="24"/>
          <w:szCs w:val="24"/>
        </w:rPr>
        <w:t>, pirkimą neskelbiamų derybų būdu</w:t>
      </w:r>
      <w:r w:rsidR="00D57B42" w:rsidRPr="008B6CF3">
        <w:rPr>
          <w:sz w:val="24"/>
          <w:szCs w:val="24"/>
        </w:rPr>
        <w:t xml:space="preserve"> iš </w:t>
      </w:r>
      <w:r w:rsidR="00871855" w:rsidRPr="008B6CF3">
        <w:rPr>
          <w:sz w:val="24"/>
          <w:szCs w:val="24"/>
        </w:rPr>
        <w:t xml:space="preserve">rangovo </w:t>
      </w:r>
      <w:r w:rsidR="008E01A2" w:rsidRPr="008B6CF3">
        <w:rPr>
          <w:sz w:val="24"/>
          <w:szCs w:val="24"/>
        </w:rPr>
        <w:t>UAB „</w:t>
      </w:r>
      <w:proofErr w:type="spellStart"/>
      <w:r w:rsidR="008E01A2">
        <w:rPr>
          <w:sz w:val="24"/>
          <w:szCs w:val="24"/>
        </w:rPr>
        <w:t>Pireka</w:t>
      </w:r>
      <w:proofErr w:type="spellEnd"/>
      <w:r w:rsidR="008E01A2" w:rsidRPr="008B6CF3">
        <w:rPr>
          <w:sz w:val="24"/>
          <w:szCs w:val="24"/>
        </w:rPr>
        <w:t>“</w:t>
      </w:r>
      <w:r w:rsidR="008E01A2">
        <w:rPr>
          <w:sz w:val="24"/>
          <w:szCs w:val="24"/>
        </w:rPr>
        <w:t xml:space="preserve"> (dabar – UAB „</w:t>
      </w:r>
      <w:proofErr w:type="spellStart"/>
      <w:r w:rsidR="008E01A2">
        <w:rPr>
          <w:sz w:val="24"/>
          <w:szCs w:val="24"/>
        </w:rPr>
        <w:t>LitCon</w:t>
      </w:r>
      <w:proofErr w:type="spellEnd"/>
      <w:r w:rsidR="008E01A2">
        <w:rPr>
          <w:sz w:val="24"/>
          <w:szCs w:val="24"/>
        </w:rPr>
        <w:t>“)</w:t>
      </w:r>
      <w:r w:rsidR="00E759C9">
        <w:rPr>
          <w:sz w:val="24"/>
          <w:szCs w:val="24"/>
        </w:rPr>
        <w:t xml:space="preserve">, </w:t>
      </w:r>
      <w:r w:rsidR="00E759C9">
        <w:rPr>
          <w:sz w:val="24"/>
          <w:szCs w:val="24"/>
        </w:rPr>
        <w:lastRenderedPageBreak/>
        <w:t xml:space="preserve">vadovaujantis Įstatymo </w:t>
      </w:r>
      <w:r w:rsidRPr="008B6CF3">
        <w:rPr>
          <w:sz w:val="24"/>
          <w:szCs w:val="24"/>
        </w:rPr>
        <w:t>56 straipsnio 4 dalies 1 punkto nuostatomis</w:t>
      </w:r>
      <w:r w:rsidR="00D57B42" w:rsidRPr="008B6CF3">
        <w:rPr>
          <w:sz w:val="24"/>
          <w:szCs w:val="24"/>
        </w:rPr>
        <w:t xml:space="preserve"> (201</w:t>
      </w:r>
      <w:r w:rsidR="008E01A2">
        <w:rPr>
          <w:sz w:val="24"/>
          <w:szCs w:val="24"/>
        </w:rPr>
        <w:t>4</w:t>
      </w:r>
      <w:r w:rsidR="00D57B42" w:rsidRPr="008B6CF3">
        <w:rPr>
          <w:sz w:val="24"/>
          <w:szCs w:val="24"/>
        </w:rPr>
        <w:t xml:space="preserve"> m. </w:t>
      </w:r>
      <w:r w:rsidR="008E01A2">
        <w:rPr>
          <w:sz w:val="24"/>
          <w:szCs w:val="24"/>
        </w:rPr>
        <w:t>vasario 11</w:t>
      </w:r>
      <w:r w:rsidR="00D57B42" w:rsidRPr="008B6CF3">
        <w:rPr>
          <w:sz w:val="24"/>
          <w:szCs w:val="24"/>
        </w:rPr>
        <w:t xml:space="preserve"> d. Perkančiosios organizacijos vieš</w:t>
      </w:r>
      <w:r w:rsidR="008E01A2">
        <w:rPr>
          <w:sz w:val="24"/>
          <w:szCs w:val="24"/>
        </w:rPr>
        <w:t>ojo</w:t>
      </w:r>
      <w:r w:rsidR="00D57B42" w:rsidRPr="008B6CF3">
        <w:rPr>
          <w:sz w:val="24"/>
          <w:szCs w:val="24"/>
        </w:rPr>
        <w:t xml:space="preserve"> pirkim</w:t>
      </w:r>
      <w:r w:rsidR="008E01A2">
        <w:rPr>
          <w:sz w:val="24"/>
          <w:szCs w:val="24"/>
        </w:rPr>
        <w:t>o</w:t>
      </w:r>
      <w:r w:rsidR="00D57B42" w:rsidRPr="008B6CF3">
        <w:rPr>
          <w:sz w:val="24"/>
          <w:szCs w:val="24"/>
        </w:rPr>
        <w:t xml:space="preserve"> komisijos posėdžio protokolas Nr. </w:t>
      </w:r>
      <w:r w:rsidR="008E01A2">
        <w:rPr>
          <w:sz w:val="24"/>
          <w:szCs w:val="24"/>
        </w:rPr>
        <w:t>3Ū-24-2014-0106</w:t>
      </w:r>
      <w:r w:rsidR="00D57B42" w:rsidRPr="008B6CF3">
        <w:rPr>
          <w:sz w:val="24"/>
          <w:szCs w:val="24"/>
        </w:rPr>
        <w:t xml:space="preserve">). </w:t>
      </w:r>
    </w:p>
    <w:p w:rsidR="0047576A" w:rsidRDefault="004C346E" w:rsidP="00817BD1">
      <w:pPr>
        <w:ind w:firstLine="540"/>
        <w:jc w:val="both"/>
        <w:rPr>
          <w:sz w:val="24"/>
          <w:szCs w:val="24"/>
        </w:rPr>
      </w:pPr>
      <w:r w:rsidRPr="008B6CF3">
        <w:rPr>
          <w:sz w:val="24"/>
          <w:szCs w:val="24"/>
        </w:rPr>
        <w:t xml:space="preserve">Tarnyba pažymi, </w:t>
      </w:r>
      <w:r>
        <w:rPr>
          <w:sz w:val="24"/>
          <w:szCs w:val="24"/>
        </w:rPr>
        <w:t>kad</w:t>
      </w:r>
      <w:r w:rsidR="005706B6">
        <w:rPr>
          <w:sz w:val="24"/>
          <w:szCs w:val="24"/>
        </w:rPr>
        <w:t xml:space="preserve"> neskelbiamų derybų būdu pirkimo vykdymas yra</w:t>
      </w:r>
      <w:r>
        <w:rPr>
          <w:sz w:val="24"/>
          <w:szCs w:val="24"/>
        </w:rPr>
        <w:t xml:space="preserve"> Įstatym</w:t>
      </w:r>
      <w:r w:rsidR="005706B6">
        <w:rPr>
          <w:sz w:val="24"/>
          <w:szCs w:val="24"/>
        </w:rPr>
        <w:t xml:space="preserve">o </w:t>
      </w:r>
      <w:r>
        <w:rPr>
          <w:sz w:val="24"/>
          <w:szCs w:val="24"/>
        </w:rPr>
        <w:t>išimti</w:t>
      </w:r>
      <w:r w:rsidR="005706B6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5706B6">
        <w:rPr>
          <w:sz w:val="24"/>
          <w:szCs w:val="24"/>
        </w:rPr>
        <w:t>ir sąlygos, leidžiančios atlikti tokį pirkimą, turi būti aiškinamos itin</w:t>
      </w:r>
      <w:r>
        <w:rPr>
          <w:sz w:val="24"/>
          <w:szCs w:val="24"/>
        </w:rPr>
        <w:t xml:space="preserve"> siaurai</w:t>
      </w:r>
      <w:r w:rsidR="005706B6">
        <w:rPr>
          <w:sz w:val="24"/>
          <w:szCs w:val="24"/>
        </w:rPr>
        <w:t xml:space="preserve">, </w:t>
      </w:r>
      <w:r>
        <w:rPr>
          <w:sz w:val="24"/>
          <w:szCs w:val="24"/>
        </w:rPr>
        <w:t>grindžia</w:t>
      </w:r>
      <w:r w:rsidR="005706B6">
        <w:rPr>
          <w:sz w:val="24"/>
          <w:szCs w:val="24"/>
        </w:rPr>
        <w:t>nt jas</w:t>
      </w:r>
      <w:r>
        <w:rPr>
          <w:sz w:val="24"/>
          <w:szCs w:val="24"/>
        </w:rPr>
        <w:t xml:space="preserve"> akivaizdžiais įrodymais. </w:t>
      </w:r>
      <w:r w:rsidR="005706B6">
        <w:rPr>
          <w:sz w:val="24"/>
          <w:szCs w:val="24"/>
        </w:rPr>
        <w:t xml:space="preserve">Viešasis pirkimas, vadovaujantis Įstatymo </w:t>
      </w:r>
      <w:r w:rsidR="005706B6" w:rsidRPr="008B6CF3">
        <w:rPr>
          <w:b/>
          <w:bCs/>
          <w:sz w:val="24"/>
          <w:szCs w:val="24"/>
        </w:rPr>
        <w:t>56 straipsnio 4 dalies 1 punkt</w:t>
      </w:r>
      <w:r w:rsidR="005706B6">
        <w:rPr>
          <w:b/>
          <w:bCs/>
          <w:sz w:val="24"/>
          <w:szCs w:val="24"/>
        </w:rPr>
        <w:t xml:space="preserve">o </w:t>
      </w:r>
      <w:r w:rsidR="005706B6">
        <w:rPr>
          <w:bCs/>
          <w:sz w:val="24"/>
          <w:szCs w:val="24"/>
        </w:rPr>
        <w:t xml:space="preserve">nuostatomis, gali būti vykdomas, tik jei išpildomos </w:t>
      </w:r>
      <w:r w:rsidR="00A15044" w:rsidRPr="00A15044">
        <w:rPr>
          <w:sz w:val="24"/>
          <w:szCs w:val="24"/>
          <w:u w:val="single"/>
        </w:rPr>
        <w:t>visos</w:t>
      </w:r>
      <w:r w:rsidR="005706B6">
        <w:rPr>
          <w:sz w:val="24"/>
          <w:szCs w:val="24"/>
        </w:rPr>
        <w:t xml:space="preserve"> sąlygos</w:t>
      </w:r>
      <w:r>
        <w:rPr>
          <w:bCs/>
          <w:sz w:val="24"/>
          <w:szCs w:val="24"/>
        </w:rPr>
        <w:t>:</w:t>
      </w:r>
      <w:r w:rsidRPr="004C346E">
        <w:rPr>
          <w:sz w:val="24"/>
          <w:szCs w:val="24"/>
        </w:rPr>
        <w:t xml:space="preserve"> </w:t>
      </w:r>
      <w:r w:rsidRPr="008B6CF3">
        <w:rPr>
          <w:sz w:val="24"/>
          <w:szCs w:val="24"/>
        </w:rPr>
        <w:t>„</w:t>
      </w:r>
      <w:r w:rsidRPr="008B6CF3">
        <w:rPr>
          <w:i/>
          <w:iCs/>
          <w:sz w:val="24"/>
          <w:szCs w:val="24"/>
        </w:rPr>
        <w:t xml:space="preserve">kai dėl aplinkybių, kurių nebuvo galima numatyti, paaiškėja, kad </w:t>
      </w:r>
      <w:r w:rsidRPr="004C346E">
        <w:rPr>
          <w:i/>
          <w:iCs/>
          <w:sz w:val="24"/>
          <w:szCs w:val="24"/>
          <w:u w:val="single"/>
        </w:rPr>
        <w:t>yra reikalingi papildomi darbai</w:t>
      </w:r>
      <w:r w:rsidRPr="008B6CF3">
        <w:rPr>
          <w:i/>
          <w:iCs/>
          <w:sz w:val="24"/>
          <w:szCs w:val="24"/>
        </w:rPr>
        <w:t xml:space="preserve"> arba paslaugos, </w:t>
      </w:r>
      <w:r w:rsidRPr="004C346E">
        <w:rPr>
          <w:i/>
          <w:iCs/>
          <w:sz w:val="24"/>
          <w:szCs w:val="24"/>
          <w:u w:val="single"/>
        </w:rPr>
        <w:t>kurie nebuvo įrašyti į pradinį projektą ar sudarytą pirkimo sutartį, ir kurių techniškai ir ekonomiškai neįmanoma atskirti nuo pradinės pirkimo sutarties, nesukeliant didelių nepatogumų perkančiajai organizacijai</w:t>
      </w:r>
      <w:r w:rsidRPr="008B6CF3">
        <w:rPr>
          <w:i/>
          <w:iCs/>
          <w:sz w:val="24"/>
          <w:szCs w:val="24"/>
        </w:rPr>
        <w:t xml:space="preserve">, arba </w:t>
      </w:r>
      <w:r w:rsidRPr="004C346E">
        <w:rPr>
          <w:i/>
          <w:iCs/>
          <w:sz w:val="24"/>
          <w:szCs w:val="24"/>
          <w:u w:val="single"/>
        </w:rPr>
        <w:t>kai tokie darbai</w:t>
      </w:r>
      <w:r w:rsidRPr="008B6CF3">
        <w:rPr>
          <w:i/>
          <w:iCs/>
          <w:sz w:val="24"/>
          <w:szCs w:val="24"/>
        </w:rPr>
        <w:t xml:space="preserve"> ar paslaugos, </w:t>
      </w:r>
      <w:r w:rsidRPr="004C346E">
        <w:rPr>
          <w:i/>
          <w:iCs/>
          <w:sz w:val="24"/>
          <w:szCs w:val="24"/>
          <w:u w:val="single"/>
        </w:rPr>
        <w:t>nors ir gali būti atskirti nuo pradinės sutarties, yra būtinai reikalingi jai užbaigti</w:t>
      </w:r>
      <w:r w:rsidRPr="008B6CF3">
        <w:rPr>
          <w:i/>
          <w:iCs/>
          <w:sz w:val="24"/>
          <w:szCs w:val="24"/>
        </w:rPr>
        <w:t>. Tokia papildomų darbų ar paslaugų pirkimo sutartis gali būti sudaroma tik su tuo tiekėju, su kuriuo buvo sudaryta pradinė pirkimo sutartis, o visų kitų papildomai sudarytų pirkimo sutarčių kaina neturi viršyti 50 procentų pagrindinės pirkimo sutarties vertės“</w:t>
      </w:r>
      <w:r w:rsidRPr="008B6CF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0DB0">
        <w:rPr>
          <w:sz w:val="24"/>
          <w:szCs w:val="24"/>
        </w:rPr>
        <w:t>Išnagrinėjus Perkančiosios organizacijo</w:t>
      </w:r>
      <w:r w:rsidR="005706B6">
        <w:rPr>
          <w:sz w:val="24"/>
          <w:szCs w:val="24"/>
        </w:rPr>
        <w:t xml:space="preserve">s prašyme nurodytas aplinkybes bei </w:t>
      </w:r>
      <w:r w:rsidR="006E0DB0">
        <w:rPr>
          <w:sz w:val="24"/>
          <w:szCs w:val="24"/>
        </w:rPr>
        <w:t xml:space="preserve">jas </w:t>
      </w:r>
      <w:r w:rsidR="005706B6">
        <w:rPr>
          <w:sz w:val="24"/>
          <w:szCs w:val="24"/>
        </w:rPr>
        <w:t>pa</w:t>
      </w:r>
      <w:r w:rsidR="006E0DB0">
        <w:rPr>
          <w:sz w:val="24"/>
          <w:szCs w:val="24"/>
        </w:rPr>
        <w:t>grindžiančius dokumentus,</w:t>
      </w:r>
      <w:r>
        <w:rPr>
          <w:sz w:val="24"/>
          <w:szCs w:val="24"/>
        </w:rPr>
        <w:t xml:space="preserve"> </w:t>
      </w:r>
      <w:r w:rsidR="006E0DB0">
        <w:rPr>
          <w:sz w:val="24"/>
          <w:szCs w:val="24"/>
        </w:rPr>
        <w:t>nustat</w:t>
      </w:r>
      <w:r w:rsidR="00A15044">
        <w:rPr>
          <w:sz w:val="24"/>
          <w:szCs w:val="24"/>
        </w:rPr>
        <w:t>yta</w:t>
      </w:r>
      <w:r w:rsidR="006E0DB0">
        <w:rPr>
          <w:sz w:val="24"/>
          <w:szCs w:val="24"/>
        </w:rPr>
        <w:t xml:space="preserve">, kad </w:t>
      </w:r>
      <w:r w:rsidR="00900F18">
        <w:rPr>
          <w:sz w:val="24"/>
          <w:szCs w:val="24"/>
        </w:rPr>
        <w:t xml:space="preserve">Perkančiosios organizacijos siekiami įsigyti </w:t>
      </w:r>
      <w:r w:rsidR="00900F18" w:rsidRPr="00D62927">
        <w:rPr>
          <w:sz w:val="24"/>
          <w:szCs w:val="24"/>
        </w:rPr>
        <w:t>papildomi darbai</w:t>
      </w:r>
      <w:r w:rsidR="005706B6">
        <w:rPr>
          <w:sz w:val="24"/>
          <w:szCs w:val="24"/>
        </w:rPr>
        <w:t xml:space="preserve"> jau</w:t>
      </w:r>
      <w:r w:rsidR="00900F18" w:rsidRPr="00D62927">
        <w:rPr>
          <w:sz w:val="24"/>
          <w:szCs w:val="24"/>
        </w:rPr>
        <w:t xml:space="preserve"> </w:t>
      </w:r>
      <w:r w:rsidR="000F14BE" w:rsidRPr="005706B6">
        <w:rPr>
          <w:i/>
          <w:sz w:val="24"/>
          <w:szCs w:val="24"/>
        </w:rPr>
        <w:t xml:space="preserve">buvo įrašyti į pradinį </w:t>
      </w:r>
      <w:r w:rsidR="001C6B0B" w:rsidRPr="005706B6">
        <w:rPr>
          <w:i/>
          <w:sz w:val="24"/>
          <w:szCs w:val="24"/>
        </w:rPr>
        <w:t xml:space="preserve">Techninį </w:t>
      </w:r>
      <w:r w:rsidR="000F14BE" w:rsidRPr="005706B6">
        <w:rPr>
          <w:i/>
          <w:sz w:val="24"/>
          <w:szCs w:val="24"/>
        </w:rPr>
        <w:t>projektą</w:t>
      </w:r>
      <w:r w:rsidR="001C6B0B">
        <w:rPr>
          <w:sz w:val="24"/>
          <w:szCs w:val="24"/>
        </w:rPr>
        <w:t xml:space="preserve">, ir </w:t>
      </w:r>
      <w:r w:rsidR="005706B6">
        <w:rPr>
          <w:sz w:val="24"/>
          <w:szCs w:val="24"/>
        </w:rPr>
        <w:t xml:space="preserve">šiuo atveju, dėl Techninio projekto klaidų bei darbų kiekių neatitikimo po atliktos Techninio projekto ekspertizės, </w:t>
      </w:r>
      <w:r w:rsidR="001C6B0B">
        <w:rPr>
          <w:sz w:val="24"/>
          <w:szCs w:val="24"/>
        </w:rPr>
        <w:t>keičiasi (didėja) tik šių darbų kiekiai</w:t>
      </w:r>
      <w:r w:rsidR="005706B6">
        <w:rPr>
          <w:sz w:val="24"/>
          <w:szCs w:val="24"/>
        </w:rPr>
        <w:t xml:space="preserve">. Įvertinus tai, Tarnyba konstatuoja, kad </w:t>
      </w:r>
      <w:r w:rsidR="00A15044">
        <w:rPr>
          <w:sz w:val="24"/>
          <w:szCs w:val="24"/>
        </w:rPr>
        <w:t>Perkančio</w:t>
      </w:r>
      <w:r w:rsidR="005706B6">
        <w:rPr>
          <w:sz w:val="24"/>
          <w:szCs w:val="24"/>
        </w:rPr>
        <w:t>ji</w:t>
      </w:r>
      <w:r w:rsidR="00A15044">
        <w:rPr>
          <w:sz w:val="24"/>
          <w:szCs w:val="24"/>
        </w:rPr>
        <w:t xml:space="preserve"> organizacij</w:t>
      </w:r>
      <w:r w:rsidR="005706B6">
        <w:rPr>
          <w:sz w:val="24"/>
          <w:szCs w:val="24"/>
        </w:rPr>
        <w:t xml:space="preserve">a nepagrindė pasirinkto pirkimo būdo, t. y. jos </w:t>
      </w:r>
      <w:r w:rsidR="00A15044">
        <w:rPr>
          <w:sz w:val="24"/>
          <w:szCs w:val="24"/>
        </w:rPr>
        <w:t xml:space="preserve">nurodytos aplinkybės </w:t>
      </w:r>
      <w:r w:rsidR="00A15044" w:rsidRPr="0047576A">
        <w:rPr>
          <w:sz w:val="24"/>
          <w:szCs w:val="24"/>
          <w:u w:val="single"/>
        </w:rPr>
        <w:t>neatitinka Įstatymo 56 straipsnio 4 dalies 1 punkte nustatytų sąlygų</w:t>
      </w:r>
      <w:r w:rsidR="0047576A">
        <w:rPr>
          <w:sz w:val="24"/>
          <w:szCs w:val="24"/>
        </w:rPr>
        <w:t xml:space="preserve"> </w:t>
      </w:r>
      <w:r w:rsidR="0047576A" w:rsidRPr="0047576A">
        <w:rPr>
          <w:i/>
          <w:sz w:val="24"/>
          <w:szCs w:val="24"/>
        </w:rPr>
        <w:t xml:space="preserve">„&lt;...&gt;, kad </w:t>
      </w:r>
      <w:r w:rsidR="0047576A" w:rsidRPr="0047576A">
        <w:rPr>
          <w:i/>
          <w:sz w:val="24"/>
          <w:szCs w:val="24"/>
          <w:u w:val="single"/>
        </w:rPr>
        <w:t>yra reikalingi papildomi darbai</w:t>
      </w:r>
      <w:r w:rsidR="0047576A" w:rsidRPr="0047576A">
        <w:rPr>
          <w:i/>
          <w:sz w:val="24"/>
          <w:szCs w:val="24"/>
        </w:rPr>
        <w:t xml:space="preserve"> arba paslaugos, </w:t>
      </w:r>
      <w:r w:rsidR="0047576A" w:rsidRPr="0047576A">
        <w:rPr>
          <w:i/>
          <w:sz w:val="24"/>
          <w:szCs w:val="24"/>
          <w:u w:val="single"/>
        </w:rPr>
        <w:t>kurie nebuvo įrašyti į pradinį projektą ar sudarytą pirkimo sutartį</w:t>
      </w:r>
      <w:r w:rsidR="0047576A" w:rsidRPr="0047576A">
        <w:rPr>
          <w:i/>
          <w:sz w:val="24"/>
          <w:szCs w:val="24"/>
        </w:rPr>
        <w:t>“.</w:t>
      </w:r>
    </w:p>
    <w:p w:rsidR="00652250" w:rsidRDefault="0052783E" w:rsidP="0052783E">
      <w:pPr>
        <w:ind w:firstLine="567"/>
        <w:jc w:val="both"/>
        <w:rPr>
          <w:sz w:val="24"/>
          <w:szCs w:val="24"/>
        </w:rPr>
      </w:pPr>
      <w:r w:rsidRPr="0052783E">
        <w:rPr>
          <w:sz w:val="24"/>
          <w:szCs w:val="24"/>
        </w:rPr>
        <w:t>Atsižvelgdama į išdėstytus argumentus bei vadovaudamasi Įstatymo 8</w:t>
      </w:r>
      <w:r w:rsidRPr="0052783E">
        <w:rPr>
          <w:sz w:val="24"/>
          <w:szCs w:val="24"/>
          <w:vertAlign w:val="superscript"/>
        </w:rPr>
        <w:t>2</w:t>
      </w:r>
      <w:r w:rsidRPr="0052783E">
        <w:rPr>
          <w:sz w:val="24"/>
          <w:szCs w:val="24"/>
        </w:rPr>
        <w:t xml:space="preserve"> straipsnio 2 dalies                     7 punkto nuostatomis, Tarnyba </w:t>
      </w:r>
      <w:r w:rsidRPr="0052783E">
        <w:rPr>
          <w:b/>
          <w:sz w:val="24"/>
          <w:szCs w:val="24"/>
        </w:rPr>
        <w:t>neturi pagrindo sutikti,</w:t>
      </w:r>
      <w:r w:rsidRPr="0052783E">
        <w:rPr>
          <w:sz w:val="24"/>
          <w:szCs w:val="24"/>
        </w:rPr>
        <w:t xml:space="preserve"> kad </w:t>
      </w:r>
      <w:r w:rsidR="00652250">
        <w:rPr>
          <w:sz w:val="24"/>
          <w:szCs w:val="24"/>
        </w:rPr>
        <w:t>Jonavos rajono savivaldybės administracija vykdytų papildomų darbų pirkimą neskelbiamų derybų būdu, vadovau</w:t>
      </w:r>
      <w:r w:rsidR="003270AF">
        <w:rPr>
          <w:sz w:val="24"/>
          <w:szCs w:val="24"/>
        </w:rPr>
        <w:t>damasi</w:t>
      </w:r>
      <w:r w:rsidR="00652250">
        <w:rPr>
          <w:sz w:val="24"/>
          <w:szCs w:val="24"/>
        </w:rPr>
        <w:t xml:space="preserve"> Įstatymo 56 straipsnio 4 dalies 1 punkto nuostatomis.</w:t>
      </w:r>
    </w:p>
    <w:p w:rsidR="0052783E" w:rsidRPr="0052783E" w:rsidRDefault="0052783E" w:rsidP="0052783E">
      <w:pPr>
        <w:ind w:firstLine="567"/>
        <w:jc w:val="both"/>
        <w:rPr>
          <w:sz w:val="24"/>
          <w:szCs w:val="24"/>
        </w:rPr>
      </w:pPr>
      <w:r w:rsidRPr="0052783E">
        <w:rPr>
          <w:sz w:val="24"/>
          <w:szCs w:val="24"/>
        </w:rPr>
        <w:t xml:space="preserve">Vadovaujantis Lietuvos Respublikos administracinių bylų teisenos įstatymo 5 ir </w:t>
      </w:r>
      <w:r>
        <w:rPr>
          <w:sz w:val="24"/>
          <w:szCs w:val="24"/>
        </w:rPr>
        <w:t xml:space="preserve">                           </w:t>
      </w:r>
      <w:r w:rsidRPr="0052783E">
        <w:rPr>
          <w:sz w:val="24"/>
          <w:szCs w:val="24"/>
        </w:rPr>
        <w:t>15 straipsniais, nesutikę su šiuo Tarnybos sprendimu, Jūs galite jį apskųsti teismui šio įstatymo nustatyta tvarka.</w:t>
      </w:r>
    </w:p>
    <w:p w:rsidR="0052783E" w:rsidRPr="0052783E" w:rsidRDefault="0052783E" w:rsidP="0052783E">
      <w:pPr>
        <w:jc w:val="both"/>
        <w:rPr>
          <w:sz w:val="24"/>
          <w:szCs w:val="24"/>
        </w:rPr>
      </w:pPr>
    </w:p>
    <w:p w:rsidR="00A35C5F" w:rsidRDefault="00A35C5F" w:rsidP="00E12AFD">
      <w:pPr>
        <w:ind w:firstLine="540"/>
        <w:jc w:val="both"/>
        <w:rPr>
          <w:sz w:val="24"/>
          <w:szCs w:val="24"/>
        </w:rPr>
      </w:pPr>
    </w:p>
    <w:p w:rsidR="0047576A" w:rsidRDefault="0047576A" w:rsidP="00E12AFD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D57B42" w:rsidRPr="00D57B42" w:rsidTr="003D336C">
        <w:tc>
          <w:tcPr>
            <w:tcW w:w="4927" w:type="dxa"/>
          </w:tcPr>
          <w:p w:rsidR="00D57B42" w:rsidRPr="00D57B42" w:rsidRDefault="00D57B42" w:rsidP="00D57B4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57B42">
              <w:rPr>
                <w:sz w:val="24"/>
                <w:szCs w:val="24"/>
              </w:rPr>
              <w:t>Direktorius</w:t>
            </w:r>
          </w:p>
        </w:tc>
        <w:tc>
          <w:tcPr>
            <w:tcW w:w="492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12"/>
            </w:tblGrid>
            <w:tr w:rsidR="00D57B42" w:rsidRPr="00D57B42" w:rsidTr="003D336C">
              <w:tc>
                <w:tcPr>
                  <w:tcW w:w="4928" w:type="dxa"/>
                </w:tcPr>
                <w:p w:rsidR="00D57B42" w:rsidRPr="00D57B42" w:rsidRDefault="00D57B42" w:rsidP="00D57B42">
                  <w:pPr>
                    <w:tabs>
                      <w:tab w:val="left" w:pos="900"/>
                    </w:tabs>
                    <w:jc w:val="right"/>
                    <w:rPr>
                      <w:sz w:val="24"/>
                      <w:szCs w:val="24"/>
                    </w:rPr>
                  </w:pPr>
                  <w:r w:rsidRPr="00D57B42">
                    <w:rPr>
                      <w:sz w:val="24"/>
                      <w:szCs w:val="24"/>
                    </w:rPr>
                    <w:t xml:space="preserve">  Žydrūnas Plytnikas</w:t>
                  </w:r>
                </w:p>
              </w:tc>
            </w:tr>
          </w:tbl>
          <w:p w:rsidR="00D57B42" w:rsidRPr="00D57B42" w:rsidRDefault="00D57B42" w:rsidP="00D57B42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D57B42" w:rsidRDefault="00D57B42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Default="0047576A" w:rsidP="00D57B42">
      <w:pPr>
        <w:tabs>
          <w:tab w:val="left" w:pos="900"/>
        </w:tabs>
        <w:rPr>
          <w:sz w:val="24"/>
          <w:szCs w:val="24"/>
        </w:rPr>
      </w:pPr>
    </w:p>
    <w:p w:rsidR="0047576A" w:rsidRPr="00D57B42" w:rsidRDefault="0047576A" w:rsidP="00D57B42">
      <w:pPr>
        <w:tabs>
          <w:tab w:val="left" w:pos="900"/>
        </w:tabs>
        <w:rPr>
          <w:sz w:val="24"/>
          <w:szCs w:val="24"/>
        </w:rPr>
      </w:pPr>
      <w:bookmarkStart w:id="1" w:name="_GoBack"/>
      <w:bookmarkEnd w:id="1"/>
    </w:p>
    <w:p w:rsidR="00247B84" w:rsidRDefault="00247B84" w:rsidP="00D57B42">
      <w:pPr>
        <w:tabs>
          <w:tab w:val="left" w:pos="900"/>
        </w:tabs>
        <w:rPr>
          <w:sz w:val="24"/>
          <w:szCs w:val="24"/>
        </w:rPr>
      </w:pPr>
    </w:p>
    <w:p w:rsidR="00247B84" w:rsidRPr="003270AF" w:rsidRDefault="003270AF">
      <w:pPr>
        <w:tabs>
          <w:tab w:val="left" w:pos="900"/>
        </w:tabs>
        <w:rPr>
          <w:sz w:val="22"/>
          <w:szCs w:val="22"/>
        </w:rPr>
      </w:pPr>
      <w:r w:rsidRPr="003270AF">
        <w:rPr>
          <w:sz w:val="22"/>
          <w:szCs w:val="22"/>
        </w:rPr>
        <w:t>H. Šil</w:t>
      </w:r>
      <w:r w:rsidR="00C665F9" w:rsidRPr="003270AF">
        <w:rPr>
          <w:sz w:val="22"/>
          <w:szCs w:val="22"/>
        </w:rPr>
        <w:t xml:space="preserve">eikė, tel. (8 5)  219 7034, faks. (8 5)  213 6213, el. p. </w:t>
      </w:r>
      <w:hyperlink r:id="rId11" w:history="1">
        <w:r w:rsidR="00C665F9" w:rsidRPr="003270AF">
          <w:rPr>
            <w:rStyle w:val="Hipersaitas"/>
            <w:color w:val="auto"/>
            <w:sz w:val="22"/>
            <w:szCs w:val="22"/>
            <w:u w:val="none"/>
          </w:rPr>
          <w:t>Henrika.Sileike@vpt.lt</w:t>
        </w:r>
      </w:hyperlink>
    </w:p>
    <w:sectPr w:rsidR="00247B84" w:rsidRPr="003270AF" w:rsidSect="00AE1503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8A" w:rsidRDefault="00E11D8A">
      <w:r>
        <w:separator/>
      </w:r>
    </w:p>
  </w:endnote>
  <w:endnote w:type="continuationSeparator" w:id="0">
    <w:p w:rsidR="00E11D8A" w:rsidRDefault="00E1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C0" w:rsidRDefault="0047576A">
    <w:pPr>
      <w:pStyle w:val="Porat"/>
    </w:pPr>
  </w:p>
  <w:p w:rsidR="000414C0" w:rsidRDefault="0047576A">
    <w:pPr>
      <w:pStyle w:val="Porat"/>
    </w:pPr>
  </w:p>
  <w:p w:rsidR="000414C0" w:rsidRDefault="0047576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C0" w:rsidRPr="00BB2F72" w:rsidRDefault="00FE7530" w:rsidP="007C25CB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         Tel.  (8 5) </w:t>
    </w:r>
    <w:r w:rsidR="00C665F9">
      <w:rPr>
        <w:sz w:val="18"/>
      </w:rPr>
      <w:t xml:space="preserve"> </w:t>
    </w:r>
    <w:r>
      <w:rPr>
        <w:sz w:val="18"/>
      </w:rPr>
      <w:t xml:space="preserve">219 7001   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0414C0" w:rsidRPr="00BB2F72" w:rsidRDefault="00FE7530" w:rsidP="007C25CB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08221 Vilnius                                             Faks. (8 5) </w:t>
    </w:r>
    <w:r w:rsidR="00C665F9">
      <w:rPr>
        <w:sz w:val="18"/>
      </w:rPr>
      <w:t xml:space="preserve"> </w:t>
    </w:r>
    <w:r>
      <w:rPr>
        <w:sz w:val="18"/>
      </w:rPr>
      <w:t xml:space="preserve">213 6213                                </w:t>
    </w:r>
    <w:r w:rsidRPr="00BB2F72">
      <w:rPr>
        <w:sz w:val="18"/>
      </w:rPr>
      <w:t xml:space="preserve">Juridinių asmenų registre </w:t>
    </w:r>
  </w:p>
  <w:p w:rsidR="000414C0" w:rsidRPr="00BB2F72" w:rsidRDefault="00FE7530" w:rsidP="007C25CB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Pr="00BB2F72">
      <w:rPr>
        <w:sz w:val="18"/>
      </w:rPr>
      <w:t xml:space="preserve">                                 </w:t>
    </w:r>
    <w:r>
      <w:rPr>
        <w:sz w:val="18"/>
      </w:rPr>
      <w:t xml:space="preserve">   </w:t>
    </w:r>
    <w:r w:rsidRPr="00BB2F72">
      <w:rPr>
        <w:sz w:val="18"/>
      </w:rPr>
      <w:t xml:space="preserve">  </w:t>
    </w:r>
    <w:r w:rsidR="00C665F9">
      <w:rPr>
        <w:sz w:val="18"/>
      </w:rPr>
      <w:t xml:space="preserve"> </w:t>
    </w:r>
    <w:r>
      <w:rPr>
        <w:sz w:val="18"/>
      </w:rPr>
      <w:t>Kodas 188656261</w:t>
    </w:r>
  </w:p>
  <w:p w:rsidR="000414C0" w:rsidRPr="00D1239C" w:rsidRDefault="0047576A" w:rsidP="007C25C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8A" w:rsidRDefault="00E11D8A">
      <w:r>
        <w:separator/>
      </w:r>
    </w:p>
  </w:footnote>
  <w:footnote w:type="continuationSeparator" w:id="0">
    <w:p w:rsidR="00E11D8A" w:rsidRDefault="00E11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C0" w:rsidRDefault="00FE75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414C0" w:rsidRDefault="0047576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C0" w:rsidRDefault="00FE75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576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414C0" w:rsidRDefault="0047576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61515"/>
    <w:multiLevelType w:val="hybridMultilevel"/>
    <w:tmpl w:val="ECD06FC4"/>
    <w:lvl w:ilvl="0" w:tplc="EDAEDE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3763E56"/>
    <w:multiLevelType w:val="hybridMultilevel"/>
    <w:tmpl w:val="583EC90C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08"/>
    <w:rsid w:val="000745EA"/>
    <w:rsid w:val="000F14BE"/>
    <w:rsid w:val="00111094"/>
    <w:rsid w:val="001627B6"/>
    <w:rsid w:val="001A2A71"/>
    <w:rsid w:val="001C575E"/>
    <w:rsid w:val="001C6B0B"/>
    <w:rsid w:val="00247B84"/>
    <w:rsid w:val="002A2037"/>
    <w:rsid w:val="002B71B8"/>
    <w:rsid w:val="003270AF"/>
    <w:rsid w:val="003932EF"/>
    <w:rsid w:val="003D2D1D"/>
    <w:rsid w:val="003D6FE3"/>
    <w:rsid w:val="004050E2"/>
    <w:rsid w:val="00444F78"/>
    <w:rsid w:val="00464AC9"/>
    <w:rsid w:val="0047576A"/>
    <w:rsid w:val="004C346E"/>
    <w:rsid w:val="004F4A4E"/>
    <w:rsid w:val="005261E7"/>
    <w:rsid w:val="0052783E"/>
    <w:rsid w:val="00557F88"/>
    <w:rsid w:val="005706B6"/>
    <w:rsid w:val="005901B4"/>
    <w:rsid w:val="00630801"/>
    <w:rsid w:val="0063421A"/>
    <w:rsid w:val="00651A83"/>
    <w:rsid w:val="00652250"/>
    <w:rsid w:val="006760D9"/>
    <w:rsid w:val="006854D1"/>
    <w:rsid w:val="006C6E21"/>
    <w:rsid w:val="006E0DB0"/>
    <w:rsid w:val="00786D85"/>
    <w:rsid w:val="0079488C"/>
    <w:rsid w:val="007B20C2"/>
    <w:rsid w:val="007F59F9"/>
    <w:rsid w:val="00815483"/>
    <w:rsid w:val="00817BD1"/>
    <w:rsid w:val="0086067C"/>
    <w:rsid w:val="00871855"/>
    <w:rsid w:val="00894B0B"/>
    <w:rsid w:val="008A26C1"/>
    <w:rsid w:val="008B6CF3"/>
    <w:rsid w:val="008D5DA9"/>
    <w:rsid w:val="008E01A2"/>
    <w:rsid w:val="00900F18"/>
    <w:rsid w:val="00927F59"/>
    <w:rsid w:val="0097042C"/>
    <w:rsid w:val="009F36D8"/>
    <w:rsid w:val="00A15044"/>
    <w:rsid w:val="00A35C5F"/>
    <w:rsid w:val="00A6117A"/>
    <w:rsid w:val="00A73E49"/>
    <w:rsid w:val="00AA4777"/>
    <w:rsid w:val="00AE1503"/>
    <w:rsid w:val="00B53D21"/>
    <w:rsid w:val="00B86AB6"/>
    <w:rsid w:val="00B92E88"/>
    <w:rsid w:val="00B97261"/>
    <w:rsid w:val="00BB1906"/>
    <w:rsid w:val="00BD4CC6"/>
    <w:rsid w:val="00BF61C5"/>
    <w:rsid w:val="00C665F9"/>
    <w:rsid w:val="00C71D0D"/>
    <w:rsid w:val="00D1676B"/>
    <w:rsid w:val="00D57B42"/>
    <w:rsid w:val="00D62927"/>
    <w:rsid w:val="00D86124"/>
    <w:rsid w:val="00D865D1"/>
    <w:rsid w:val="00DE31F7"/>
    <w:rsid w:val="00E11D8A"/>
    <w:rsid w:val="00E12AFD"/>
    <w:rsid w:val="00E759C9"/>
    <w:rsid w:val="00E87AD2"/>
    <w:rsid w:val="00E87BE1"/>
    <w:rsid w:val="00EE3208"/>
    <w:rsid w:val="00F01E17"/>
    <w:rsid w:val="00F07700"/>
    <w:rsid w:val="00F36806"/>
    <w:rsid w:val="00F826EE"/>
    <w:rsid w:val="00FE7530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3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E3208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EE3208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E320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EE3208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EE320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EE3208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EE320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EE3208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EE3208"/>
  </w:style>
  <w:style w:type="character" w:styleId="Hipersaitas">
    <w:name w:val="Hyperlink"/>
    <w:rsid w:val="00C665F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050E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08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801"/>
    <w:rPr>
      <w:rFonts w:ascii="Tahoma" w:eastAsia="Times New Roman" w:hAnsi="Tahoma" w:cs="Tahoma"/>
      <w:sz w:val="16"/>
      <w:szCs w:val="16"/>
    </w:rPr>
  </w:style>
  <w:style w:type="paragraph" w:customStyle="1" w:styleId="bodytext">
    <w:name w:val="bodytext"/>
    <w:basedOn w:val="prastasis"/>
    <w:rsid w:val="009F36D8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3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E3208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EE3208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E320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EE3208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EE320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EE3208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EE320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EE3208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EE3208"/>
  </w:style>
  <w:style w:type="character" w:styleId="Hipersaitas">
    <w:name w:val="Hyperlink"/>
    <w:rsid w:val="00C665F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050E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08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801"/>
    <w:rPr>
      <w:rFonts w:ascii="Tahoma" w:eastAsia="Times New Roman" w:hAnsi="Tahoma" w:cs="Tahoma"/>
      <w:sz w:val="16"/>
      <w:szCs w:val="16"/>
    </w:rPr>
  </w:style>
  <w:style w:type="paragraph" w:customStyle="1" w:styleId="bodytext">
    <w:name w:val="bodytext"/>
    <w:basedOn w:val="prastasis"/>
    <w:rsid w:val="009F36D8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577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nrika.Sileike@vpt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00B3F-9E63-4FC9-BD39-C5EA6CB7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3921</Words>
  <Characters>2236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Henrika Šileikė</cp:lastModifiedBy>
  <cp:revision>17</cp:revision>
  <cp:lastPrinted>2014-03-25T11:40:00Z</cp:lastPrinted>
  <dcterms:created xsi:type="dcterms:W3CDTF">2014-03-26T10:01:00Z</dcterms:created>
  <dcterms:modified xsi:type="dcterms:W3CDTF">2014-03-26T12:46:00Z</dcterms:modified>
</cp:coreProperties>
</file>