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7B2955" w:rsidRDefault="007B2955" w:rsidP="007B2955">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52075337" r:id="rId8"/>
        </w:object>
      </w:r>
    </w:p>
    <w:p w:rsidR="007B2955" w:rsidRPr="00907C82" w:rsidRDefault="007B2955" w:rsidP="007B2955">
      <w:pPr>
        <w:jc w:val="center"/>
        <w:rPr>
          <w:sz w:val="24"/>
          <w:szCs w:val="24"/>
        </w:rPr>
      </w:pPr>
    </w:p>
    <w:p w:rsidR="007B2955" w:rsidRDefault="007B2955" w:rsidP="007B2955">
      <w:pPr>
        <w:pStyle w:val="Antrat1"/>
        <w:tabs>
          <w:tab w:val="left" w:pos="900"/>
        </w:tabs>
        <w:jc w:val="center"/>
        <w:rPr>
          <w:sz w:val="24"/>
          <w:szCs w:val="24"/>
        </w:rPr>
      </w:pPr>
      <w:r w:rsidRPr="00907C82">
        <w:rPr>
          <w:sz w:val="24"/>
          <w:szCs w:val="24"/>
        </w:rPr>
        <w:t>VIEŠŲJŲ PIRKIMŲ TARNYBA</w:t>
      </w:r>
      <w:r>
        <w:rPr>
          <w:sz w:val="24"/>
          <w:szCs w:val="24"/>
        </w:rPr>
        <w:t xml:space="preserve"> </w:t>
      </w:r>
    </w:p>
    <w:p w:rsidR="007B2955" w:rsidRDefault="007B2955" w:rsidP="007B2955">
      <w:pPr>
        <w:rPr>
          <w:sz w:val="24"/>
          <w:szCs w:val="24"/>
        </w:rPr>
      </w:pPr>
    </w:p>
    <w:p w:rsidR="007B2955" w:rsidRDefault="007B2955" w:rsidP="007B2955">
      <w:pPr>
        <w:rPr>
          <w:sz w:val="24"/>
          <w:szCs w:val="24"/>
        </w:rPr>
      </w:pPr>
    </w:p>
    <w:p w:rsidR="007B2955" w:rsidRPr="00F318CB" w:rsidRDefault="007B2955" w:rsidP="007B2955">
      <w:pPr>
        <w:rPr>
          <w:sz w:val="24"/>
          <w:szCs w:val="24"/>
        </w:rPr>
      </w:pPr>
    </w:p>
    <w:tbl>
      <w:tblPr>
        <w:tblW w:w="9561" w:type="dxa"/>
        <w:tblInd w:w="87" w:type="dxa"/>
        <w:tblLayout w:type="fixed"/>
        <w:tblLook w:val="0000" w:firstRow="0" w:lastRow="0" w:firstColumn="0" w:lastColumn="0" w:noHBand="0" w:noVBand="0"/>
      </w:tblPr>
      <w:tblGrid>
        <w:gridCol w:w="4341"/>
        <w:gridCol w:w="216"/>
        <w:gridCol w:w="1701"/>
        <w:gridCol w:w="423"/>
        <w:gridCol w:w="286"/>
        <w:gridCol w:w="434"/>
        <w:gridCol w:w="2160"/>
      </w:tblGrid>
      <w:tr w:rsidR="007B2955" w:rsidRPr="00907C82" w:rsidTr="007B2955">
        <w:trPr>
          <w:cantSplit/>
          <w:trHeight w:val="80"/>
        </w:trPr>
        <w:tc>
          <w:tcPr>
            <w:tcW w:w="4557" w:type="dxa"/>
            <w:gridSpan w:val="2"/>
            <w:shd w:val="clear" w:color="auto" w:fill="auto"/>
          </w:tcPr>
          <w:p w:rsidR="007B2955" w:rsidRDefault="007B2955" w:rsidP="00D05D9E">
            <w:pPr>
              <w:tabs>
                <w:tab w:val="left" w:pos="900"/>
              </w:tabs>
              <w:rPr>
                <w:sz w:val="24"/>
                <w:szCs w:val="24"/>
              </w:rPr>
            </w:pPr>
            <w:r>
              <w:rPr>
                <w:sz w:val="24"/>
                <w:szCs w:val="24"/>
              </w:rPr>
              <w:t>Klaipėdos miesto savivaldybės administracijai</w:t>
            </w:r>
          </w:p>
          <w:p w:rsidR="007B2955" w:rsidRDefault="007B2955" w:rsidP="00D05D9E">
            <w:pPr>
              <w:tabs>
                <w:tab w:val="left" w:pos="900"/>
              </w:tabs>
              <w:rPr>
                <w:bCs/>
                <w:sz w:val="24"/>
                <w:szCs w:val="24"/>
              </w:rPr>
            </w:pPr>
            <w:r>
              <w:rPr>
                <w:bCs/>
                <w:sz w:val="24"/>
                <w:szCs w:val="24"/>
              </w:rPr>
              <w:t>Liepų g. 11</w:t>
            </w:r>
          </w:p>
          <w:p w:rsidR="007B2955" w:rsidRDefault="007B2955" w:rsidP="00D05D9E">
            <w:pPr>
              <w:tabs>
                <w:tab w:val="left" w:pos="900"/>
              </w:tabs>
              <w:rPr>
                <w:bCs/>
                <w:sz w:val="24"/>
                <w:szCs w:val="24"/>
              </w:rPr>
            </w:pPr>
            <w:r w:rsidRPr="00ED305F">
              <w:rPr>
                <w:bCs/>
                <w:sz w:val="24"/>
                <w:szCs w:val="24"/>
              </w:rPr>
              <w:t>LT-</w:t>
            </w:r>
            <w:r>
              <w:rPr>
                <w:bCs/>
                <w:sz w:val="24"/>
                <w:szCs w:val="24"/>
              </w:rPr>
              <w:t>91502 Klaipėda</w:t>
            </w:r>
          </w:p>
          <w:p w:rsidR="007B2955" w:rsidRPr="00ED305F" w:rsidRDefault="007B2955" w:rsidP="00D05D9E">
            <w:pPr>
              <w:tabs>
                <w:tab w:val="left" w:pos="900"/>
              </w:tabs>
              <w:rPr>
                <w:sz w:val="24"/>
                <w:szCs w:val="24"/>
              </w:rPr>
            </w:pPr>
          </w:p>
        </w:tc>
        <w:tc>
          <w:tcPr>
            <w:tcW w:w="1701" w:type="dxa"/>
          </w:tcPr>
          <w:p w:rsidR="007B2955" w:rsidRPr="00ED305F" w:rsidRDefault="007B2955" w:rsidP="00D05D9E">
            <w:pPr>
              <w:tabs>
                <w:tab w:val="left" w:pos="900"/>
              </w:tabs>
              <w:rPr>
                <w:sz w:val="24"/>
                <w:szCs w:val="24"/>
              </w:rPr>
            </w:pPr>
            <w:r w:rsidRPr="00ED305F">
              <w:rPr>
                <w:sz w:val="24"/>
                <w:szCs w:val="24"/>
              </w:rPr>
              <w:t xml:space="preserve">  201</w:t>
            </w:r>
            <w:r>
              <w:rPr>
                <w:sz w:val="24"/>
                <w:szCs w:val="24"/>
              </w:rPr>
              <w:t>4</w:t>
            </w:r>
            <w:r w:rsidRPr="00ED305F">
              <w:rPr>
                <w:sz w:val="24"/>
                <w:szCs w:val="24"/>
              </w:rPr>
              <w:t>-</w:t>
            </w:r>
            <w:r>
              <w:rPr>
                <w:sz w:val="24"/>
                <w:szCs w:val="24"/>
              </w:rPr>
              <w:t>0</w:t>
            </w:r>
            <w:r w:rsidR="00013874">
              <w:rPr>
                <w:sz w:val="24"/>
                <w:szCs w:val="24"/>
              </w:rPr>
              <w:t>1</w:t>
            </w:r>
            <w:r>
              <w:rPr>
                <w:sz w:val="24"/>
                <w:szCs w:val="24"/>
              </w:rPr>
              <w:t>-</w:t>
            </w:r>
          </w:p>
          <w:p w:rsidR="007B2955" w:rsidRDefault="007B2955" w:rsidP="00D05D9E">
            <w:pPr>
              <w:tabs>
                <w:tab w:val="left" w:pos="900"/>
              </w:tabs>
              <w:rPr>
                <w:sz w:val="24"/>
                <w:szCs w:val="24"/>
              </w:rPr>
            </w:pPr>
            <w:r>
              <w:rPr>
                <w:sz w:val="24"/>
                <w:szCs w:val="24"/>
              </w:rPr>
              <w:t>Į 2014</w:t>
            </w:r>
            <w:r w:rsidRPr="00ED305F">
              <w:rPr>
                <w:sz w:val="24"/>
                <w:szCs w:val="24"/>
              </w:rPr>
              <w:t>-</w:t>
            </w:r>
            <w:r>
              <w:rPr>
                <w:sz w:val="24"/>
                <w:szCs w:val="24"/>
              </w:rPr>
              <w:t>01</w:t>
            </w:r>
            <w:r w:rsidRPr="00ED305F">
              <w:rPr>
                <w:sz w:val="24"/>
                <w:szCs w:val="24"/>
              </w:rPr>
              <w:t>-</w:t>
            </w:r>
            <w:r>
              <w:rPr>
                <w:sz w:val="24"/>
                <w:szCs w:val="24"/>
              </w:rPr>
              <w:t>09</w:t>
            </w:r>
          </w:p>
          <w:p w:rsidR="007B2955" w:rsidRPr="00ED305F" w:rsidRDefault="007B2955" w:rsidP="00D05D9E">
            <w:pPr>
              <w:tabs>
                <w:tab w:val="left" w:pos="900"/>
              </w:tabs>
              <w:rPr>
                <w:sz w:val="24"/>
                <w:szCs w:val="24"/>
              </w:rPr>
            </w:pPr>
          </w:p>
        </w:tc>
        <w:tc>
          <w:tcPr>
            <w:tcW w:w="709" w:type="dxa"/>
            <w:gridSpan w:val="2"/>
          </w:tcPr>
          <w:p w:rsidR="007B2955" w:rsidRDefault="007B2955" w:rsidP="00D05D9E">
            <w:pPr>
              <w:tabs>
                <w:tab w:val="left" w:pos="900"/>
              </w:tabs>
              <w:rPr>
                <w:sz w:val="24"/>
                <w:szCs w:val="24"/>
              </w:rPr>
            </w:pPr>
            <w:r w:rsidRPr="00ED305F">
              <w:rPr>
                <w:sz w:val="24"/>
                <w:szCs w:val="24"/>
              </w:rPr>
              <w:t>Nr.</w:t>
            </w:r>
          </w:p>
          <w:p w:rsidR="007B2955" w:rsidRPr="00ED305F" w:rsidRDefault="007B2955" w:rsidP="00D05D9E">
            <w:pPr>
              <w:tabs>
                <w:tab w:val="left" w:pos="900"/>
              </w:tabs>
              <w:rPr>
                <w:sz w:val="24"/>
                <w:szCs w:val="24"/>
              </w:rPr>
            </w:pPr>
            <w:r>
              <w:rPr>
                <w:sz w:val="24"/>
                <w:szCs w:val="24"/>
              </w:rPr>
              <w:t>Nr.</w:t>
            </w:r>
          </w:p>
        </w:tc>
        <w:tc>
          <w:tcPr>
            <w:tcW w:w="2594" w:type="dxa"/>
            <w:gridSpan w:val="2"/>
          </w:tcPr>
          <w:p w:rsidR="007B2955" w:rsidRPr="00ED305F" w:rsidRDefault="007B2955" w:rsidP="00D05D9E">
            <w:pPr>
              <w:tabs>
                <w:tab w:val="left" w:pos="900"/>
              </w:tabs>
              <w:rPr>
                <w:sz w:val="24"/>
                <w:szCs w:val="24"/>
              </w:rPr>
            </w:pPr>
            <w:r w:rsidRPr="00ED305F">
              <w:rPr>
                <w:sz w:val="24"/>
                <w:szCs w:val="24"/>
              </w:rPr>
              <w:t>4S-</w:t>
            </w:r>
          </w:p>
          <w:p w:rsidR="007B2955" w:rsidRPr="00ED305F" w:rsidRDefault="007B2955" w:rsidP="007B2955">
            <w:pPr>
              <w:tabs>
                <w:tab w:val="left" w:pos="900"/>
              </w:tabs>
              <w:rPr>
                <w:sz w:val="24"/>
                <w:szCs w:val="24"/>
              </w:rPr>
            </w:pPr>
            <w:r>
              <w:rPr>
                <w:sz w:val="24"/>
                <w:szCs w:val="24"/>
              </w:rPr>
              <w:t>(4.44.)-R2-60</w:t>
            </w:r>
          </w:p>
        </w:tc>
      </w:tr>
      <w:tr w:rsidR="007B2955" w:rsidRPr="00907C82" w:rsidTr="007B2955">
        <w:trPr>
          <w:cantSplit/>
          <w:trHeight w:val="80"/>
        </w:trPr>
        <w:tc>
          <w:tcPr>
            <w:tcW w:w="4341" w:type="dxa"/>
            <w:shd w:val="clear" w:color="auto" w:fill="auto"/>
          </w:tcPr>
          <w:p w:rsidR="007B2955" w:rsidRPr="00FF1335" w:rsidRDefault="007B2955" w:rsidP="00D05D9E">
            <w:pPr>
              <w:tabs>
                <w:tab w:val="left" w:pos="900"/>
                <w:tab w:val="right" w:pos="6105"/>
              </w:tabs>
              <w:rPr>
                <w:sz w:val="24"/>
                <w:szCs w:val="24"/>
              </w:rPr>
            </w:pPr>
            <w:r w:rsidRPr="00FF1335">
              <w:rPr>
                <w:sz w:val="24"/>
                <w:szCs w:val="24"/>
              </w:rPr>
              <w:t>Europos socialinio fondo agentūrai</w:t>
            </w:r>
          </w:p>
          <w:p w:rsidR="007B2955" w:rsidRPr="00FF1335" w:rsidRDefault="007B2955" w:rsidP="00D05D9E">
            <w:pPr>
              <w:tabs>
                <w:tab w:val="left" w:pos="900"/>
                <w:tab w:val="right" w:pos="6105"/>
              </w:tabs>
              <w:rPr>
                <w:sz w:val="24"/>
                <w:szCs w:val="24"/>
              </w:rPr>
            </w:pPr>
            <w:r w:rsidRPr="00FF1335">
              <w:rPr>
                <w:sz w:val="24"/>
                <w:szCs w:val="24"/>
              </w:rPr>
              <w:t>Gynėjų g. 16</w:t>
            </w:r>
          </w:p>
          <w:p w:rsidR="007B2955" w:rsidRPr="00FF1335" w:rsidRDefault="007B2955" w:rsidP="00D05D9E">
            <w:pPr>
              <w:tabs>
                <w:tab w:val="left" w:pos="900"/>
                <w:tab w:val="right" w:pos="6105"/>
              </w:tabs>
              <w:rPr>
                <w:sz w:val="24"/>
                <w:szCs w:val="24"/>
              </w:rPr>
            </w:pPr>
            <w:r w:rsidRPr="00FF1335">
              <w:rPr>
                <w:sz w:val="24"/>
                <w:szCs w:val="24"/>
              </w:rPr>
              <w:t>LT-01109 Vilnius</w:t>
            </w:r>
          </w:p>
          <w:p w:rsidR="007B2955" w:rsidRPr="007B2955" w:rsidRDefault="007B2955" w:rsidP="00D05D9E">
            <w:pPr>
              <w:tabs>
                <w:tab w:val="left" w:pos="900"/>
                <w:tab w:val="right" w:pos="6105"/>
              </w:tabs>
              <w:rPr>
                <w:color w:val="FF0000"/>
                <w:sz w:val="24"/>
                <w:szCs w:val="24"/>
              </w:rPr>
            </w:pPr>
          </w:p>
          <w:p w:rsidR="007B2955" w:rsidRPr="00ED305F" w:rsidRDefault="007B2955" w:rsidP="00D05D9E">
            <w:pPr>
              <w:tabs>
                <w:tab w:val="left" w:pos="900"/>
                <w:tab w:val="right" w:pos="6105"/>
              </w:tabs>
              <w:rPr>
                <w:sz w:val="24"/>
                <w:szCs w:val="24"/>
              </w:rPr>
            </w:pPr>
          </w:p>
        </w:tc>
        <w:tc>
          <w:tcPr>
            <w:tcW w:w="2340" w:type="dxa"/>
            <w:gridSpan w:val="3"/>
            <w:shd w:val="clear" w:color="auto" w:fill="auto"/>
          </w:tcPr>
          <w:p w:rsidR="007B2955" w:rsidRPr="00ED305F" w:rsidRDefault="007B2955" w:rsidP="00D05D9E">
            <w:pPr>
              <w:tabs>
                <w:tab w:val="left" w:pos="900"/>
              </w:tabs>
              <w:rPr>
                <w:sz w:val="24"/>
                <w:szCs w:val="24"/>
              </w:rPr>
            </w:pPr>
          </w:p>
        </w:tc>
        <w:tc>
          <w:tcPr>
            <w:tcW w:w="720" w:type="dxa"/>
            <w:gridSpan w:val="2"/>
          </w:tcPr>
          <w:p w:rsidR="007B2955" w:rsidRPr="00ED305F" w:rsidRDefault="007B2955" w:rsidP="00D05D9E">
            <w:pPr>
              <w:tabs>
                <w:tab w:val="left" w:pos="900"/>
              </w:tabs>
              <w:rPr>
                <w:sz w:val="24"/>
                <w:szCs w:val="24"/>
              </w:rPr>
            </w:pPr>
          </w:p>
        </w:tc>
        <w:tc>
          <w:tcPr>
            <w:tcW w:w="2160" w:type="dxa"/>
          </w:tcPr>
          <w:p w:rsidR="007B2955" w:rsidRPr="00ED305F" w:rsidRDefault="007B2955" w:rsidP="00D05D9E">
            <w:pPr>
              <w:tabs>
                <w:tab w:val="left" w:pos="900"/>
              </w:tabs>
              <w:rPr>
                <w:sz w:val="24"/>
                <w:szCs w:val="24"/>
              </w:rPr>
            </w:pPr>
          </w:p>
        </w:tc>
      </w:tr>
    </w:tbl>
    <w:p w:rsidR="007B2955" w:rsidRDefault="007B2955" w:rsidP="007B2955">
      <w:pPr>
        <w:shd w:val="clear" w:color="auto" w:fill="FFFFFF"/>
        <w:tabs>
          <w:tab w:val="left" w:pos="900"/>
        </w:tabs>
        <w:jc w:val="both"/>
        <w:rPr>
          <w:b/>
          <w:color w:val="000000"/>
          <w:sz w:val="24"/>
          <w:szCs w:val="24"/>
          <w:lang w:eastAsia="lt-LT"/>
        </w:rPr>
      </w:pPr>
      <w:r w:rsidRPr="00907C82">
        <w:rPr>
          <w:b/>
          <w:color w:val="000000"/>
          <w:sz w:val="24"/>
          <w:szCs w:val="24"/>
          <w:lang w:eastAsia="lt-LT"/>
        </w:rPr>
        <w:t xml:space="preserve">DĖL </w:t>
      </w:r>
      <w:r>
        <w:rPr>
          <w:b/>
          <w:color w:val="000000"/>
          <w:sz w:val="24"/>
          <w:szCs w:val="24"/>
          <w:lang w:eastAsia="lt-LT"/>
        </w:rPr>
        <w:t>SUTIKIMO VYKDYTI PIRKIMĄ NESKELBIAMŲ DERYBŲ BŪDU</w:t>
      </w:r>
    </w:p>
    <w:p w:rsidR="007B2955" w:rsidRDefault="007B2955" w:rsidP="007B2955">
      <w:pPr>
        <w:ind w:firstLine="567"/>
        <w:jc w:val="both"/>
        <w:rPr>
          <w:sz w:val="24"/>
          <w:szCs w:val="24"/>
        </w:rPr>
      </w:pPr>
    </w:p>
    <w:p w:rsidR="007B2955" w:rsidRDefault="007B2955" w:rsidP="007B2955">
      <w:pPr>
        <w:ind w:firstLine="567"/>
        <w:jc w:val="both"/>
        <w:rPr>
          <w:sz w:val="24"/>
          <w:szCs w:val="24"/>
        </w:rPr>
      </w:pPr>
    </w:p>
    <w:p w:rsidR="007B2955" w:rsidRDefault="007B2955" w:rsidP="007B2955">
      <w:pPr>
        <w:ind w:firstLine="567"/>
        <w:jc w:val="both"/>
        <w:rPr>
          <w:sz w:val="24"/>
          <w:szCs w:val="24"/>
        </w:rPr>
      </w:pPr>
      <w:r>
        <w:rPr>
          <w:sz w:val="24"/>
          <w:szCs w:val="24"/>
        </w:rPr>
        <w:t>Viešųjų pirkimų tarnyba (toliau – Tarnyba), vadovaudamasi Lietuvos Respublikos viešųjų pirkimų įstatymo (</w:t>
      </w:r>
      <w:proofErr w:type="spellStart"/>
      <w:r w:rsidRPr="00460083">
        <w:rPr>
          <w:sz w:val="24"/>
          <w:szCs w:val="24"/>
        </w:rPr>
        <w:t>Žin</w:t>
      </w:r>
      <w:proofErr w:type="spellEnd"/>
      <w:r w:rsidRPr="00460083">
        <w:rPr>
          <w:sz w:val="24"/>
          <w:szCs w:val="24"/>
        </w:rPr>
        <w:t>., 1996, Nr. 84-2000; 2006, Nr. 4-102; 2011, Nr. 123-5813; 2013,</w:t>
      </w:r>
      <w:r>
        <w:rPr>
          <w:sz w:val="24"/>
          <w:szCs w:val="24"/>
        </w:rPr>
        <w:t xml:space="preserve">                 </w:t>
      </w:r>
      <w:r w:rsidRPr="00460083">
        <w:rPr>
          <w:sz w:val="24"/>
          <w:szCs w:val="24"/>
        </w:rPr>
        <w:t>Nr. 112-5575</w:t>
      </w:r>
      <w:r>
        <w:rPr>
          <w:sz w:val="24"/>
          <w:szCs w:val="24"/>
        </w:rPr>
        <w:t>) (toliau – Įstatymas) 8</w:t>
      </w:r>
      <w:r>
        <w:rPr>
          <w:sz w:val="24"/>
          <w:szCs w:val="24"/>
          <w:vertAlign w:val="superscript"/>
        </w:rPr>
        <w:t>2</w:t>
      </w:r>
      <w:r>
        <w:rPr>
          <w:sz w:val="24"/>
          <w:szCs w:val="24"/>
        </w:rPr>
        <w:t xml:space="preserve"> straipsnio 2 dalies 7 punkto nuostatomis, išnagrinėjo Jūsų prašymą sutikti, kad </w:t>
      </w:r>
      <w:r w:rsidRPr="007B2955">
        <w:rPr>
          <w:i/>
          <w:sz w:val="24"/>
          <w:szCs w:val="24"/>
        </w:rPr>
        <w:t>Medelyno gyvenamo</w:t>
      </w:r>
      <w:r>
        <w:rPr>
          <w:i/>
          <w:sz w:val="24"/>
          <w:szCs w:val="24"/>
        </w:rPr>
        <w:t>jo rajono teritorijos Klaipėdoj</w:t>
      </w:r>
      <w:r w:rsidR="00FF1335">
        <w:rPr>
          <w:i/>
          <w:sz w:val="24"/>
          <w:szCs w:val="24"/>
        </w:rPr>
        <w:t>e</w:t>
      </w:r>
      <w:r w:rsidRPr="007B2955">
        <w:rPr>
          <w:i/>
          <w:sz w:val="24"/>
          <w:szCs w:val="24"/>
        </w:rPr>
        <w:t>, detaliojo plano parengimo projekto, kurio pagrindu bus rengiamas detalusis planas</w:t>
      </w:r>
      <w:r>
        <w:rPr>
          <w:i/>
          <w:sz w:val="24"/>
          <w:szCs w:val="24"/>
        </w:rPr>
        <w:t>,</w:t>
      </w:r>
      <w:r w:rsidRPr="007B2955">
        <w:rPr>
          <w:i/>
          <w:sz w:val="24"/>
          <w:szCs w:val="24"/>
        </w:rPr>
        <w:t xml:space="preserve"> paslaugų pirkimas</w:t>
      </w:r>
      <w:r>
        <w:rPr>
          <w:sz w:val="24"/>
          <w:szCs w:val="24"/>
        </w:rPr>
        <w:t xml:space="preserve"> būtų vykdomas neskelbiamų derybų būdu, vadovaujantis Įstatymo 56 straipsnio 3 dalies nuostatomis</w:t>
      </w:r>
      <w:r w:rsidR="009C7E5F">
        <w:rPr>
          <w:sz w:val="24"/>
          <w:szCs w:val="24"/>
        </w:rPr>
        <w:t>, į derybas kviečiant</w:t>
      </w:r>
      <w:r>
        <w:rPr>
          <w:sz w:val="24"/>
          <w:szCs w:val="24"/>
        </w:rPr>
        <w:t xml:space="preserve"> UAB „</w:t>
      </w:r>
      <w:proofErr w:type="spellStart"/>
      <w:r>
        <w:rPr>
          <w:sz w:val="24"/>
          <w:szCs w:val="24"/>
        </w:rPr>
        <w:t>Projus</w:t>
      </w:r>
      <w:proofErr w:type="spellEnd"/>
      <w:r>
        <w:rPr>
          <w:sz w:val="24"/>
          <w:szCs w:val="24"/>
        </w:rPr>
        <w:t>“ ir UAB „</w:t>
      </w:r>
      <w:proofErr w:type="spellStart"/>
      <w:r>
        <w:rPr>
          <w:sz w:val="24"/>
          <w:szCs w:val="24"/>
        </w:rPr>
        <w:t>Ekotektonika</w:t>
      </w:r>
      <w:proofErr w:type="spellEnd"/>
      <w:r>
        <w:rPr>
          <w:sz w:val="24"/>
          <w:szCs w:val="24"/>
        </w:rPr>
        <w:t xml:space="preserve">“ </w:t>
      </w:r>
    </w:p>
    <w:p w:rsidR="003518A2" w:rsidRDefault="007B2955" w:rsidP="003518A2">
      <w:pPr>
        <w:ind w:firstLine="567"/>
        <w:jc w:val="both"/>
        <w:rPr>
          <w:sz w:val="24"/>
          <w:szCs w:val="24"/>
        </w:rPr>
      </w:pPr>
      <w:r w:rsidRPr="007B2955">
        <w:rPr>
          <w:sz w:val="24"/>
          <w:szCs w:val="24"/>
        </w:rPr>
        <w:t>Klaipėdos miesto savivaldybės administrac</w:t>
      </w:r>
      <w:r w:rsidR="001B1197">
        <w:rPr>
          <w:sz w:val="24"/>
          <w:szCs w:val="24"/>
        </w:rPr>
        <w:t>ija</w:t>
      </w:r>
      <w:r w:rsidRPr="007B2955">
        <w:rPr>
          <w:sz w:val="24"/>
          <w:szCs w:val="24"/>
        </w:rPr>
        <w:t xml:space="preserve"> (toliau – Perkančioji organizacija) prašyme nurodo, kad įvykus projekto konkursui „</w:t>
      </w:r>
      <w:r w:rsidRPr="007B2955">
        <w:rPr>
          <w:i/>
          <w:sz w:val="24"/>
          <w:szCs w:val="24"/>
        </w:rPr>
        <w:t>Medelyno gyvenamojo rajono teritorijos Klaipėdoje detaliojo plano parengimo projekto, kurio pagrindu bus rengiamas detalusis planas paslaugos“</w:t>
      </w:r>
      <w:r w:rsidRPr="007B2955">
        <w:rPr>
          <w:sz w:val="24"/>
          <w:szCs w:val="24"/>
        </w:rPr>
        <w:t xml:space="preserve"> (</w:t>
      </w:r>
      <w:r w:rsidRPr="007B2955">
        <w:rPr>
          <w:rStyle w:val="Normal12ptChar"/>
        </w:rPr>
        <w:t xml:space="preserve">skelbtas 2013 m. rugpjūčio 23 d. Centrinėje viešųjų pirkimų informacinėje sistemoje, pirkimo Nr. </w:t>
      </w:r>
      <w:r w:rsidRPr="007B2955">
        <w:rPr>
          <w:rStyle w:val="Normal12ptChar"/>
          <w:b/>
        </w:rPr>
        <w:t>141528</w:t>
      </w:r>
      <w:r w:rsidRPr="007B2955">
        <w:rPr>
          <w:sz w:val="24"/>
          <w:szCs w:val="24"/>
        </w:rPr>
        <w:t>) (toliau – Projekto konkursas), kuris vykdytas įgyvendinant 2007-2013 m. Žmoniškųjų išteklių plėtros veiksmų programos 4 prioriteto „Administracinių gebėjimų stiprinimas ir viešojo administravimo efektyvumo didinimas</w:t>
      </w:r>
      <w:r>
        <w:rPr>
          <w:sz w:val="24"/>
          <w:szCs w:val="24"/>
        </w:rPr>
        <w:t>“</w:t>
      </w:r>
      <w:r w:rsidRPr="007B2955">
        <w:rPr>
          <w:sz w:val="24"/>
          <w:szCs w:val="24"/>
        </w:rPr>
        <w:t xml:space="preserve"> VP1-4-2-VRM-04-R priemon</w:t>
      </w:r>
      <w:r>
        <w:rPr>
          <w:sz w:val="24"/>
          <w:szCs w:val="24"/>
        </w:rPr>
        <w:t>ės</w:t>
      </w:r>
      <w:r w:rsidRPr="007B2955">
        <w:rPr>
          <w:sz w:val="24"/>
          <w:szCs w:val="24"/>
        </w:rPr>
        <w:t xml:space="preserve"> „Teritorijų planavimas“</w:t>
      </w:r>
      <w:r>
        <w:rPr>
          <w:sz w:val="24"/>
          <w:szCs w:val="24"/>
        </w:rPr>
        <w:t xml:space="preserve"> projektą „Teritorinio planavimo dokumentų rengimas“</w:t>
      </w:r>
      <w:r w:rsidRPr="007B2955">
        <w:rPr>
          <w:sz w:val="24"/>
          <w:szCs w:val="24"/>
        </w:rPr>
        <w:t xml:space="preserve"> (toliau – Projektas), </w:t>
      </w:r>
      <w:r w:rsidR="00356ECC">
        <w:rPr>
          <w:sz w:val="24"/>
          <w:szCs w:val="24"/>
        </w:rPr>
        <w:t xml:space="preserve">Perkančiosios organizacijos </w:t>
      </w:r>
      <w:r w:rsidRPr="007B2955">
        <w:rPr>
          <w:sz w:val="24"/>
          <w:szCs w:val="24"/>
        </w:rPr>
        <w:t>Projekto</w:t>
      </w:r>
      <w:r>
        <w:rPr>
          <w:sz w:val="24"/>
          <w:szCs w:val="24"/>
        </w:rPr>
        <w:t xml:space="preserve"> konkurso vertinimo komisija (toliau – Komisija), išnagrinėjusi ir įvertinusi gautus pasiūlymus, sudar</w:t>
      </w:r>
      <w:r w:rsidR="00356ECC">
        <w:rPr>
          <w:sz w:val="24"/>
          <w:szCs w:val="24"/>
        </w:rPr>
        <w:t>ė</w:t>
      </w:r>
      <w:r>
        <w:rPr>
          <w:sz w:val="24"/>
          <w:szCs w:val="24"/>
        </w:rPr>
        <w:t xml:space="preserve"> </w:t>
      </w:r>
      <w:r w:rsidR="00356ECC">
        <w:rPr>
          <w:sz w:val="24"/>
          <w:szCs w:val="24"/>
        </w:rPr>
        <w:t xml:space="preserve">galutinę </w:t>
      </w:r>
      <w:r>
        <w:rPr>
          <w:sz w:val="24"/>
          <w:szCs w:val="24"/>
        </w:rPr>
        <w:t>projektų eil</w:t>
      </w:r>
      <w:r w:rsidR="00356ECC">
        <w:rPr>
          <w:sz w:val="24"/>
          <w:szCs w:val="24"/>
        </w:rPr>
        <w:t>ę.</w:t>
      </w:r>
      <w:r>
        <w:rPr>
          <w:sz w:val="24"/>
          <w:szCs w:val="24"/>
        </w:rPr>
        <w:t xml:space="preserve"> Pirmos vietos laimėtoju pripažintas </w:t>
      </w:r>
      <w:r w:rsidR="00356ECC">
        <w:rPr>
          <w:sz w:val="24"/>
          <w:szCs w:val="24"/>
        </w:rPr>
        <w:t>UAB „</w:t>
      </w:r>
      <w:proofErr w:type="spellStart"/>
      <w:r w:rsidR="00356ECC">
        <w:rPr>
          <w:sz w:val="24"/>
          <w:szCs w:val="24"/>
        </w:rPr>
        <w:t>Projus</w:t>
      </w:r>
      <w:proofErr w:type="spellEnd"/>
      <w:r w:rsidR="00356ECC">
        <w:rPr>
          <w:sz w:val="24"/>
          <w:szCs w:val="24"/>
        </w:rPr>
        <w:t>“</w:t>
      </w:r>
      <w:r>
        <w:rPr>
          <w:sz w:val="24"/>
          <w:szCs w:val="24"/>
        </w:rPr>
        <w:t xml:space="preserve"> projektas</w:t>
      </w:r>
      <w:r w:rsidR="00356ECC">
        <w:rPr>
          <w:sz w:val="24"/>
          <w:szCs w:val="24"/>
        </w:rPr>
        <w:t>, kurio devizas</w:t>
      </w:r>
      <w:r>
        <w:rPr>
          <w:sz w:val="24"/>
          <w:szCs w:val="24"/>
        </w:rPr>
        <w:t xml:space="preserve"> „</w:t>
      </w:r>
      <w:r w:rsidR="00356ECC">
        <w:rPr>
          <w:sz w:val="24"/>
          <w:szCs w:val="24"/>
        </w:rPr>
        <w:t>K-13-1“</w:t>
      </w:r>
      <w:r>
        <w:rPr>
          <w:sz w:val="24"/>
          <w:szCs w:val="24"/>
        </w:rPr>
        <w:t>, antros vietos laimėtoju</w:t>
      </w:r>
      <w:r w:rsidR="00356ECC">
        <w:rPr>
          <w:sz w:val="24"/>
          <w:szCs w:val="24"/>
        </w:rPr>
        <w:t xml:space="preserve"> – UAB „</w:t>
      </w:r>
      <w:proofErr w:type="spellStart"/>
      <w:r w:rsidR="00356ECC">
        <w:rPr>
          <w:sz w:val="24"/>
          <w:szCs w:val="24"/>
        </w:rPr>
        <w:t>Ekotektonika</w:t>
      </w:r>
      <w:proofErr w:type="spellEnd"/>
      <w:r w:rsidR="00356ECC">
        <w:rPr>
          <w:sz w:val="24"/>
          <w:szCs w:val="24"/>
        </w:rPr>
        <w:t>“ projektas</w:t>
      </w:r>
      <w:r w:rsidR="00FF6463">
        <w:rPr>
          <w:sz w:val="24"/>
          <w:szCs w:val="24"/>
        </w:rPr>
        <w:t xml:space="preserve"> – </w:t>
      </w:r>
      <w:r w:rsidR="00356ECC">
        <w:rPr>
          <w:sz w:val="24"/>
          <w:szCs w:val="24"/>
        </w:rPr>
        <w:t>„Medelynas 2020“</w:t>
      </w:r>
      <w:r>
        <w:rPr>
          <w:sz w:val="24"/>
          <w:szCs w:val="24"/>
        </w:rPr>
        <w:t xml:space="preserve"> (2013 m. </w:t>
      </w:r>
      <w:r w:rsidR="00356ECC">
        <w:rPr>
          <w:sz w:val="24"/>
          <w:szCs w:val="24"/>
        </w:rPr>
        <w:t xml:space="preserve">lapkričio 27 d. </w:t>
      </w:r>
      <w:r>
        <w:rPr>
          <w:sz w:val="24"/>
          <w:szCs w:val="24"/>
        </w:rPr>
        <w:t>Komisijos posėdžio protokolas Nr. ADM1-2</w:t>
      </w:r>
      <w:r w:rsidR="00356ECC">
        <w:rPr>
          <w:sz w:val="24"/>
          <w:szCs w:val="24"/>
        </w:rPr>
        <w:t>85</w:t>
      </w:r>
      <w:r>
        <w:rPr>
          <w:sz w:val="24"/>
          <w:szCs w:val="24"/>
        </w:rPr>
        <w:t xml:space="preserve">). </w:t>
      </w:r>
      <w:r w:rsidR="00FF6463">
        <w:rPr>
          <w:sz w:val="24"/>
          <w:szCs w:val="24"/>
        </w:rPr>
        <w:t>Vadovaujantis Projekto konkurso</w:t>
      </w:r>
      <w:r>
        <w:rPr>
          <w:sz w:val="24"/>
          <w:szCs w:val="24"/>
        </w:rPr>
        <w:t xml:space="preserve"> sąlygų 1</w:t>
      </w:r>
      <w:r w:rsidR="00FF6463">
        <w:rPr>
          <w:sz w:val="24"/>
          <w:szCs w:val="24"/>
        </w:rPr>
        <w:t>1</w:t>
      </w:r>
      <w:r>
        <w:rPr>
          <w:sz w:val="24"/>
          <w:szCs w:val="24"/>
        </w:rPr>
        <w:t>.4 punkto nuostatomis</w:t>
      </w:r>
      <w:r w:rsidR="00FF6463">
        <w:rPr>
          <w:sz w:val="24"/>
          <w:szCs w:val="24"/>
        </w:rPr>
        <w:t xml:space="preserve"> </w:t>
      </w:r>
      <w:r w:rsidR="00FF6463" w:rsidRPr="00FF6463">
        <w:rPr>
          <w:i/>
          <w:sz w:val="24"/>
          <w:szCs w:val="24"/>
        </w:rPr>
        <w:t>„</w:t>
      </w:r>
      <w:r w:rsidR="00FF6463" w:rsidRPr="00FF6463">
        <w:rPr>
          <w:bCs/>
          <w:i/>
          <w:sz w:val="24"/>
          <w:szCs w:val="24"/>
        </w:rPr>
        <w:t>projekto konkurso pirmos ir antros vietų laimėtojai</w:t>
      </w:r>
      <w:r w:rsidR="00FF6463" w:rsidRPr="00FF6463">
        <w:rPr>
          <w:bCs/>
          <w:i/>
          <w:color w:val="FF0000"/>
          <w:sz w:val="24"/>
          <w:szCs w:val="24"/>
        </w:rPr>
        <w:t xml:space="preserve"> </w:t>
      </w:r>
      <w:r w:rsidR="00FF6463" w:rsidRPr="00FF6463">
        <w:rPr>
          <w:bCs/>
          <w:i/>
          <w:sz w:val="24"/>
          <w:szCs w:val="24"/>
        </w:rPr>
        <w:t xml:space="preserve">LR viešųjų pirkimų įstatymo nustatyta tvarka bus kviečiami dalyvauti viešojo pirkimo procedūrose dėl konkurse nagrinėjamos </w:t>
      </w:r>
      <w:r w:rsidR="00FF6463" w:rsidRPr="00FF6463">
        <w:rPr>
          <w:i/>
          <w:color w:val="000000"/>
          <w:sz w:val="24"/>
          <w:szCs w:val="24"/>
        </w:rPr>
        <w:t xml:space="preserve">teritorijos detaliojo plano parengimo paslaugos pirkimo </w:t>
      </w:r>
      <w:r w:rsidR="00FF6463" w:rsidRPr="00FF6463">
        <w:rPr>
          <w:bCs/>
          <w:i/>
          <w:sz w:val="24"/>
          <w:szCs w:val="24"/>
        </w:rPr>
        <w:t>neskelbiamų derybų būdu. Neskelbiamos derybos bus vykdomos Viešųjų pirkimų įstatymo nustatyta tvarka &lt;...&gt;“</w:t>
      </w:r>
      <w:r w:rsidRPr="00FF6463">
        <w:rPr>
          <w:i/>
          <w:sz w:val="24"/>
          <w:szCs w:val="24"/>
        </w:rPr>
        <w:t>,</w:t>
      </w:r>
      <w:r w:rsidRPr="00FF6463">
        <w:rPr>
          <w:sz w:val="24"/>
          <w:szCs w:val="24"/>
        </w:rPr>
        <w:t xml:space="preserve"> </w:t>
      </w:r>
      <w:r w:rsidR="00FF6463">
        <w:rPr>
          <w:sz w:val="24"/>
          <w:szCs w:val="24"/>
        </w:rPr>
        <w:t xml:space="preserve">Komisija priėmė sprendimą </w:t>
      </w:r>
      <w:r w:rsidR="00D47188" w:rsidRPr="007B2955">
        <w:rPr>
          <w:i/>
          <w:sz w:val="24"/>
          <w:szCs w:val="24"/>
        </w:rPr>
        <w:t>Medelyno gyvenamo</w:t>
      </w:r>
      <w:r w:rsidR="00D47188">
        <w:rPr>
          <w:i/>
          <w:sz w:val="24"/>
          <w:szCs w:val="24"/>
        </w:rPr>
        <w:t xml:space="preserve">jo rajono teritorijos </w:t>
      </w:r>
      <w:r w:rsidR="001B1197">
        <w:rPr>
          <w:i/>
          <w:sz w:val="24"/>
          <w:szCs w:val="24"/>
        </w:rPr>
        <w:t>Klaipėdoje</w:t>
      </w:r>
      <w:r w:rsidR="00D47188" w:rsidRPr="007B2955">
        <w:rPr>
          <w:i/>
          <w:sz w:val="24"/>
          <w:szCs w:val="24"/>
        </w:rPr>
        <w:t>, detaliojo plano parengimo projekto, kurio pagrindu bus rengiamas detalusis planas</w:t>
      </w:r>
      <w:r w:rsidR="00D47188">
        <w:rPr>
          <w:i/>
          <w:sz w:val="24"/>
          <w:szCs w:val="24"/>
        </w:rPr>
        <w:t>,</w:t>
      </w:r>
      <w:r w:rsidR="00D47188" w:rsidRPr="007B2955">
        <w:rPr>
          <w:i/>
          <w:sz w:val="24"/>
          <w:szCs w:val="24"/>
        </w:rPr>
        <w:t xml:space="preserve"> paslaugų pirkim</w:t>
      </w:r>
      <w:r w:rsidR="00D47188">
        <w:rPr>
          <w:i/>
          <w:sz w:val="24"/>
          <w:szCs w:val="24"/>
        </w:rPr>
        <w:t>ą</w:t>
      </w:r>
      <w:r w:rsidR="00D47188">
        <w:rPr>
          <w:sz w:val="24"/>
          <w:szCs w:val="24"/>
        </w:rPr>
        <w:t xml:space="preserve"> vykdyti neskelbiamų derybų būdu, vadovaujantis Įstatymo 56 straipsnio 3 dalies nuostatomis, į derybas kviečiant Projekto konkurso </w:t>
      </w:r>
      <w:r w:rsidR="009C7E5F">
        <w:rPr>
          <w:sz w:val="24"/>
          <w:szCs w:val="24"/>
        </w:rPr>
        <w:t xml:space="preserve">pirmos ir antros vietos </w:t>
      </w:r>
      <w:r w:rsidR="00D47188">
        <w:rPr>
          <w:sz w:val="24"/>
          <w:szCs w:val="24"/>
        </w:rPr>
        <w:t>laimėtojus UAB „</w:t>
      </w:r>
      <w:proofErr w:type="spellStart"/>
      <w:r w:rsidR="00D47188">
        <w:rPr>
          <w:sz w:val="24"/>
          <w:szCs w:val="24"/>
        </w:rPr>
        <w:t>Projus</w:t>
      </w:r>
      <w:proofErr w:type="spellEnd"/>
      <w:r w:rsidR="00D47188">
        <w:rPr>
          <w:sz w:val="24"/>
          <w:szCs w:val="24"/>
        </w:rPr>
        <w:t>“ ir UAB „</w:t>
      </w:r>
      <w:proofErr w:type="spellStart"/>
      <w:r w:rsidR="00D47188">
        <w:rPr>
          <w:sz w:val="24"/>
          <w:szCs w:val="24"/>
        </w:rPr>
        <w:t>Ekotektonika</w:t>
      </w:r>
      <w:proofErr w:type="spellEnd"/>
      <w:r w:rsidR="00D47188">
        <w:rPr>
          <w:sz w:val="24"/>
          <w:szCs w:val="24"/>
        </w:rPr>
        <w:t xml:space="preserve">“ (2014 m. sausio 7 d. Komisijos posėdžio protokolas Nr. ADM-5). </w:t>
      </w:r>
      <w:r w:rsidRPr="00FF6463">
        <w:rPr>
          <w:sz w:val="24"/>
          <w:szCs w:val="24"/>
        </w:rPr>
        <w:lastRenderedPageBreak/>
        <w:t xml:space="preserve">Atsižvelgdama į </w:t>
      </w:r>
      <w:r w:rsidR="00D47188">
        <w:rPr>
          <w:sz w:val="24"/>
          <w:szCs w:val="24"/>
        </w:rPr>
        <w:t xml:space="preserve">aukščiau nurodytas </w:t>
      </w:r>
      <w:r w:rsidRPr="00FF6463">
        <w:rPr>
          <w:sz w:val="24"/>
          <w:szCs w:val="24"/>
        </w:rPr>
        <w:t xml:space="preserve">aplinkybes ir vadovaudamasi Įstatymo 56 straipsniu 5 dalimi, Perkančioji organizacija prašo Tarnybos sutikimo </w:t>
      </w:r>
      <w:r w:rsidR="00D47188">
        <w:rPr>
          <w:sz w:val="24"/>
          <w:szCs w:val="24"/>
        </w:rPr>
        <w:t xml:space="preserve">pirkimą </w:t>
      </w:r>
      <w:r w:rsidR="008D2F3E">
        <w:rPr>
          <w:sz w:val="24"/>
          <w:szCs w:val="24"/>
        </w:rPr>
        <w:t xml:space="preserve">vykdyti </w:t>
      </w:r>
      <w:r w:rsidR="00D47188">
        <w:rPr>
          <w:sz w:val="24"/>
          <w:szCs w:val="24"/>
        </w:rPr>
        <w:t xml:space="preserve">neskelbiamų derybų būdu. </w:t>
      </w:r>
    </w:p>
    <w:p w:rsidR="003518A2" w:rsidRDefault="007B2955" w:rsidP="007B2955">
      <w:pPr>
        <w:ind w:firstLine="567"/>
        <w:jc w:val="both"/>
        <w:rPr>
          <w:i/>
          <w:sz w:val="24"/>
        </w:rPr>
      </w:pPr>
      <w:r>
        <w:rPr>
          <w:sz w:val="24"/>
          <w:szCs w:val="24"/>
        </w:rPr>
        <w:t>Įstatymo 56 straipsnio 3 dalis nustato: „</w:t>
      </w:r>
      <w:r>
        <w:rPr>
          <w:i/>
          <w:sz w:val="24"/>
          <w:szCs w:val="24"/>
        </w:rPr>
        <w:t xml:space="preserve">Neskelbiamų derybų būdu paslaugos taip pat gali būti perkamos </w:t>
      </w:r>
      <w:r>
        <w:rPr>
          <w:i/>
          <w:sz w:val="24"/>
        </w:rPr>
        <w:t>po projekto konkurso, vykdyto laikantis šio įstatymo nustatytų reikalavimų, iš konkurso laimėtojo arba vieno iš jų. Pastaruoju atveju į derybas kviečiami visi laimėtojai.”</w:t>
      </w:r>
    </w:p>
    <w:p w:rsidR="003518A2" w:rsidRDefault="007B2955" w:rsidP="007B2955">
      <w:pPr>
        <w:ind w:firstLine="567"/>
        <w:jc w:val="both"/>
        <w:rPr>
          <w:sz w:val="24"/>
          <w:szCs w:val="24"/>
        </w:rPr>
      </w:pPr>
      <w:r>
        <w:rPr>
          <w:sz w:val="24"/>
          <w:szCs w:val="24"/>
        </w:rPr>
        <w:t>Perkančiosios organizacijos pateikti dokumentai patvirtina, kad Komisijos priimti sprendimai ir pasirinktas paslaugų pirkimo būdas atitinka Įstatymo 56 straipsnio 3 dalyje nurodytą neskelbiamų derybų pagrindą. Tarnyba, vadov</w:t>
      </w:r>
      <w:r>
        <w:rPr>
          <w:sz w:val="24"/>
          <w:szCs w:val="24"/>
          <w:lang w:eastAsia="lt-LT"/>
        </w:rPr>
        <w:t xml:space="preserve">audamasi Įstatymo </w:t>
      </w:r>
      <w:r>
        <w:rPr>
          <w:sz w:val="24"/>
          <w:szCs w:val="24"/>
        </w:rPr>
        <w:t>8</w:t>
      </w:r>
      <w:r>
        <w:rPr>
          <w:sz w:val="24"/>
          <w:szCs w:val="24"/>
          <w:vertAlign w:val="superscript"/>
        </w:rPr>
        <w:t>2</w:t>
      </w:r>
      <w:r>
        <w:rPr>
          <w:sz w:val="24"/>
          <w:szCs w:val="24"/>
        </w:rPr>
        <w:t xml:space="preserve"> straipsnio 2 dalies 7 punkto nuostatomis, </w:t>
      </w:r>
      <w:r>
        <w:rPr>
          <w:b/>
          <w:sz w:val="24"/>
          <w:szCs w:val="24"/>
          <w:lang w:eastAsia="lt-LT"/>
        </w:rPr>
        <w:t>sutinka</w:t>
      </w:r>
      <w:r>
        <w:rPr>
          <w:sz w:val="24"/>
          <w:szCs w:val="24"/>
        </w:rPr>
        <w:t xml:space="preserve">, kad </w:t>
      </w:r>
      <w:r w:rsidRPr="00915BD9">
        <w:rPr>
          <w:sz w:val="24"/>
          <w:szCs w:val="24"/>
        </w:rPr>
        <w:t>Klaipėdos miesto savivaldybės administracij</w:t>
      </w:r>
      <w:r>
        <w:rPr>
          <w:sz w:val="24"/>
          <w:szCs w:val="24"/>
        </w:rPr>
        <w:t>a</w:t>
      </w:r>
      <w:r w:rsidRPr="00915BD9">
        <w:rPr>
          <w:sz w:val="24"/>
          <w:szCs w:val="24"/>
        </w:rPr>
        <w:t xml:space="preserve"> </w:t>
      </w:r>
      <w:r w:rsidR="00D47188" w:rsidRPr="007B2955">
        <w:rPr>
          <w:i/>
          <w:sz w:val="24"/>
          <w:szCs w:val="24"/>
        </w:rPr>
        <w:t>Medelyno gyvenamo</w:t>
      </w:r>
      <w:r w:rsidR="00D47188">
        <w:rPr>
          <w:i/>
          <w:sz w:val="24"/>
          <w:szCs w:val="24"/>
        </w:rPr>
        <w:t>jo rajono teritorijos Klaipėdoj</w:t>
      </w:r>
      <w:r w:rsidR="008D2F3E">
        <w:rPr>
          <w:i/>
          <w:sz w:val="24"/>
          <w:szCs w:val="24"/>
        </w:rPr>
        <w:t>e</w:t>
      </w:r>
      <w:r w:rsidR="00D47188" w:rsidRPr="007B2955">
        <w:rPr>
          <w:i/>
          <w:sz w:val="24"/>
          <w:szCs w:val="24"/>
        </w:rPr>
        <w:t>, detaliojo plano parengimo projekto, kurio pagrindu bus rengiamas detalusis planas</w:t>
      </w:r>
      <w:r w:rsidR="00D47188">
        <w:rPr>
          <w:i/>
          <w:sz w:val="24"/>
          <w:szCs w:val="24"/>
        </w:rPr>
        <w:t>,</w:t>
      </w:r>
      <w:r w:rsidR="00D47188" w:rsidRPr="007B2955">
        <w:rPr>
          <w:i/>
          <w:sz w:val="24"/>
          <w:szCs w:val="24"/>
        </w:rPr>
        <w:t xml:space="preserve"> paslaugų pirkim</w:t>
      </w:r>
      <w:r w:rsidR="00D47188">
        <w:rPr>
          <w:i/>
          <w:sz w:val="24"/>
          <w:szCs w:val="24"/>
        </w:rPr>
        <w:t>ą</w:t>
      </w:r>
      <w:r w:rsidR="00D47188">
        <w:rPr>
          <w:sz w:val="24"/>
          <w:szCs w:val="24"/>
        </w:rPr>
        <w:t xml:space="preserve"> vykdytų neskelbiamų derybų būdu, vadovaujantis Įstatymo 56 straipsnio 3 dalies nuostatomis.</w:t>
      </w:r>
    </w:p>
    <w:p w:rsidR="007B2955" w:rsidRDefault="007B2955" w:rsidP="007B2955">
      <w:pPr>
        <w:ind w:firstLine="567"/>
        <w:jc w:val="both"/>
        <w:rPr>
          <w:sz w:val="24"/>
          <w:szCs w:val="24"/>
        </w:rPr>
      </w:pPr>
      <w:r>
        <w:rPr>
          <w:sz w:val="24"/>
          <w:szCs w:val="24"/>
        </w:rPr>
        <w:t xml:space="preserve">Pažymėtina, kad Tarnyba, nagrinėdama Perkančiosios organizacijos prašymą dėl sutikimo vykdyti pirkimą neskelbiamų derybų būdu, neatlieka išsamaus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 </w:t>
      </w:r>
    </w:p>
    <w:p w:rsidR="007B2955" w:rsidRDefault="007B2955" w:rsidP="007B2955">
      <w:pPr>
        <w:pStyle w:val="Pagrindinistekstas"/>
        <w:ind w:firstLine="567"/>
        <w:rPr>
          <w:szCs w:val="24"/>
        </w:rPr>
      </w:pPr>
    </w:p>
    <w:p w:rsidR="007B2955" w:rsidRDefault="007B2955" w:rsidP="007B2955">
      <w:pPr>
        <w:pStyle w:val="Pagrindinistekstas"/>
        <w:ind w:firstLine="567"/>
        <w:rPr>
          <w:szCs w:val="24"/>
        </w:rPr>
      </w:pPr>
    </w:p>
    <w:p w:rsidR="007B2955" w:rsidRDefault="007B2955" w:rsidP="007B2955">
      <w:pPr>
        <w:pStyle w:val="Pagrindinistekstas"/>
        <w:ind w:firstLine="567"/>
        <w:rPr>
          <w:szCs w:val="24"/>
        </w:rPr>
      </w:pPr>
    </w:p>
    <w:p w:rsidR="00013874" w:rsidRPr="00013874" w:rsidRDefault="00013874" w:rsidP="00013874">
      <w:pPr>
        <w:tabs>
          <w:tab w:val="left" w:pos="900"/>
        </w:tabs>
        <w:rPr>
          <w:bCs/>
          <w:sz w:val="24"/>
          <w:szCs w:val="24"/>
        </w:rPr>
      </w:pPr>
      <w:r w:rsidRPr="00013874">
        <w:rPr>
          <w:bCs/>
          <w:sz w:val="24"/>
          <w:szCs w:val="24"/>
        </w:rPr>
        <w:t>Prevencijos skyriaus vedėja,</w:t>
      </w:r>
    </w:p>
    <w:p w:rsidR="00013874" w:rsidRPr="00013874" w:rsidRDefault="00013874" w:rsidP="00013874">
      <w:pPr>
        <w:tabs>
          <w:tab w:val="left" w:pos="900"/>
        </w:tabs>
        <w:rPr>
          <w:bCs/>
          <w:sz w:val="24"/>
          <w:szCs w:val="24"/>
        </w:rPr>
      </w:pPr>
      <w:r w:rsidRPr="00013874">
        <w:rPr>
          <w:bCs/>
          <w:sz w:val="24"/>
          <w:szCs w:val="24"/>
        </w:rPr>
        <w:t>laikinai atliekanti direktoriaus funkcijas</w:t>
      </w:r>
      <w:r>
        <w:rPr>
          <w:bCs/>
          <w:sz w:val="24"/>
          <w:szCs w:val="24"/>
        </w:rPr>
        <w:tab/>
      </w:r>
      <w:r>
        <w:rPr>
          <w:bCs/>
          <w:sz w:val="24"/>
          <w:szCs w:val="24"/>
        </w:rPr>
        <w:tab/>
      </w:r>
      <w:r>
        <w:rPr>
          <w:bCs/>
          <w:sz w:val="24"/>
          <w:szCs w:val="24"/>
        </w:rPr>
        <w:tab/>
        <w:t xml:space="preserve">                    </w:t>
      </w:r>
      <w:r w:rsidRPr="00013874">
        <w:rPr>
          <w:bCs/>
          <w:sz w:val="24"/>
          <w:szCs w:val="24"/>
        </w:rPr>
        <w:t>Sonata Vaitukaitytė</w:t>
      </w: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7B2955" w:rsidRDefault="007B2955" w:rsidP="007B2955">
      <w:pPr>
        <w:tabs>
          <w:tab w:val="left" w:pos="900"/>
        </w:tabs>
      </w:pPr>
    </w:p>
    <w:p w:rsidR="001B1197" w:rsidRDefault="001B1197" w:rsidP="007B2955">
      <w:pPr>
        <w:tabs>
          <w:tab w:val="left" w:pos="900"/>
        </w:tabs>
      </w:pPr>
    </w:p>
    <w:p w:rsidR="007B2955" w:rsidRDefault="007B2955" w:rsidP="007B2955">
      <w:pPr>
        <w:tabs>
          <w:tab w:val="left" w:pos="900"/>
        </w:tabs>
      </w:pPr>
      <w:bookmarkStart w:id="2" w:name="_GoBack"/>
      <w:bookmarkEnd w:id="2"/>
    </w:p>
    <w:sectPr w:rsidR="007B2955" w:rsidSect="005043BC">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EBB" w:rsidRDefault="005B7EBB">
      <w:r>
        <w:separator/>
      </w:r>
    </w:p>
  </w:endnote>
  <w:endnote w:type="continuationSeparator" w:id="0">
    <w:p w:rsidR="005B7EBB" w:rsidRDefault="005B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49" w:rsidRDefault="005B7EB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D5" w:rsidRDefault="005B7EBB">
    <w:pPr>
      <w:pStyle w:val="Porat"/>
    </w:pPr>
  </w:p>
  <w:p w:rsidR="00FD27D5" w:rsidRDefault="005B7EBB">
    <w:pPr>
      <w:pStyle w:val="Porat"/>
    </w:pPr>
  </w:p>
  <w:p w:rsidR="00FD27D5" w:rsidRDefault="005B7EB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D5" w:rsidRPr="000D3DEC" w:rsidRDefault="007B2955" w:rsidP="00577409">
    <w:pPr>
      <w:pBdr>
        <w:top w:val="single" w:sz="4" w:space="1" w:color="auto"/>
      </w:pBdr>
      <w:rPr>
        <w:sz w:val="18"/>
        <w:szCs w:val="18"/>
      </w:rPr>
    </w:pPr>
    <w:r w:rsidRPr="000D3DEC">
      <w:rPr>
        <w:sz w:val="18"/>
        <w:szCs w:val="18"/>
      </w:rPr>
      <w:t xml:space="preserve">Biudžetinė įstaiga                                              </w:t>
    </w:r>
    <w:r w:rsidRPr="000D3DEC">
      <w:rPr>
        <w:sz w:val="18"/>
        <w:szCs w:val="18"/>
      </w:rPr>
      <w:tab/>
      <w:t xml:space="preserve">Tel.  (8 5) 219 7001                                 Duomenys kaupiami ir saugomi                             </w:t>
    </w:r>
  </w:p>
  <w:p w:rsidR="00FD27D5" w:rsidRPr="000D3DEC" w:rsidRDefault="007B2955" w:rsidP="00577409">
    <w:pPr>
      <w:pBdr>
        <w:top w:val="single" w:sz="4" w:space="1" w:color="auto"/>
      </w:pBdr>
      <w:jc w:val="both"/>
      <w:rPr>
        <w:sz w:val="18"/>
        <w:szCs w:val="18"/>
      </w:rPr>
    </w:pPr>
    <w:r w:rsidRPr="000D3DEC">
      <w:rPr>
        <w:sz w:val="18"/>
        <w:szCs w:val="18"/>
      </w:rPr>
      <w:t xml:space="preserve">Kareivių g. 1, 08221 Vilnius                                         Faks. (8 5) 213 6213                               Juridinių asmenų registre </w:t>
    </w:r>
  </w:p>
  <w:p w:rsidR="00FD27D5" w:rsidRPr="000D3DEC" w:rsidRDefault="007B2955" w:rsidP="00577409">
    <w:pPr>
      <w:pBdr>
        <w:top w:val="single" w:sz="4" w:space="1" w:color="auto"/>
      </w:pBdr>
      <w:jc w:val="both"/>
      <w:rPr>
        <w:sz w:val="18"/>
        <w:szCs w:val="18"/>
      </w:rPr>
    </w:pPr>
    <w:r w:rsidRPr="000D3DEC">
      <w:rPr>
        <w:sz w:val="18"/>
        <w:szCs w:val="18"/>
      </w:rPr>
      <w:t xml:space="preserve">http://www.vpt.lt                                                       </w:t>
    </w:r>
    <w:r>
      <w:rPr>
        <w:sz w:val="18"/>
        <w:szCs w:val="18"/>
      </w:rPr>
      <w:t xml:space="preserve"> </w:t>
    </w:r>
    <w:r w:rsidRPr="000D3DEC">
      <w:rPr>
        <w:sz w:val="18"/>
        <w:szCs w:val="18"/>
      </w:rPr>
      <w:t xml:space="preserve">   El. p. </w:t>
    </w:r>
    <w:proofErr w:type="spellStart"/>
    <w:r w:rsidRPr="000D3DEC">
      <w:rPr>
        <w:sz w:val="18"/>
        <w:szCs w:val="18"/>
      </w:rPr>
      <w:t>info@vpt.lt</w:t>
    </w:r>
    <w:proofErr w:type="spellEnd"/>
    <w:r w:rsidRPr="000D3DEC">
      <w:rPr>
        <w:sz w:val="18"/>
        <w:szCs w:val="18"/>
      </w:rPr>
      <w:t xml:space="preserve">                                     Kodas 188656261</w:t>
    </w:r>
  </w:p>
  <w:p w:rsidR="00FD27D5" w:rsidRPr="000D3DEC" w:rsidRDefault="005B7EBB" w:rsidP="00577409">
    <w:pPr>
      <w:pStyle w:val="Pora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EBB" w:rsidRDefault="005B7EBB">
      <w:r>
        <w:separator/>
      </w:r>
    </w:p>
  </w:footnote>
  <w:footnote w:type="continuationSeparator" w:id="0">
    <w:p w:rsidR="005B7EBB" w:rsidRDefault="005B7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D5" w:rsidRDefault="007B29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D27D5" w:rsidRDefault="005B7EB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D5" w:rsidRDefault="007B29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043BC">
      <w:rPr>
        <w:rStyle w:val="Puslapionumeris"/>
        <w:noProof/>
      </w:rPr>
      <w:t>2</w:t>
    </w:r>
    <w:r>
      <w:rPr>
        <w:rStyle w:val="Puslapionumeris"/>
      </w:rPr>
      <w:fldChar w:fldCharType="end"/>
    </w:r>
  </w:p>
  <w:p w:rsidR="00FD27D5" w:rsidRDefault="005B7EB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49" w:rsidRDefault="005B7E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55"/>
    <w:rsid w:val="00013874"/>
    <w:rsid w:val="000F7AD1"/>
    <w:rsid w:val="001B1197"/>
    <w:rsid w:val="002307E5"/>
    <w:rsid w:val="003518A2"/>
    <w:rsid w:val="00356ECC"/>
    <w:rsid w:val="003D45A3"/>
    <w:rsid w:val="004C05B5"/>
    <w:rsid w:val="004C090E"/>
    <w:rsid w:val="005043BC"/>
    <w:rsid w:val="00596D2C"/>
    <w:rsid w:val="005B7EBB"/>
    <w:rsid w:val="007B2955"/>
    <w:rsid w:val="008D2F3E"/>
    <w:rsid w:val="009C7E5F"/>
    <w:rsid w:val="00A61BA8"/>
    <w:rsid w:val="00D47188"/>
    <w:rsid w:val="00DD376F"/>
    <w:rsid w:val="00F053B4"/>
    <w:rsid w:val="00F117FE"/>
    <w:rsid w:val="00FF1335"/>
    <w:rsid w:val="00FF64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B2955"/>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7B2955"/>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2955"/>
    <w:rPr>
      <w:rFonts w:ascii="Times New Roman" w:eastAsia="Times New Roman" w:hAnsi="Times New Roman" w:cs="Times New Roman"/>
      <w:b/>
      <w:bCs/>
      <w:sz w:val="32"/>
      <w:szCs w:val="32"/>
    </w:rPr>
  </w:style>
  <w:style w:type="paragraph" w:styleId="Antrats">
    <w:name w:val="header"/>
    <w:basedOn w:val="prastasis"/>
    <w:link w:val="AntratsDiagrama"/>
    <w:rsid w:val="007B2955"/>
    <w:pPr>
      <w:tabs>
        <w:tab w:val="center" w:pos="4320"/>
        <w:tab w:val="right" w:pos="8640"/>
      </w:tabs>
    </w:pPr>
  </w:style>
  <w:style w:type="character" w:customStyle="1" w:styleId="AntratsDiagrama">
    <w:name w:val="Antraštės Diagrama"/>
    <w:basedOn w:val="Numatytasispastraiposriftas"/>
    <w:link w:val="Antrats"/>
    <w:rsid w:val="007B2955"/>
    <w:rPr>
      <w:rFonts w:ascii="Times New Roman" w:eastAsia="Times New Roman" w:hAnsi="Times New Roman" w:cs="Times New Roman"/>
      <w:sz w:val="20"/>
      <w:szCs w:val="20"/>
    </w:rPr>
  </w:style>
  <w:style w:type="paragraph" w:styleId="Porat">
    <w:name w:val="footer"/>
    <w:basedOn w:val="prastasis"/>
    <w:link w:val="PoratDiagrama"/>
    <w:rsid w:val="007B2955"/>
    <w:pPr>
      <w:tabs>
        <w:tab w:val="center" w:pos="4320"/>
        <w:tab w:val="right" w:pos="8640"/>
      </w:tabs>
    </w:pPr>
  </w:style>
  <w:style w:type="character" w:customStyle="1" w:styleId="PoratDiagrama">
    <w:name w:val="Poraštė Diagrama"/>
    <w:basedOn w:val="Numatytasispastraiposriftas"/>
    <w:link w:val="Porat"/>
    <w:rsid w:val="007B2955"/>
    <w:rPr>
      <w:rFonts w:ascii="Times New Roman" w:eastAsia="Times New Roman" w:hAnsi="Times New Roman" w:cs="Times New Roman"/>
      <w:sz w:val="20"/>
      <w:szCs w:val="20"/>
    </w:rPr>
  </w:style>
  <w:style w:type="character" w:styleId="Puslapionumeris">
    <w:name w:val="page number"/>
    <w:basedOn w:val="Numatytasispastraiposriftas"/>
    <w:rsid w:val="007B2955"/>
  </w:style>
  <w:style w:type="paragraph" w:styleId="Pagrindinistekstas">
    <w:name w:val="Body Text"/>
    <w:basedOn w:val="prastasis"/>
    <w:link w:val="PagrindinistekstasDiagrama"/>
    <w:rsid w:val="007B2955"/>
    <w:pPr>
      <w:jc w:val="both"/>
    </w:pPr>
    <w:rPr>
      <w:sz w:val="24"/>
    </w:rPr>
  </w:style>
  <w:style w:type="character" w:customStyle="1" w:styleId="PagrindinistekstasDiagrama">
    <w:name w:val="Pagrindinis tekstas Diagrama"/>
    <w:basedOn w:val="Numatytasispastraiposriftas"/>
    <w:link w:val="Pagrindinistekstas"/>
    <w:rsid w:val="007B2955"/>
    <w:rPr>
      <w:rFonts w:ascii="Times New Roman" w:eastAsia="Times New Roman" w:hAnsi="Times New Roman" w:cs="Times New Roman"/>
      <w:sz w:val="24"/>
      <w:szCs w:val="20"/>
    </w:rPr>
  </w:style>
  <w:style w:type="paragraph" w:customStyle="1" w:styleId="DiagramaCharChar1Diagrama">
    <w:name w:val="Diagrama Char Char1 Diagrama"/>
    <w:basedOn w:val="prastasis"/>
    <w:rsid w:val="007B2955"/>
    <w:pPr>
      <w:spacing w:after="160" w:line="240" w:lineRule="exact"/>
    </w:pPr>
    <w:rPr>
      <w:rFonts w:ascii="Tahoma" w:hAnsi="Tahoma"/>
      <w:lang w:val="en-US"/>
    </w:rPr>
  </w:style>
  <w:style w:type="character" w:customStyle="1" w:styleId="Normal12ptChar">
    <w:name w:val="Normal + 12 pt Char"/>
    <w:link w:val="Normal12pt"/>
    <w:locked/>
    <w:rsid w:val="007B2955"/>
    <w:rPr>
      <w:sz w:val="24"/>
      <w:szCs w:val="24"/>
    </w:rPr>
  </w:style>
  <w:style w:type="paragraph" w:customStyle="1" w:styleId="Normal12pt">
    <w:name w:val="Normal + 12 pt"/>
    <w:basedOn w:val="prastasis"/>
    <w:link w:val="Normal12ptChar"/>
    <w:rsid w:val="007B2955"/>
    <w:pPr>
      <w:tabs>
        <w:tab w:val="left" w:pos="737"/>
      </w:tabs>
      <w:ind w:right="-283"/>
      <w:jc w:val="both"/>
    </w:pPr>
    <w:rPr>
      <w:rFonts w:asciiTheme="minorHAnsi" w:eastAsiaTheme="minorHAnsi"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B2955"/>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7B2955"/>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2955"/>
    <w:rPr>
      <w:rFonts w:ascii="Times New Roman" w:eastAsia="Times New Roman" w:hAnsi="Times New Roman" w:cs="Times New Roman"/>
      <w:b/>
      <w:bCs/>
      <w:sz w:val="32"/>
      <w:szCs w:val="32"/>
    </w:rPr>
  </w:style>
  <w:style w:type="paragraph" w:styleId="Antrats">
    <w:name w:val="header"/>
    <w:basedOn w:val="prastasis"/>
    <w:link w:val="AntratsDiagrama"/>
    <w:rsid w:val="007B2955"/>
    <w:pPr>
      <w:tabs>
        <w:tab w:val="center" w:pos="4320"/>
        <w:tab w:val="right" w:pos="8640"/>
      </w:tabs>
    </w:pPr>
  </w:style>
  <w:style w:type="character" w:customStyle="1" w:styleId="AntratsDiagrama">
    <w:name w:val="Antraštės Diagrama"/>
    <w:basedOn w:val="Numatytasispastraiposriftas"/>
    <w:link w:val="Antrats"/>
    <w:rsid w:val="007B2955"/>
    <w:rPr>
      <w:rFonts w:ascii="Times New Roman" w:eastAsia="Times New Roman" w:hAnsi="Times New Roman" w:cs="Times New Roman"/>
      <w:sz w:val="20"/>
      <w:szCs w:val="20"/>
    </w:rPr>
  </w:style>
  <w:style w:type="paragraph" w:styleId="Porat">
    <w:name w:val="footer"/>
    <w:basedOn w:val="prastasis"/>
    <w:link w:val="PoratDiagrama"/>
    <w:rsid w:val="007B2955"/>
    <w:pPr>
      <w:tabs>
        <w:tab w:val="center" w:pos="4320"/>
        <w:tab w:val="right" w:pos="8640"/>
      </w:tabs>
    </w:pPr>
  </w:style>
  <w:style w:type="character" w:customStyle="1" w:styleId="PoratDiagrama">
    <w:name w:val="Poraštė Diagrama"/>
    <w:basedOn w:val="Numatytasispastraiposriftas"/>
    <w:link w:val="Porat"/>
    <w:rsid w:val="007B2955"/>
    <w:rPr>
      <w:rFonts w:ascii="Times New Roman" w:eastAsia="Times New Roman" w:hAnsi="Times New Roman" w:cs="Times New Roman"/>
      <w:sz w:val="20"/>
      <w:szCs w:val="20"/>
    </w:rPr>
  </w:style>
  <w:style w:type="character" w:styleId="Puslapionumeris">
    <w:name w:val="page number"/>
    <w:basedOn w:val="Numatytasispastraiposriftas"/>
    <w:rsid w:val="007B2955"/>
  </w:style>
  <w:style w:type="paragraph" w:styleId="Pagrindinistekstas">
    <w:name w:val="Body Text"/>
    <w:basedOn w:val="prastasis"/>
    <w:link w:val="PagrindinistekstasDiagrama"/>
    <w:rsid w:val="007B2955"/>
    <w:pPr>
      <w:jc w:val="both"/>
    </w:pPr>
    <w:rPr>
      <w:sz w:val="24"/>
    </w:rPr>
  </w:style>
  <w:style w:type="character" w:customStyle="1" w:styleId="PagrindinistekstasDiagrama">
    <w:name w:val="Pagrindinis tekstas Diagrama"/>
    <w:basedOn w:val="Numatytasispastraiposriftas"/>
    <w:link w:val="Pagrindinistekstas"/>
    <w:rsid w:val="007B2955"/>
    <w:rPr>
      <w:rFonts w:ascii="Times New Roman" w:eastAsia="Times New Roman" w:hAnsi="Times New Roman" w:cs="Times New Roman"/>
      <w:sz w:val="24"/>
      <w:szCs w:val="20"/>
    </w:rPr>
  </w:style>
  <w:style w:type="paragraph" w:customStyle="1" w:styleId="DiagramaCharChar1Diagrama">
    <w:name w:val="Diagrama Char Char1 Diagrama"/>
    <w:basedOn w:val="prastasis"/>
    <w:rsid w:val="007B2955"/>
    <w:pPr>
      <w:spacing w:after="160" w:line="240" w:lineRule="exact"/>
    </w:pPr>
    <w:rPr>
      <w:rFonts w:ascii="Tahoma" w:hAnsi="Tahoma"/>
      <w:lang w:val="en-US"/>
    </w:rPr>
  </w:style>
  <w:style w:type="character" w:customStyle="1" w:styleId="Normal12ptChar">
    <w:name w:val="Normal + 12 pt Char"/>
    <w:link w:val="Normal12pt"/>
    <w:locked/>
    <w:rsid w:val="007B2955"/>
    <w:rPr>
      <w:sz w:val="24"/>
      <w:szCs w:val="24"/>
    </w:rPr>
  </w:style>
  <w:style w:type="paragraph" w:customStyle="1" w:styleId="Normal12pt">
    <w:name w:val="Normal + 12 pt"/>
    <w:basedOn w:val="prastasis"/>
    <w:link w:val="Normal12ptChar"/>
    <w:rsid w:val="007B2955"/>
    <w:pPr>
      <w:tabs>
        <w:tab w:val="left" w:pos="737"/>
      </w:tabs>
      <w:ind w:right="-283"/>
      <w:jc w:val="both"/>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2872</Words>
  <Characters>1638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15</cp:revision>
  <cp:lastPrinted>2014-01-24T11:28:00Z</cp:lastPrinted>
  <dcterms:created xsi:type="dcterms:W3CDTF">2014-01-23T09:32:00Z</dcterms:created>
  <dcterms:modified xsi:type="dcterms:W3CDTF">2014-01-24T11:29:00Z</dcterms:modified>
</cp:coreProperties>
</file>